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63C2" w:rsidRPr="00850C14" w:rsidRDefault="00E263C2" w:rsidP="00D75901">
      <w:pPr>
        <w:ind w:firstLine="0"/>
        <w:rPr>
          <w:lang w:val="en-US"/>
        </w:rPr>
      </w:pPr>
    </w:p>
    <w:sdt>
      <w:sdtPr>
        <w:id w:val="1591656456"/>
        <w:docPartObj>
          <w:docPartGallery w:val="Cover Pages"/>
          <w:docPartUnique/>
        </w:docPartObj>
      </w:sdtPr>
      <w:sdtEndPr>
        <w:rPr>
          <w:rFonts w:ascii="Calibri" w:hAnsi="Calibri"/>
          <w:bCs/>
          <w:color w:val="FFFFFF" w:themeColor="background1"/>
          <w:sz w:val="22"/>
        </w:rPr>
      </w:sdtEndPr>
      <w:sdtContent>
        <w:p w:rsidR="00345BB2" w:rsidRPr="00DC0C2F" w:rsidRDefault="00E31796" w:rsidP="00D75901">
          <w:pPr>
            <w:ind w:firstLine="0"/>
            <w:rPr>
              <w:b/>
            </w:rPr>
          </w:pPr>
          <w:r>
            <w:rPr>
              <w:b/>
              <w:noProof/>
              <w:lang w:eastAsia="ru-RU"/>
            </w:rPr>
            <mc:AlternateContent>
              <mc:Choice Requires="wpg">
                <w:drawing>
                  <wp:anchor distT="0" distB="0" distL="114300" distR="114300" simplePos="0" relativeHeight="251635200" behindDoc="0" locked="0" layoutInCell="0" allowOverlap="1">
                    <wp:simplePos x="0" y="0"/>
                    <wp:positionH relativeFrom="page">
                      <wp:align>right</wp:align>
                    </wp:positionH>
                    <wp:positionV relativeFrom="page">
                      <wp:align>top</wp:align>
                    </wp:positionV>
                    <wp:extent cx="3108960" cy="10673715"/>
                    <wp:effectExtent l="0" t="0" r="0" b="0"/>
                    <wp:wrapNone/>
                    <wp:docPr id="363" name="Группа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673715"/>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1">
                                    <a:lumMod val="40000"/>
                                    <a:lumOff val="60000"/>
                                  </a:schemeClr>
                                </a:solidFill>
                                <a:extLst>
                                  <a:ext uri="{91240B29-F687-4f45-9708-019B960494DF}"/>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extLst/>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ctr" anchorCtr="0" upright="1">
                                <a:noAutofit/>
                              </wps:bodyPr>
                            </wps:wsp>
                          </wpg:grpSp>
                          <wps:wsp>
                            <wps:cNvPr id="368" name="Rectangle 9"/>
                            <wps:cNvSpPr>
                              <a:spLocks noChangeArrowheads="1"/>
                            </wps:cNvSpPr>
                            <wps:spPr bwMode="auto">
                              <a:xfrm>
                                <a:off x="7329" y="10658"/>
                                <a:ext cx="4889" cy="4462"/>
                              </a:xfrm>
                              <a:prstGeom prst="rect">
                                <a:avLst/>
                              </a:prstGeom>
                              <a:noFill/>
                              <a:extLst>
                                <a:ext uri="{909E8E84-426E-40dd-AFC4-6F175D3DCCD1}"/>
                                <a:ext uri="{91240B29-F687-4f45-9708-019B960494DF}"/>
                                <a:ext uri="{AF507438-7753-43e0-B8FC-AC1667EBCBE1}"/>
                              </a:extLst>
                            </wps:spPr>
                            <wps:txbx>
                              <w:txbxContent>
                                <w:sdt>
                                  <w:sdtPr>
                                    <w:rPr>
                                      <w:color w:val="FFFFFF" w:themeColor="background1"/>
                                      <w:szCs w:val="24"/>
                                    </w:rPr>
                                    <w:alias w:val="Автор"/>
                                    <w:id w:val="-1500345225"/>
                                    <w:dataBinding w:prefixMappings="xmlns:ns0='http://schemas.openxmlformats.org/package/2006/metadata/core-properties' xmlns:ns1='http://purl.org/dc/elements/1.1/'" w:xpath="/ns0:coreProperties[1]/ns1:creator[1]" w:storeItemID="{6C3C8BC8-F283-45AE-878A-BAB7291924A1}"/>
                                    <w:text/>
                                  </w:sdtPr>
                                  <w:sdtEndPr/>
                                  <w:sdtContent>
                                    <w:p w:rsidR="00C83105" w:rsidRPr="0011274D" w:rsidRDefault="00C83105" w:rsidP="00DD2826">
                                      <w:pPr>
                                        <w:pStyle w:val="aff"/>
                                        <w:spacing w:line="360" w:lineRule="auto"/>
                                        <w:jc w:val="center"/>
                                        <w:rPr>
                                          <w:color w:val="FFFFFF" w:themeColor="background1"/>
                                          <w:szCs w:val="24"/>
                                        </w:rPr>
                                      </w:pPr>
                                      <w:r>
                                        <w:rPr>
                                          <w:color w:val="FFFFFF" w:themeColor="background1"/>
                                          <w:szCs w:val="24"/>
                                        </w:rPr>
                                        <w:t>Москва</w:t>
                                      </w:r>
                                    </w:p>
                                  </w:sdtContent>
                                </w:sdt>
                                <w:p w:rsidR="00C83105" w:rsidRPr="0011274D" w:rsidRDefault="00C83105" w:rsidP="00DD2826">
                                  <w:pPr>
                                    <w:pStyle w:val="aff"/>
                                    <w:spacing w:line="360" w:lineRule="auto"/>
                                    <w:jc w:val="center"/>
                                    <w:rPr>
                                      <w:color w:val="FFFFFF" w:themeColor="background1"/>
                                      <w:szCs w:val="24"/>
                                    </w:rPr>
                                  </w:pPr>
                                  <w:r w:rsidRPr="0011274D">
                                    <w:rPr>
                                      <w:color w:val="FFFFFF" w:themeColor="background1"/>
                                      <w:szCs w:val="24"/>
                                    </w:rPr>
                                    <w:t>201</w:t>
                                  </w:r>
                                  <w:r w:rsidR="00C312D0">
                                    <w:rPr>
                                      <w:color w:val="FFFFFF" w:themeColor="background1"/>
                                      <w:szCs w:val="24"/>
                                      <w:lang w:val="en-US"/>
                                    </w:rPr>
                                    <w:t>9</w:t>
                                  </w:r>
                                  <w:bookmarkStart w:id="0" w:name="_GoBack"/>
                                  <w:bookmarkEnd w:id="0"/>
                                  <w:r w:rsidRPr="0011274D">
                                    <w:rPr>
                                      <w:color w:val="FFFFFF" w:themeColor="background1"/>
                                      <w:szCs w:val="24"/>
                                    </w:rPr>
                                    <w:t xml:space="preserve"> г.</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id="Группа 363" o:spid="_x0000_s1026" style="position:absolute;left:0;text-align:left;margin-left:193.6pt;margin-top:0;width:244.8pt;height:840.45pt;z-index:251635200;mso-height-percent:1000;mso-position-horizontal:right;mso-position-horizontal-relative:page;mso-position-vertical:top;mso-position-vertical-relative:page;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" fillcolor="#b8cce4 [1300]" stroked="f"/>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" fillcolor="white [3201]" strokecolor="#4f81bd [3204]" strokeweight="2pt"/>
                    </v:group>
                    <v:rect id="Rectangle 9" o:spid="_x0000_s1030"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" filled="f" stroked="f">
                      <v:textbox inset="28.8pt,14.4pt,14.4pt,14.4pt">
                        <w:txbxContent>
                          <w:sdt>
                            <w:sdtPr>
                              <w:rPr>
                                <w:color w:val="FFFFFF" w:themeColor="background1"/>
                                <w:szCs w:val="24"/>
                              </w:rPr>
                              <w:alias w:val="Автор"/>
                              <w:id w:val="-1500345225"/>
                              <w:dataBinding w:prefixMappings="xmlns:ns0='http://schemas.openxmlformats.org/package/2006/metadata/core-properties' xmlns:ns1='http://purl.org/dc/elements/1.1/'" w:xpath="/ns0:coreProperties[1]/ns1:creator[1]" w:storeItemID="{6C3C8BC8-F283-45AE-878A-BAB7291924A1}"/>
                              <w:text/>
                            </w:sdtPr>
                            <w:sdtEndPr/>
                            <w:sdtContent>
                              <w:p w:rsidR="00C83105" w:rsidRPr="0011274D" w:rsidRDefault="00C83105" w:rsidP="00DD2826">
                                <w:pPr>
                                  <w:pStyle w:val="aff"/>
                                  <w:spacing w:line="360" w:lineRule="auto"/>
                                  <w:jc w:val="center"/>
                                  <w:rPr>
                                    <w:color w:val="FFFFFF" w:themeColor="background1"/>
                                    <w:szCs w:val="24"/>
                                  </w:rPr>
                                </w:pPr>
                                <w:r>
                                  <w:rPr>
                                    <w:color w:val="FFFFFF" w:themeColor="background1"/>
                                    <w:szCs w:val="24"/>
                                  </w:rPr>
                                  <w:t>Москва</w:t>
                                </w:r>
                              </w:p>
                            </w:sdtContent>
                          </w:sdt>
                          <w:p w:rsidR="00C83105" w:rsidRPr="0011274D" w:rsidRDefault="00C83105" w:rsidP="00DD2826">
                            <w:pPr>
                              <w:pStyle w:val="aff"/>
                              <w:spacing w:line="360" w:lineRule="auto"/>
                              <w:jc w:val="center"/>
                              <w:rPr>
                                <w:color w:val="FFFFFF" w:themeColor="background1"/>
                                <w:szCs w:val="24"/>
                              </w:rPr>
                            </w:pPr>
                            <w:r w:rsidRPr="0011274D">
                              <w:rPr>
                                <w:color w:val="FFFFFF" w:themeColor="background1"/>
                                <w:szCs w:val="24"/>
                              </w:rPr>
                              <w:t>201</w:t>
                            </w:r>
                            <w:r w:rsidR="00C312D0">
                              <w:rPr>
                                <w:color w:val="FFFFFF" w:themeColor="background1"/>
                                <w:szCs w:val="24"/>
                                <w:lang w:val="en-US"/>
                              </w:rPr>
                              <w:t>9</w:t>
                            </w:r>
                            <w:bookmarkStart w:id="1" w:name="_GoBack"/>
                            <w:bookmarkEnd w:id="1"/>
                            <w:r w:rsidRPr="0011274D">
                              <w:rPr>
                                <w:color w:val="FFFFFF" w:themeColor="background1"/>
                                <w:szCs w:val="24"/>
                              </w:rPr>
                              <w:t xml:space="preserve"> г.</w:t>
                            </w:r>
                          </w:p>
                        </w:txbxContent>
                      </v:textbox>
                    </v:rect>
                    <w10:wrap anchorx="page" anchory="page"/>
                  </v:group>
                </w:pict>
              </mc:Fallback>
            </mc:AlternateContent>
          </w:r>
          <w:r w:rsidR="00D75901" w:rsidRPr="00DC0C2F">
            <w:rPr>
              <w:noProof/>
              <w:lang w:eastAsia="ru-RU"/>
            </w:rPr>
            <w:drawing>
              <wp:inline distT="0" distB="0" distL="0" distR="0">
                <wp:extent cx="3168352" cy="669695"/>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3168352" cy="669695"/>
                        </a:xfrm>
                        <a:prstGeom prst="rect">
                          <a:avLst/>
                        </a:prstGeom>
                      </pic:spPr>
                    </pic:pic>
                  </a:graphicData>
                </a:graphic>
              </wp:inline>
            </w:drawing>
          </w:r>
        </w:p>
        <w:p w:rsidR="00DD2826" w:rsidRPr="00DC0C2F" w:rsidRDefault="00E31796" w:rsidP="00DD2826">
          <w:pPr>
            <w:jc w:val="left"/>
            <w:rPr>
              <w:rFonts w:ascii="Calibri" w:hAnsi="Calibri"/>
              <w:color w:val="FFFFFF" w:themeColor="background1"/>
              <w:sz w:val="22"/>
            </w:rPr>
          </w:pPr>
          <w:r>
            <w:rPr>
              <w:noProof/>
              <w:lang w:eastAsia="ru-RU"/>
            </w:rPr>
            <mc:AlternateContent>
              <mc:Choice Requires="wps">
                <w:drawing>
                  <wp:anchor distT="0" distB="0" distL="114300" distR="114300" simplePos="0" relativeHeight="251636224" behindDoc="0" locked="0" layoutInCell="1" allowOverlap="1">
                    <wp:simplePos x="0" y="0"/>
                    <wp:positionH relativeFrom="column">
                      <wp:posOffset>460375</wp:posOffset>
                    </wp:positionH>
                    <wp:positionV relativeFrom="paragraph">
                      <wp:posOffset>2383155</wp:posOffset>
                    </wp:positionV>
                    <wp:extent cx="5607050" cy="1155700"/>
                    <wp:effectExtent l="0" t="0" r="0" b="0"/>
                    <wp:wrapNone/>
                    <wp:docPr id="100"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7050" cy="1155700"/>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83105" w:rsidRPr="003D3154" w:rsidRDefault="00C83105" w:rsidP="00315431">
                                <w:pPr>
                                  <w:ind w:firstLine="0"/>
                                  <w:jc w:val="center"/>
                                  <w:rPr>
                                    <w:sz w:val="72"/>
                                    <w:szCs w:val="72"/>
                                  </w:rPr>
                                </w:pPr>
                                <w:r w:rsidRPr="00345BB2">
                                  <w:rPr>
                                    <w:sz w:val="72"/>
                                    <w:szCs w:val="72"/>
                                  </w:rPr>
                                  <w:t xml:space="preserve">ТОР </w:t>
                                </w:r>
                                <w:r>
                                  <w:rPr>
                                    <w:sz w:val="72"/>
                                    <w:szCs w:val="72"/>
                                  </w:rPr>
                                  <w:t>Свободный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3" o:spid="_x0000_s1031" style="position:absolute;left:0;text-align:left;margin-left:36.25pt;margin-top:187.65pt;width:441.5pt;height:9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" fillcolor="#622423 [1605]" stroked="f" strokeweight="2pt">
                    <v:path arrowok="t"/>
                    <v:textbox>
                      <w:txbxContent>
                        <w:p w:rsidR="00C83105" w:rsidRPr="003D3154" w:rsidRDefault="00C83105" w:rsidP="00315431">
                          <w:pPr>
                            <w:ind w:firstLine="0"/>
                            <w:jc w:val="center"/>
                            <w:rPr>
                              <w:sz w:val="72"/>
                              <w:szCs w:val="72"/>
                            </w:rPr>
                          </w:pPr>
                          <w:r w:rsidRPr="00345BB2">
                            <w:rPr>
                              <w:sz w:val="72"/>
                              <w:szCs w:val="72"/>
                            </w:rPr>
                            <w:t xml:space="preserve">ТОР </w:t>
                          </w:r>
                          <w:r>
                            <w:rPr>
                              <w:sz w:val="72"/>
                              <w:szCs w:val="72"/>
                            </w:rPr>
                            <w:t>Свободный</w:t>
                          </w:r>
                        </w:p>
                      </w:txbxContent>
                    </v:textbox>
                  </v:rect>
                </w:pict>
              </mc:Fallback>
            </mc:AlternateContent>
          </w:r>
          <w:r>
            <w:rPr>
              <w:noProof/>
              <w:lang w:eastAsia="ru-RU"/>
            </w:rPr>
            <mc:AlternateContent>
              <mc:Choice Requires="wps">
                <w:drawing>
                  <wp:anchor distT="0" distB="0" distL="114300" distR="114300" simplePos="0" relativeHeight="251637248" behindDoc="0" locked="0" layoutInCell="0" allowOverlap="1">
                    <wp:simplePos x="0" y="0"/>
                    <wp:positionH relativeFrom="page">
                      <wp:align>left</wp:align>
                    </wp:positionH>
                    <wp:positionV relativeFrom="page">
                      <wp:posOffset>2686685</wp:posOffset>
                    </wp:positionV>
                    <wp:extent cx="6778625" cy="1155700"/>
                    <wp:effectExtent l="0" t="0" r="0" b="0"/>
                    <wp:wrapNone/>
                    <wp:docPr id="362" name="Прямоугольник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8625" cy="1155700"/>
                            </a:xfrm>
                            <a:prstGeom prst="rect">
                              <a:avLst/>
                            </a:prstGeom>
                            <a:solidFill>
                              <a:schemeClr val="bg1">
                                <a:lumMod val="75000"/>
                              </a:schemeClr>
                            </a:solidFill>
                            <a:ln w="12700">
                              <a:solidFill>
                                <a:schemeClr val="bg1"/>
                              </a:solidFill>
                              <a:miter lim="800000"/>
                              <a:headEnd/>
                              <a:tailEnd/>
                            </a:ln>
                            <a:extLst/>
                          </wps:spPr>
                          <wps:txbx>
                            <w:txbxContent>
                              <w:sdt>
                                <w:sdtPr>
                                  <w:rPr>
                                    <w:rFonts w:eastAsiaTheme="majorEastAsia"/>
                                    <w:color w:val="FFFFFF" w:themeColor="background1"/>
                                    <w:sz w:val="72"/>
                                    <w:szCs w:val="72"/>
                                  </w:rPr>
                                  <w:alias w:val="Название"/>
                                  <w:id w:val="1407272233"/>
                                  <w:dataBinding w:prefixMappings="xmlns:ns0='http://schemas.openxmlformats.org/package/2006/metadata/core-properties' xmlns:ns1='http://purl.org/dc/elements/1.1/'" w:xpath="/ns0:coreProperties[1]/ns1:title[1]" w:storeItemID="{6C3C8BC8-F283-45AE-878A-BAB7291924A1}"/>
                                  <w:text/>
                                </w:sdtPr>
                                <w:sdtEndPr/>
                                <w:sdtContent>
                                  <w:p w:rsidR="00C83105" w:rsidRPr="0011274D" w:rsidRDefault="00C83105" w:rsidP="00DD2826">
                                    <w:pPr>
                                      <w:pStyle w:val="aff"/>
                                      <w:jc w:val="center"/>
                                      <w:rPr>
                                        <w:rFonts w:eastAsiaTheme="majorEastAsia"/>
                                        <w:color w:val="FFFFFF" w:themeColor="background1"/>
                                        <w:sz w:val="72"/>
                                        <w:szCs w:val="72"/>
                                      </w:rPr>
                                    </w:pPr>
                                    <w:r>
                                      <w:rPr>
                                        <w:rFonts w:eastAsiaTheme="majorEastAsia"/>
                                        <w:color w:val="FFFFFF" w:themeColor="background1"/>
                                        <w:sz w:val="72"/>
                                        <w:szCs w:val="72"/>
                                      </w:rPr>
                                      <w:t>Перспективный план развития</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Прямоугольник 362" o:spid="_x0000_s1032" style="position:absolute;left:0;text-align:left;margin-left:0;margin-top:211.55pt;width:533.75pt;height:91pt;z-index:251637248;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" o:allowincell="f" fillcolor="#bfbfbf [2412]" strokecolor="white [3212]" strokeweight="1pt">
                    <v:textbox style="mso-fit-shape-to-text:t" inset="14.4pt,,14.4pt">
                      <w:txbxContent>
                        <w:sdt>
                          <w:sdtPr>
                            <w:rPr>
                              <w:rFonts w:eastAsiaTheme="majorEastAsia"/>
                              <w:color w:val="FFFFFF" w:themeColor="background1"/>
                              <w:sz w:val="72"/>
                              <w:szCs w:val="72"/>
                            </w:rPr>
                            <w:alias w:val="Название"/>
                            <w:id w:val="1407272233"/>
                            <w:dataBinding w:prefixMappings="xmlns:ns0='http://schemas.openxmlformats.org/package/2006/metadata/core-properties' xmlns:ns1='http://purl.org/dc/elements/1.1/'" w:xpath="/ns0:coreProperties[1]/ns1:title[1]" w:storeItemID="{6C3C8BC8-F283-45AE-878A-BAB7291924A1}"/>
                            <w:text/>
                          </w:sdtPr>
                          <w:sdtContent>
                            <w:p w:rsidR="00C83105" w:rsidRPr="0011274D" w:rsidRDefault="00C83105" w:rsidP="00DD2826">
                              <w:pPr>
                                <w:pStyle w:val="aff"/>
                                <w:jc w:val="center"/>
                                <w:rPr>
                                  <w:rFonts w:eastAsiaTheme="majorEastAsia"/>
                                  <w:color w:val="FFFFFF" w:themeColor="background1"/>
                                  <w:sz w:val="72"/>
                                  <w:szCs w:val="72"/>
                                </w:rPr>
                              </w:pPr>
                              <w:r>
                                <w:rPr>
                                  <w:rFonts w:eastAsiaTheme="majorEastAsia"/>
                                  <w:color w:val="FFFFFF" w:themeColor="background1"/>
                                  <w:sz w:val="72"/>
                                  <w:szCs w:val="72"/>
                                </w:rPr>
                                <w:t>Перспективный план развития</w:t>
                              </w:r>
                            </w:p>
                          </w:sdtContent>
                        </w:sdt>
                      </w:txbxContent>
                    </v:textbox>
                    <w10:wrap anchorx="page" anchory="page"/>
                  </v:rect>
                </w:pict>
              </mc:Fallback>
            </mc:AlternateContent>
          </w:r>
          <w:r w:rsidR="00DD2826" w:rsidRPr="00DC0C2F">
            <w:rPr>
              <w:rFonts w:ascii="Calibri" w:hAnsi="Calibri"/>
              <w:bCs/>
              <w:color w:val="FFFFFF" w:themeColor="background1"/>
              <w:sz w:val="22"/>
            </w:rPr>
            <w:br w:type="page"/>
          </w:r>
        </w:p>
      </w:sdtContent>
    </w:sdt>
    <w:p w:rsidR="004300D7" w:rsidRPr="00CE3711" w:rsidRDefault="004300D7" w:rsidP="00FD107B">
      <w:pPr>
        <w:rPr>
          <w:highlight w:val="yellow"/>
        </w:rPr>
        <w:sectPr w:rsidR="004300D7" w:rsidRPr="00CE3711" w:rsidSect="008F568E">
          <w:headerReference w:type="first" r:id="rId9"/>
          <w:footerReference w:type="first" r:id="rId10"/>
          <w:pgSz w:w="11906" w:h="16838" w:code="9"/>
          <w:pgMar w:top="1134" w:right="567" w:bottom="1134" w:left="1134" w:header="709" w:footer="709" w:gutter="0"/>
          <w:cols w:space="708"/>
          <w:docGrid w:linePitch="360"/>
        </w:sectPr>
      </w:pPr>
    </w:p>
    <w:bookmarkStart w:id="2" w:name="_Toc514946279" w:displacedByCustomXml="next"/>
    <w:bookmarkStart w:id="3" w:name="_Toc500333301" w:displacedByCustomXml="next"/>
    <w:sdt>
      <w:sdtPr>
        <w:rPr>
          <w:rFonts w:eastAsiaTheme="minorHAnsi" w:cstheme="minorBidi"/>
          <w:b w:val="0"/>
          <w:bCs w:val="0"/>
          <w:color w:val="auto"/>
          <w:sz w:val="28"/>
          <w:szCs w:val="22"/>
        </w:rPr>
        <w:id w:val="-1801533969"/>
        <w:docPartObj>
          <w:docPartGallery w:val="Table of Contents"/>
          <w:docPartUnique/>
        </w:docPartObj>
      </w:sdtPr>
      <w:sdtEndPr/>
      <w:sdtContent>
        <w:p w:rsidR="001F2180" w:rsidRDefault="001F2180" w:rsidP="001F2180">
          <w:pPr>
            <w:pStyle w:val="14"/>
          </w:pPr>
          <w:r>
            <w:t>Оглавление</w:t>
          </w:r>
          <w:bookmarkEnd w:id="2"/>
        </w:p>
        <w:p w:rsidR="00B47C99" w:rsidRDefault="00B775A1">
          <w:pPr>
            <w:pStyle w:val="17"/>
            <w:rPr>
              <w:rFonts w:eastAsiaTheme="minorEastAsia"/>
              <w:b w:val="0"/>
              <w:bCs w:val="0"/>
              <w:caps w:val="0"/>
              <w:u w:val="none"/>
              <w:lang w:eastAsia="ru-RU"/>
            </w:rPr>
          </w:pPr>
          <w:r>
            <w:fldChar w:fldCharType="begin"/>
          </w:r>
          <w:r w:rsidR="001F2180">
            <w:instrText xml:space="preserve"> TOC \o "1-3" \h \z \u </w:instrText>
          </w:r>
          <w:r>
            <w:fldChar w:fldCharType="separate"/>
          </w:r>
          <w:hyperlink w:anchor="_Toc514946279" w:history="1">
            <w:r w:rsidR="00B47C99" w:rsidRPr="00376334">
              <w:rPr>
                <w:rStyle w:val="afc"/>
              </w:rPr>
              <w:t>1.</w:t>
            </w:r>
            <w:r w:rsidR="00B47C99">
              <w:rPr>
                <w:rFonts w:eastAsiaTheme="minorEastAsia"/>
                <w:b w:val="0"/>
                <w:bCs w:val="0"/>
                <w:caps w:val="0"/>
                <w:u w:val="none"/>
                <w:lang w:eastAsia="ru-RU"/>
              </w:rPr>
              <w:tab/>
            </w:r>
            <w:r w:rsidR="00B47C99" w:rsidRPr="00376334">
              <w:rPr>
                <w:rStyle w:val="afc"/>
              </w:rPr>
              <w:t>Оглавление</w:t>
            </w:r>
            <w:r w:rsidR="00B47C99">
              <w:rPr>
                <w:webHidden/>
              </w:rPr>
              <w:tab/>
            </w:r>
            <w:r w:rsidR="00B47C99">
              <w:rPr>
                <w:webHidden/>
              </w:rPr>
              <w:fldChar w:fldCharType="begin"/>
            </w:r>
            <w:r w:rsidR="00B47C99">
              <w:rPr>
                <w:webHidden/>
              </w:rPr>
              <w:instrText xml:space="preserve"> PAGEREF _Toc514946279 \h </w:instrText>
            </w:r>
            <w:r w:rsidR="00B47C99">
              <w:rPr>
                <w:webHidden/>
              </w:rPr>
            </w:r>
            <w:r w:rsidR="00B47C99">
              <w:rPr>
                <w:webHidden/>
              </w:rPr>
              <w:fldChar w:fldCharType="separate"/>
            </w:r>
            <w:r w:rsidR="00C83105">
              <w:rPr>
                <w:webHidden/>
              </w:rPr>
              <w:t>2</w:t>
            </w:r>
            <w:r w:rsidR="00B47C99">
              <w:rPr>
                <w:webHidden/>
              </w:rPr>
              <w:fldChar w:fldCharType="end"/>
            </w:r>
          </w:hyperlink>
        </w:p>
        <w:p w:rsidR="00B47C99" w:rsidRDefault="00C312D0">
          <w:pPr>
            <w:pStyle w:val="17"/>
            <w:rPr>
              <w:rFonts w:eastAsiaTheme="minorEastAsia"/>
              <w:b w:val="0"/>
              <w:bCs w:val="0"/>
              <w:caps w:val="0"/>
              <w:u w:val="none"/>
              <w:lang w:eastAsia="ru-RU"/>
            </w:rPr>
          </w:pPr>
          <w:hyperlink w:anchor="_Toc514946280" w:history="1">
            <w:r w:rsidR="00B47C99" w:rsidRPr="00376334">
              <w:rPr>
                <w:rStyle w:val="afc"/>
              </w:rPr>
              <w:t>2.</w:t>
            </w:r>
            <w:r w:rsidR="00B47C99">
              <w:rPr>
                <w:rFonts w:eastAsiaTheme="minorEastAsia"/>
                <w:b w:val="0"/>
                <w:bCs w:val="0"/>
                <w:caps w:val="0"/>
                <w:u w:val="none"/>
                <w:lang w:eastAsia="ru-RU"/>
              </w:rPr>
              <w:tab/>
            </w:r>
            <w:r w:rsidR="00B47C99" w:rsidRPr="00376334">
              <w:rPr>
                <w:rStyle w:val="afc"/>
              </w:rPr>
              <w:t>Резюме проекта</w:t>
            </w:r>
            <w:r w:rsidR="00B47C99">
              <w:rPr>
                <w:webHidden/>
              </w:rPr>
              <w:tab/>
            </w:r>
            <w:r w:rsidR="00B47C99">
              <w:rPr>
                <w:webHidden/>
              </w:rPr>
              <w:fldChar w:fldCharType="begin"/>
            </w:r>
            <w:r w:rsidR="00B47C99">
              <w:rPr>
                <w:webHidden/>
              </w:rPr>
              <w:instrText xml:space="preserve"> PAGEREF _Toc514946280 \h </w:instrText>
            </w:r>
            <w:r w:rsidR="00B47C99">
              <w:rPr>
                <w:webHidden/>
              </w:rPr>
            </w:r>
            <w:r w:rsidR="00B47C99">
              <w:rPr>
                <w:webHidden/>
              </w:rPr>
              <w:fldChar w:fldCharType="separate"/>
            </w:r>
            <w:r w:rsidR="00C83105">
              <w:rPr>
                <w:webHidden/>
              </w:rPr>
              <w:t>7</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281" w:history="1">
            <w:r w:rsidR="00B47C99" w:rsidRPr="00376334">
              <w:rPr>
                <w:rStyle w:val="afc"/>
                <w:noProof/>
              </w:rPr>
              <w:t>2.1.</w:t>
            </w:r>
            <w:r w:rsidR="00B47C99">
              <w:rPr>
                <w:rFonts w:eastAsiaTheme="minorEastAsia"/>
                <w:b w:val="0"/>
                <w:bCs w:val="0"/>
                <w:smallCaps w:val="0"/>
                <w:noProof/>
                <w:lang w:eastAsia="ru-RU"/>
              </w:rPr>
              <w:tab/>
            </w:r>
            <w:r w:rsidR="00B47C99" w:rsidRPr="00376334">
              <w:rPr>
                <w:rStyle w:val="afc"/>
                <w:noProof/>
              </w:rPr>
              <w:t>Общая информация о ТОР «Свободный»</w:t>
            </w:r>
            <w:r w:rsidR="00B47C99">
              <w:rPr>
                <w:noProof/>
                <w:webHidden/>
              </w:rPr>
              <w:tab/>
            </w:r>
            <w:r w:rsidR="00B47C99">
              <w:rPr>
                <w:noProof/>
                <w:webHidden/>
              </w:rPr>
              <w:fldChar w:fldCharType="begin"/>
            </w:r>
            <w:r w:rsidR="00B47C99">
              <w:rPr>
                <w:noProof/>
                <w:webHidden/>
              </w:rPr>
              <w:instrText xml:space="preserve"> PAGEREF _Toc514946281 \h </w:instrText>
            </w:r>
            <w:r w:rsidR="00B47C99">
              <w:rPr>
                <w:noProof/>
                <w:webHidden/>
              </w:rPr>
            </w:r>
            <w:r w:rsidR="00B47C99">
              <w:rPr>
                <w:noProof/>
                <w:webHidden/>
              </w:rPr>
              <w:fldChar w:fldCharType="separate"/>
            </w:r>
            <w:r w:rsidR="00C83105">
              <w:rPr>
                <w:noProof/>
                <w:webHidden/>
              </w:rPr>
              <w:t>7</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282" w:history="1">
            <w:r w:rsidR="00B47C99" w:rsidRPr="00376334">
              <w:rPr>
                <w:rStyle w:val="afc"/>
                <w:noProof/>
              </w:rPr>
              <w:t>2.2.</w:t>
            </w:r>
            <w:r w:rsidR="00B47C99">
              <w:rPr>
                <w:rFonts w:eastAsiaTheme="minorEastAsia"/>
                <w:b w:val="0"/>
                <w:bCs w:val="0"/>
                <w:smallCaps w:val="0"/>
                <w:noProof/>
                <w:lang w:eastAsia="ru-RU"/>
              </w:rPr>
              <w:tab/>
            </w:r>
            <w:r w:rsidR="00B47C99" w:rsidRPr="00376334">
              <w:rPr>
                <w:rStyle w:val="afc"/>
                <w:noProof/>
              </w:rPr>
              <w:t>Цели создания и специализация ТОР «Свободный»</w:t>
            </w:r>
            <w:r w:rsidR="00B47C99">
              <w:rPr>
                <w:noProof/>
                <w:webHidden/>
              </w:rPr>
              <w:tab/>
            </w:r>
            <w:r w:rsidR="00B47C99">
              <w:rPr>
                <w:noProof/>
                <w:webHidden/>
              </w:rPr>
              <w:fldChar w:fldCharType="begin"/>
            </w:r>
            <w:r w:rsidR="00B47C99">
              <w:rPr>
                <w:noProof/>
                <w:webHidden/>
              </w:rPr>
              <w:instrText xml:space="preserve"> PAGEREF _Toc514946282 \h </w:instrText>
            </w:r>
            <w:r w:rsidR="00B47C99">
              <w:rPr>
                <w:noProof/>
                <w:webHidden/>
              </w:rPr>
            </w:r>
            <w:r w:rsidR="00B47C99">
              <w:rPr>
                <w:noProof/>
                <w:webHidden/>
              </w:rPr>
              <w:fldChar w:fldCharType="separate"/>
            </w:r>
            <w:r w:rsidR="00C83105">
              <w:rPr>
                <w:noProof/>
                <w:webHidden/>
              </w:rPr>
              <w:t>7</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283" w:history="1">
            <w:r w:rsidR="00B47C99" w:rsidRPr="00376334">
              <w:rPr>
                <w:rStyle w:val="afc"/>
              </w:rPr>
              <w:t>3.</w:t>
            </w:r>
            <w:r w:rsidR="00B47C99">
              <w:rPr>
                <w:rFonts w:eastAsiaTheme="minorEastAsia"/>
                <w:b w:val="0"/>
                <w:bCs w:val="0"/>
                <w:caps w:val="0"/>
                <w:u w:val="none"/>
                <w:lang w:eastAsia="ru-RU"/>
              </w:rPr>
              <w:tab/>
            </w:r>
            <w:r w:rsidR="00B47C99" w:rsidRPr="00376334">
              <w:rPr>
                <w:rStyle w:val="afc"/>
              </w:rPr>
              <w:t>Анализ и цели</w:t>
            </w:r>
            <w:r w:rsidR="00B47C99">
              <w:rPr>
                <w:webHidden/>
              </w:rPr>
              <w:tab/>
            </w:r>
            <w:r w:rsidR="00B47C99">
              <w:rPr>
                <w:webHidden/>
              </w:rPr>
              <w:fldChar w:fldCharType="begin"/>
            </w:r>
            <w:r w:rsidR="00B47C99">
              <w:rPr>
                <w:webHidden/>
              </w:rPr>
              <w:instrText xml:space="preserve"> PAGEREF _Toc514946283 \h </w:instrText>
            </w:r>
            <w:r w:rsidR="00B47C99">
              <w:rPr>
                <w:webHidden/>
              </w:rPr>
            </w:r>
            <w:r w:rsidR="00B47C99">
              <w:rPr>
                <w:webHidden/>
              </w:rPr>
              <w:fldChar w:fldCharType="separate"/>
            </w:r>
            <w:r w:rsidR="00C83105">
              <w:rPr>
                <w:webHidden/>
              </w:rPr>
              <w:t>12</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284" w:history="1">
            <w:r w:rsidR="00B47C99" w:rsidRPr="00376334">
              <w:rPr>
                <w:rStyle w:val="afc"/>
                <w:noProof/>
              </w:rPr>
              <w:t>3.1.</w:t>
            </w:r>
            <w:r w:rsidR="00B47C99">
              <w:rPr>
                <w:rFonts w:eastAsiaTheme="minorEastAsia"/>
                <w:b w:val="0"/>
                <w:bCs w:val="0"/>
                <w:smallCaps w:val="0"/>
                <w:noProof/>
                <w:lang w:eastAsia="ru-RU"/>
              </w:rPr>
              <w:tab/>
            </w:r>
            <w:r w:rsidR="00B47C99" w:rsidRPr="00376334">
              <w:rPr>
                <w:rStyle w:val="afc"/>
                <w:noProof/>
              </w:rPr>
              <w:t>Информация о ТОР «Свободный»</w:t>
            </w:r>
            <w:r w:rsidR="00B47C99">
              <w:rPr>
                <w:noProof/>
                <w:webHidden/>
              </w:rPr>
              <w:tab/>
            </w:r>
            <w:r w:rsidR="00B47C99">
              <w:rPr>
                <w:noProof/>
                <w:webHidden/>
              </w:rPr>
              <w:fldChar w:fldCharType="begin"/>
            </w:r>
            <w:r w:rsidR="00B47C99">
              <w:rPr>
                <w:noProof/>
                <w:webHidden/>
              </w:rPr>
              <w:instrText xml:space="preserve"> PAGEREF _Toc514946284 \h </w:instrText>
            </w:r>
            <w:r w:rsidR="00B47C99">
              <w:rPr>
                <w:noProof/>
                <w:webHidden/>
              </w:rPr>
            </w:r>
            <w:r w:rsidR="00B47C99">
              <w:rPr>
                <w:noProof/>
                <w:webHidden/>
              </w:rPr>
              <w:fldChar w:fldCharType="separate"/>
            </w:r>
            <w:r w:rsidR="00C83105">
              <w:rPr>
                <w:noProof/>
                <w:webHidden/>
              </w:rPr>
              <w:t>12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85" w:history="1">
            <w:r w:rsidR="00B47C99" w:rsidRPr="00376334">
              <w:rPr>
                <w:rStyle w:val="afc"/>
                <w:rFonts w:cs="Times New Roman"/>
                <w:noProof/>
                <w:snapToGrid w:val="0"/>
                <w:w w:val="0"/>
              </w:rPr>
              <w:t>3.1.1.</w:t>
            </w:r>
            <w:r w:rsidR="00B47C99">
              <w:rPr>
                <w:rFonts w:eastAsiaTheme="minorEastAsia"/>
                <w:smallCaps w:val="0"/>
                <w:noProof/>
                <w:lang w:eastAsia="ru-RU"/>
              </w:rPr>
              <w:tab/>
            </w:r>
            <w:r w:rsidR="00B47C99" w:rsidRPr="00376334">
              <w:rPr>
                <w:rStyle w:val="afc"/>
                <w:noProof/>
              </w:rPr>
              <w:t>Основная цель создания ТОР «Свободный»</w:t>
            </w:r>
            <w:r w:rsidR="00B47C99">
              <w:rPr>
                <w:noProof/>
                <w:webHidden/>
              </w:rPr>
              <w:tab/>
            </w:r>
            <w:r w:rsidR="00B47C99">
              <w:rPr>
                <w:noProof/>
                <w:webHidden/>
              </w:rPr>
              <w:fldChar w:fldCharType="begin"/>
            </w:r>
            <w:r w:rsidR="00B47C99">
              <w:rPr>
                <w:noProof/>
                <w:webHidden/>
              </w:rPr>
              <w:instrText xml:space="preserve"> PAGEREF _Toc514946285 \h </w:instrText>
            </w:r>
            <w:r w:rsidR="00B47C99">
              <w:rPr>
                <w:noProof/>
                <w:webHidden/>
              </w:rPr>
            </w:r>
            <w:r w:rsidR="00B47C99">
              <w:rPr>
                <w:noProof/>
                <w:webHidden/>
              </w:rPr>
              <w:fldChar w:fldCharType="separate"/>
            </w:r>
            <w:r w:rsidR="00C83105">
              <w:rPr>
                <w:noProof/>
                <w:webHidden/>
              </w:rPr>
              <w:t>12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86" w:history="1">
            <w:r w:rsidR="00B47C99" w:rsidRPr="00376334">
              <w:rPr>
                <w:rStyle w:val="afc"/>
                <w:rFonts w:cs="Times New Roman"/>
                <w:noProof/>
                <w:snapToGrid w:val="0"/>
                <w:w w:val="0"/>
              </w:rPr>
              <w:t>3.1.2.</w:t>
            </w:r>
            <w:r w:rsidR="00B47C99">
              <w:rPr>
                <w:rFonts w:eastAsiaTheme="minorEastAsia"/>
                <w:smallCaps w:val="0"/>
                <w:noProof/>
                <w:lang w:eastAsia="ru-RU"/>
              </w:rPr>
              <w:tab/>
            </w:r>
            <w:r w:rsidR="00B47C99" w:rsidRPr="00376334">
              <w:rPr>
                <w:rStyle w:val="afc"/>
                <w:noProof/>
              </w:rPr>
              <w:t>Реквизиты постановл</w:t>
            </w:r>
            <w:r w:rsidR="00AB2C37">
              <w:rPr>
                <w:rStyle w:val="afc"/>
                <w:noProof/>
              </w:rPr>
              <w:t>7</w:t>
            </w:r>
            <w:r w:rsidR="00B47C99" w:rsidRPr="00376334">
              <w:rPr>
                <w:rStyle w:val="afc"/>
                <w:noProof/>
              </w:rPr>
              <w:t>ения Правительства РФ о создании ТОР, дата создания и срок действия</w:t>
            </w:r>
            <w:r w:rsidR="00B47C99">
              <w:rPr>
                <w:noProof/>
                <w:webHidden/>
              </w:rPr>
              <w:tab/>
            </w:r>
            <w:r w:rsidR="00B47C99">
              <w:rPr>
                <w:noProof/>
                <w:webHidden/>
              </w:rPr>
              <w:fldChar w:fldCharType="begin"/>
            </w:r>
            <w:r w:rsidR="00B47C99">
              <w:rPr>
                <w:noProof/>
                <w:webHidden/>
              </w:rPr>
              <w:instrText xml:space="preserve"> PAGEREF _Toc514946286 \h </w:instrText>
            </w:r>
            <w:r w:rsidR="00B47C99">
              <w:rPr>
                <w:noProof/>
                <w:webHidden/>
              </w:rPr>
            </w:r>
            <w:r w:rsidR="00B47C99">
              <w:rPr>
                <w:noProof/>
                <w:webHidden/>
              </w:rPr>
              <w:fldChar w:fldCharType="separate"/>
            </w:r>
            <w:r w:rsidR="00C83105">
              <w:rPr>
                <w:noProof/>
                <w:webHidden/>
              </w:rPr>
              <w:t>12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87" w:history="1">
            <w:r w:rsidR="00B47C99" w:rsidRPr="00376334">
              <w:rPr>
                <w:rStyle w:val="afc"/>
                <w:rFonts w:cs="Times New Roman"/>
                <w:noProof/>
                <w:snapToGrid w:val="0"/>
                <w:w w:val="0"/>
              </w:rPr>
              <w:t>3.1.3.</w:t>
            </w:r>
            <w:r w:rsidR="00B47C99">
              <w:rPr>
                <w:rFonts w:eastAsiaTheme="minorEastAsia"/>
                <w:smallCaps w:val="0"/>
                <w:noProof/>
                <w:lang w:eastAsia="ru-RU"/>
              </w:rPr>
              <w:tab/>
            </w:r>
            <w:r w:rsidR="00B47C99" w:rsidRPr="00376334">
              <w:rPr>
                <w:rStyle w:val="afc"/>
                <w:noProof/>
              </w:rPr>
              <w:t>Расположение ТОР «Свободный»</w:t>
            </w:r>
            <w:r w:rsidR="00B47C99">
              <w:rPr>
                <w:noProof/>
                <w:webHidden/>
              </w:rPr>
              <w:tab/>
            </w:r>
            <w:r w:rsidR="00B47C99">
              <w:rPr>
                <w:noProof/>
                <w:webHidden/>
              </w:rPr>
              <w:fldChar w:fldCharType="begin"/>
            </w:r>
            <w:r w:rsidR="00B47C99">
              <w:rPr>
                <w:noProof/>
                <w:webHidden/>
              </w:rPr>
              <w:instrText xml:space="preserve"> PAGEREF _Toc514946287 \h </w:instrText>
            </w:r>
            <w:r w:rsidR="00B47C99">
              <w:rPr>
                <w:noProof/>
                <w:webHidden/>
              </w:rPr>
            </w:r>
            <w:r w:rsidR="00B47C99">
              <w:rPr>
                <w:noProof/>
                <w:webHidden/>
              </w:rPr>
              <w:fldChar w:fldCharType="separate"/>
            </w:r>
            <w:r w:rsidR="00C83105">
              <w:rPr>
                <w:noProof/>
                <w:webHidden/>
              </w:rPr>
              <w:t>13</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88" w:history="1">
            <w:r w:rsidR="00B47C99" w:rsidRPr="00376334">
              <w:rPr>
                <w:rStyle w:val="afc"/>
                <w:rFonts w:cs="Times New Roman"/>
                <w:noProof/>
                <w:snapToGrid w:val="0"/>
                <w:w w:val="0"/>
              </w:rPr>
              <w:t>3.1.4.</w:t>
            </w:r>
            <w:r w:rsidR="00B47C99">
              <w:rPr>
                <w:rFonts w:eastAsiaTheme="minorEastAsia"/>
                <w:smallCaps w:val="0"/>
                <w:noProof/>
                <w:lang w:eastAsia="ru-RU"/>
              </w:rPr>
              <w:tab/>
            </w:r>
            <w:r w:rsidR="00B47C99" w:rsidRPr="00376334">
              <w:rPr>
                <w:rStyle w:val="afc"/>
                <w:noProof/>
              </w:rPr>
              <w:t>Направления развития ТОР «Свободный»</w:t>
            </w:r>
            <w:r w:rsidR="00B47C99">
              <w:rPr>
                <w:noProof/>
                <w:webHidden/>
              </w:rPr>
              <w:tab/>
            </w:r>
            <w:r w:rsidR="00B47C99">
              <w:rPr>
                <w:noProof/>
                <w:webHidden/>
              </w:rPr>
              <w:fldChar w:fldCharType="begin"/>
            </w:r>
            <w:r w:rsidR="00B47C99">
              <w:rPr>
                <w:noProof/>
                <w:webHidden/>
              </w:rPr>
              <w:instrText xml:space="preserve"> PAGEREF _Toc514946288 \h </w:instrText>
            </w:r>
            <w:r w:rsidR="00B47C99">
              <w:rPr>
                <w:noProof/>
                <w:webHidden/>
              </w:rPr>
            </w:r>
            <w:r w:rsidR="00B47C99">
              <w:rPr>
                <w:noProof/>
                <w:webHidden/>
              </w:rPr>
              <w:fldChar w:fldCharType="separate"/>
            </w:r>
            <w:r w:rsidR="00C83105">
              <w:rPr>
                <w:noProof/>
                <w:webHidden/>
              </w:rPr>
              <w:t>21</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89" w:history="1">
            <w:r w:rsidR="00B47C99" w:rsidRPr="00376334">
              <w:rPr>
                <w:rStyle w:val="afc"/>
                <w:rFonts w:cs="Times New Roman"/>
                <w:noProof/>
                <w:snapToGrid w:val="0"/>
                <w:w w:val="0"/>
              </w:rPr>
              <w:t>3.1.5.</w:t>
            </w:r>
            <w:r w:rsidR="00B47C99">
              <w:rPr>
                <w:rFonts w:eastAsiaTheme="minorEastAsia"/>
                <w:smallCaps w:val="0"/>
                <w:noProof/>
                <w:lang w:eastAsia="ru-RU"/>
              </w:rPr>
              <w:tab/>
            </w:r>
            <w:r w:rsidR="00B47C99" w:rsidRPr="00376334">
              <w:rPr>
                <w:rStyle w:val="afc"/>
                <w:noProof/>
              </w:rPr>
              <w:t>Анализ текущих результатов развития ТОР «Свободный»</w:t>
            </w:r>
            <w:r w:rsidR="00B47C99">
              <w:rPr>
                <w:noProof/>
                <w:webHidden/>
              </w:rPr>
              <w:tab/>
            </w:r>
            <w:r w:rsidR="00B47C99">
              <w:rPr>
                <w:noProof/>
                <w:webHidden/>
              </w:rPr>
              <w:fldChar w:fldCharType="begin"/>
            </w:r>
            <w:r w:rsidR="00B47C99">
              <w:rPr>
                <w:noProof/>
                <w:webHidden/>
              </w:rPr>
              <w:instrText xml:space="preserve"> PAGEREF _Toc514946289 \h </w:instrText>
            </w:r>
            <w:r w:rsidR="00B47C99">
              <w:rPr>
                <w:noProof/>
                <w:webHidden/>
              </w:rPr>
            </w:r>
            <w:r w:rsidR="00B47C99">
              <w:rPr>
                <w:noProof/>
                <w:webHidden/>
              </w:rPr>
              <w:fldChar w:fldCharType="separate"/>
            </w:r>
            <w:r w:rsidR="00C83105">
              <w:rPr>
                <w:noProof/>
                <w:webHidden/>
              </w:rPr>
              <w:t>22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0" w:history="1">
            <w:r w:rsidR="00B47C99" w:rsidRPr="00376334">
              <w:rPr>
                <w:rStyle w:val="afc"/>
                <w:rFonts w:cs="Times New Roman"/>
                <w:noProof/>
                <w:snapToGrid w:val="0"/>
                <w:w w:val="0"/>
              </w:rPr>
              <w:t>3.1.6.</w:t>
            </w:r>
            <w:r w:rsidR="00B47C99">
              <w:rPr>
                <w:rFonts w:eastAsiaTheme="minorEastAsia"/>
                <w:smallCaps w:val="0"/>
                <w:noProof/>
                <w:lang w:eastAsia="ru-RU"/>
              </w:rPr>
              <w:tab/>
            </w:r>
            <w:r w:rsidR="00B47C99" w:rsidRPr="00376334">
              <w:rPr>
                <w:rStyle w:val="afc"/>
                <w:noProof/>
              </w:rPr>
              <w:t>Выезд и осмотр площадок ТОР «Свободный» и проведение интервью с представителями региона, резидентов и других заинтересованных лиц</w:t>
            </w:r>
            <w:r w:rsidR="00B47C99">
              <w:rPr>
                <w:noProof/>
                <w:webHidden/>
              </w:rPr>
              <w:tab/>
            </w:r>
            <w:r w:rsidR="00B47C99">
              <w:rPr>
                <w:noProof/>
                <w:webHidden/>
              </w:rPr>
              <w:fldChar w:fldCharType="begin"/>
            </w:r>
            <w:r w:rsidR="00B47C99">
              <w:rPr>
                <w:noProof/>
                <w:webHidden/>
              </w:rPr>
              <w:instrText xml:space="preserve"> PAGEREF _Toc514946290 \h </w:instrText>
            </w:r>
            <w:r w:rsidR="00B47C99">
              <w:rPr>
                <w:noProof/>
                <w:webHidden/>
              </w:rPr>
            </w:r>
            <w:r w:rsidR="00B47C99">
              <w:rPr>
                <w:noProof/>
                <w:webHidden/>
              </w:rPr>
              <w:fldChar w:fldCharType="separate"/>
            </w:r>
            <w:r w:rsidR="00C83105">
              <w:rPr>
                <w:noProof/>
                <w:webHidden/>
              </w:rPr>
              <w:t>24</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1" w:history="1">
            <w:r w:rsidR="00B47C99" w:rsidRPr="00376334">
              <w:rPr>
                <w:rStyle w:val="afc"/>
                <w:rFonts w:cs="Times New Roman"/>
                <w:noProof/>
                <w:snapToGrid w:val="0"/>
                <w:w w:val="0"/>
              </w:rPr>
              <w:t>3.1.7.</w:t>
            </w:r>
            <w:r w:rsidR="00B47C99">
              <w:rPr>
                <w:rFonts w:eastAsiaTheme="minorEastAsia"/>
                <w:smallCaps w:val="0"/>
                <w:noProof/>
                <w:lang w:eastAsia="ru-RU"/>
              </w:rPr>
              <w:tab/>
            </w:r>
            <w:r w:rsidR="00B47C99" w:rsidRPr="00376334">
              <w:rPr>
                <w:rStyle w:val="afc"/>
                <w:noProof/>
              </w:rPr>
              <w:t>Анализ международного опыта и лучшей практики развития аналогичных территорий</w:t>
            </w:r>
            <w:r w:rsidR="00B47C99">
              <w:rPr>
                <w:noProof/>
                <w:webHidden/>
              </w:rPr>
              <w:tab/>
            </w:r>
            <w:r w:rsidR="00B47C99">
              <w:rPr>
                <w:noProof/>
                <w:webHidden/>
              </w:rPr>
              <w:fldChar w:fldCharType="begin"/>
            </w:r>
            <w:r w:rsidR="00B47C99">
              <w:rPr>
                <w:noProof/>
                <w:webHidden/>
              </w:rPr>
              <w:instrText xml:space="preserve"> PAGEREF _Toc514946291 \h </w:instrText>
            </w:r>
            <w:r w:rsidR="00B47C99">
              <w:rPr>
                <w:noProof/>
                <w:webHidden/>
              </w:rPr>
            </w:r>
            <w:r w:rsidR="00B47C99">
              <w:rPr>
                <w:noProof/>
                <w:webHidden/>
              </w:rPr>
              <w:fldChar w:fldCharType="separate"/>
            </w:r>
            <w:r w:rsidR="00C83105">
              <w:rPr>
                <w:noProof/>
                <w:webHidden/>
              </w:rPr>
              <w:t>24</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2" w:history="1">
            <w:r w:rsidR="00B47C99" w:rsidRPr="00376334">
              <w:rPr>
                <w:rStyle w:val="afc"/>
                <w:rFonts w:cs="Times New Roman"/>
                <w:noProof/>
                <w:snapToGrid w:val="0"/>
                <w:w w:val="0"/>
              </w:rPr>
              <w:t>3.1.8.</w:t>
            </w:r>
            <w:r w:rsidR="00B47C99">
              <w:rPr>
                <w:rFonts w:eastAsiaTheme="minorEastAsia"/>
                <w:smallCaps w:val="0"/>
                <w:noProof/>
                <w:lang w:eastAsia="ru-RU"/>
              </w:rPr>
              <w:tab/>
            </w:r>
            <w:r w:rsidR="00B47C99" w:rsidRPr="00376334">
              <w:rPr>
                <w:rStyle w:val="afc"/>
                <w:noProof/>
              </w:rPr>
              <w:t>Определение барьеров и возможностей для развития ТОР «Свободный»</w:t>
            </w:r>
            <w:r w:rsidR="00B47C99">
              <w:rPr>
                <w:noProof/>
                <w:webHidden/>
              </w:rPr>
              <w:tab/>
            </w:r>
            <w:r w:rsidR="00B47C99">
              <w:rPr>
                <w:noProof/>
                <w:webHidden/>
              </w:rPr>
              <w:fldChar w:fldCharType="begin"/>
            </w:r>
            <w:r w:rsidR="00B47C99">
              <w:rPr>
                <w:noProof/>
                <w:webHidden/>
              </w:rPr>
              <w:instrText xml:space="preserve"> PAGEREF _Toc514946292 \h </w:instrText>
            </w:r>
            <w:r w:rsidR="00B47C99">
              <w:rPr>
                <w:noProof/>
                <w:webHidden/>
              </w:rPr>
            </w:r>
            <w:r w:rsidR="00B47C99">
              <w:rPr>
                <w:noProof/>
                <w:webHidden/>
              </w:rPr>
              <w:fldChar w:fldCharType="separate"/>
            </w:r>
            <w:r w:rsidR="00C83105">
              <w:rPr>
                <w:noProof/>
                <w:webHidden/>
              </w:rPr>
              <w:t>61</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293" w:history="1">
            <w:r w:rsidR="00B47C99" w:rsidRPr="00376334">
              <w:rPr>
                <w:rStyle w:val="afc"/>
                <w:noProof/>
              </w:rPr>
              <w:t>3.2.</w:t>
            </w:r>
            <w:r w:rsidR="00B47C99">
              <w:rPr>
                <w:rFonts w:eastAsiaTheme="minorEastAsia"/>
                <w:b w:val="0"/>
                <w:bCs w:val="0"/>
                <w:smallCaps w:val="0"/>
                <w:noProof/>
                <w:lang w:eastAsia="ru-RU"/>
              </w:rPr>
              <w:tab/>
            </w:r>
            <w:r w:rsidR="00B47C99" w:rsidRPr="00376334">
              <w:rPr>
                <w:rStyle w:val="afc"/>
                <w:noProof/>
              </w:rPr>
              <w:t>Оценка текущей социально-экономической ситуации в регионе ТОР «Свободный»</w:t>
            </w:r>
            <w:r w:rsidR="00B47C99">
              <w:rPr>
                <w:noProof/>
                <w:webHidden/>
              </w:rPr>
              <w:tab/>
            </w:r>
            <w:r w:rsidR="00B47C99">
              <w:rPr>
                <w:noProof/>
                <w:webHidden/>
              </w:rPr>
              <w:fldChar w:fldCharType="begin"/>
            </w:r>
            <w:r w:rsidR="00B47C99">
              <w:rPr>
                <w:noProof/>
                <w:webHidden/>
              </w:rPr>
              <w:instrText xml:space="preserve"> PAGEREF _Toc514946293 \h </w:instrText>
            </w:r>
            <w:r w:rsidR="00B47C99">
              <w:rPr>
                <w:noProof/>
                <w:webHidden/>
              </w:rPr>
            </w:r>
            <w:r w:rsidR="00B47C99">
              <w:rPr>
                <w:noProof/>
                <w:webHidden/>
              </w:rPr>
              <w:fldChar w:fldCharType="separate"/>
            </w:r>
            <w:r w:rsidR="00C83105">
              <w:rPr>
                <w:noProof/>
                <w:webHidden/>
              </w:rPr>
              <w:t>67</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4" w:history="1">
            <w:r w:rsidR="00B47C99" w:rsidRPr="00376334">
              <w:rPr>
                <w:rStyle w:val="afc"/>
                <w:rFonts w:cs="Times New Roman"/>
                <w:noProof/>
                <w:snapToGrid w:val="0"/>
                <w:w w:val="0"/>
              </w:rPr>
              <w:t>3.2.1.</w:t>
            </w:r>
            <w:r w:rsidR="00B47C99">
              <w:rPr>
                <w:rFonts w:eastAsiaTheme="minorEastAsia"/>
                <w:smallCaps w:val="0"/>
                <w:noProof/>
                <w:lang w:eastAsia="ru-RU"/>
              </w:rPr>
              <w:tab/>
            </w:r>
            <w:r w:rsidR="00B47C99" w:rsidRPr="00376334">
              <w:rPr>
                <w:rStyle w:val="afc"/>
                <w:noProof/>
              </w:rPr>
              <w:t>Экономико-географическое расположение Амурской области, ресурсная и производственная специализация региона</w:t>
            </w:r>
            <w:r w:rsidR="00B47C99">
              <w:rPr>
                <w:noProof/>
                <w:webHidden/>
              </w:rPr>
              <w:tab/>
            </w:r>
            <w:r w:rsidR="00B47C99">
              <w:rPr>
                <w:noProof/>
                <w:webHidden/>
              </w:rPr>
              <w:fldChar w:fldCharType="begin"/>
            </w:r>
            <w:r w:rsidR="00B47C99">
              <w:rPr>
                <w:noProof/>
                <w:webHidden/>
              </w:rPr>
              <w:instrText xml:space="preserve"> PAGEREF _Toc514946294 \h </w:instrText>
            </w:r>
            <w:r w:rsidR="00B47C99">
              <w:rPr>
                <w:noProof/>
                <w:webHidden/>
              </w:rPr>
            </w:r>
            <w:r w:rsidR="00B47C99">
              <w:rPr>
                <w:noProof/>
                <w:webHidden/>
              </w:rPr>
              <w:fldChar w:fldCharType="separate"/>
            </w:r>
            <w:r w:rsidR="00C83105">
              <w:rPr>
                <w:noProof/>
                <w:webHidden/>
              </w:rPr>
              <w:t>67</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5" w:history="1">
            <w:r w:rsidR="00B47C99" w:rsidRPr="00376334">
              <w:rPr>
                <w:rStyle w:val="afc"/>
                <w:rFonts w:cs="Times New Roman"/>
                <w:noProof/>
                <w:snapToGrid w:val="0"/>
                <w:w w:val="0"/>
              </w:rPr>
              <w:t>3.2.2.</w:t>
            </w:r>
            <w:r w:rsidR="00B47C99">
              <w:rPr>
                <w:rFonts w:eastAsiaTheme="minorEastAsia"/>
                <w:smallCaps w:val="0"/>
                <w:noProof/>
                <w:lang w:eastAsia="ru-RU"/>
              </w:rPr>
              <w:tab/>
            </w:r>
            <w:r w:rsidR="00B47C99" w:rsidRPr="00376334">
              <w:rPr>
                <w:rStyle w:val="afc"/>
                <w:noProof/>
              </w:rPr>
              <w:t>Обзор транспортной и инженерной инфраструктуры</w:t>
            </w:r>
            <w:r w:rsidR="00B47C99">
              <w:rPr>
                <w:noProof/>
                <w:webHidden/>
              </w:rPr>
              <w:tab/>
            </w:r>
            <w:r w:rsidR="00B47C99">
              <w:rPr>
                <w:noProof/>
                <w:webHidden/>
              </w:rPr>
              <w:fldChar w:fldCharType="begin"/>
            </w:r>
            <w:r w:rsidR="00B47C99">
              <w:rPr>
                <w:noProof/>
                <w:webHidden/>
              </w:rPr>
              <w:instrText xml:space="preserve"> PAGEREF _Toc514946295 \h </w:instrText>
            </w:r>
            <w:r w:rsidR="00B47C99">
              <w:rPr>
                <w:noProof/>
                <w:webHidden/>
              </w:rPr>
            </w:r>
            <w:r w:rsidR="00B47C99">
              <w:rPr>
                <w:noProof/>
                <w:webHidden/>
              </w:rPr>
              <w:fldChar w:fldCharType="separate"/>
            </w:r>
            <w:r w:rsidR="00C83105">
              <w:rPr>
                <w:noProof/>
                <w:webHidden/>
              </w:rPr>
              <w:t>80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6" w:history="1">
            <w:r w:rsidR="00B47C99" w:rsidRPr="00376334">
              <w:rPr>
                <w:rStyle w:val="afc"/>
                <w:rFonts w:cs="Times New Roman"/>
                <w:noProof/>
                <w:snapToGrid w:val="0"/>
                <w:w w:val="0"/>
              </w:rPr>
              <w:t>3.2.3.</w:t>
            </w:r>
            <w:r w:rsidR="00B47C99">
              <w:rPr>
                <w:rFonts w:eastAsiaTheme="minorEastAsia"/>
                <w:smallCaps w:val="0"/>
                <w:noProof/>
                <w:lang w:eastAsia="ru-RU"/>
              </w:rPr>
              <w:tab/>
            </w:r>
            <w:r w:rsidR="00B47C99" w:rsidRPr="00376334">
              <w:rPr>
                <w:rStyle w:val="afc"/>
                <w:noProof/>
              </w:rPr>
              <w:t>Анализ текущей структуры экономики субъекта, обзор основных отраслей и межотраслевых производственных взаимосвязей в экономике региона и страны</w:t>
            </w:r>
            <w:r w:rsidR="00B47C99">
              <w:rPr>
                <w:noProof/>
                <w:webHidden/>
              </w:rPr>
              <w:tab/>
            </w:r>
            <w:r w:rsidR="00B47C99">
              <w:rPr>
                <w:noProof/>
                <w:webHidden/>
              </w:rPr>
              <w:fldChar w:fldCharType="begin"/>
            </w:r>
            <w:r w:rsidR="00B47C99">
              <w:rPr>
                <w:noProof/>
                <w:webHidden/>
              </w:rPr>
              <w:instrText xml:space="preserve"> PAGEREF _Toc514946296 \h </w:instrText>
            </w:r>
            <w:r w:rsidR="00B47C99">
              <w:rPr>
                <w:noProof/>
                <w:webHidden/>
              </w:rPr>
            </w:r>
            <w:r w:rsidR="00B47C99">
              <w:rPr>
                <w:noProof/>
                <w:webHidden/>
              </w:rPr>
              <w:fldChar w:fldCharType="separate"/>
            </w:r>
            <w:r w:rsidR="00C83105">
              <w:rPr>
                <w:noProof/>
                <w:webHidden/>
              </w:rPr>
              <w:t>89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7" w:history="1">
            <w:r w:rsidR="00B47C99" w:rsidRPr="00376334">
              <w:rPr>
                <w:rStyle w:val="afc"/>
                <w:rFonts w:cs="Times New Roman"/>
                <w:noProof/>
                <w:snapToGrid w:val="0"/>
                <w:w w:val="0"/>
              </w:rPr>
              <w:t>3.2.4.</w:t>
            </w:r>
            <w:r w:rsidR="00B47C99">
              <w:rPr>
                <w:rFonts w:eastAsiaTheme="minorEastAsia"/>
                <w:smallCaps w:val="0"/>
                <w:noProof/>
                <w:lang w:eastAsia="ru-RU"/>
              </w:rPr>
              <w:tab/>
            </w:r>
            <w:r w:rsidR="00B47C99" w:rsidRPr="00376334">
              <w:rPr>
                <w:rStyle w:val="afc"/>
                <w:noProof/>
              </w:rPr>
              <w:t>Анализ развития малого и среднего предпринимательства</w:t>
            </w:r>
            <w:r w:rsidR="00B47C99">
              <w:rPr>
                <w:noProof/>
                <w:webHidden/>
              </w:rPr>
              <w:tab/>
            </w:r>
            <w:r w:rsidR="00B47C99">
              <w:rPr>
                <w:noProof/>
                <w:webHidden/>
              </w:rPr>
              <w:fldChar w:fldCharType="begin"/>
            </w:r>
            <w:r w:rsidR="00B47C99">
              <w:rPr>
                <w:noProof/>
                <w:webHidden/>
              </w:rPr>
              <w:instrText xml:space="preserve"> PAGEREF _Toc514946297 \h </w:instrText>
            </w:r>
            <w:r w:rsidR="00B47C99">
              <w:rPr>
                <w:noProof/>
                <w:webHidden/>
              </w:rPr>
            </w:r>
            <w:r w:rsidR="00B47C99">
              <w:rPr>
                <w:noProof/>
                <w:webHidden/>
              </w:rPr>
              <w:fldChar w:fldCharType="separate"/>
            </w:r>
            <w:r w:rsidR="00C83105">
              <w:rPr>
                <w:noProof/>
                <w:webHidden/>
              </w:rPr>
              <w:t>101</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8" w:history="1">
            <w:r w:rsidR="00B47C99" w:rsidRPr="00376334">
              <w:rPr>
                <w:rStyle w:val="afc"/>
                <w:rFonts w:cs="Times New Roman"/>
                <w:noProof/>
                <w:snapToGrid w:val="0"/>
                <w:w w:val="0"/>
              </w:rPr>
              <w:t>3.2.5.</w:t>
            </w:r>
            <w:r w:rsidR="00B47C99">
              <w:rPr>
                <w:rFonts w:eastAsiaTheme="minorEastAsia"/>
                <w:smallCaps w:val="0"/>
                <w:noProof/>
                <w:lang w:eastAsia="ru-RU"/>
              </w:rPr>
              <w:tab/>
            </w:r>
            <w:r w:rsidR="00B47C99" w:rsidRPr="00376334">
              <w:rPr>
                <w:rStyle w:val="afc"/>
                <w:noProof/>
              </w:rPr>
              <w:t>Оценка состояния потребительского рынка и рынка услуг</w:t>
            </w:r>
            <w:r w:rsidR="00B47C99">
              <w:rPr>
                <w:noProof/>
                <w:webHidden/>
              </w:rPr>
              <w:tab/>
            </w:r>
            <w:r w:rsidR="00B47C99">
              <w:rPr>
                <w:noProof/>
                <w:webHidden/>
              </w:rPr>
              <w:fldChar w:fldCharType="begin"/>
            </w:r>
            <w:r w:rsidR="00B47C99">
              <w:rPr>
                <w:noProof/>
                <w:webHidden/>
              </w:rPr>
              <w:instrText xml:space="preserve"> PAGEREF _Toc514946298 \h </w:instrText>
            </w:r>
            <w:r w:rsidR="00B47C99">
              <w:rPr>
                <w:noProof/>
                <w:webHidden/>
              </w:rPr>
            </w:r>
            <w:r w:rsidR="00B47C99">
              <w:rPr>
                <w:noProof/>
                <w:webHidden/>
              </w:rPr>
              <w:fldChar w:fldCharType="separate"/>
            </w:r>
            <w:r w:rsidR="00C83105">
              <w:rPr>
                <w:noProof/>
                <w:webHidden/>
              </w:rPr>
              <w:t>109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299" w:history="1">
            <w:r w:rsidR="00B47C99" w:rsidRPr="00376334">
              <w:rPr>
                <w:rStyle w:val="afc"/>
                <w:rFonts w:cs="Times New Roman"/>
                <w:noProof/>
                <w:snapToGrid w:val="0"/>
                <w:w w:val="0"/>
              </w:rPr>
              <w:t>3.2.6.</w:t>
            </w:r>
            <w:r w:rsidR="00B47C99">
              <w:rPr>
                <w:rFonts w:eastAsiaTheme="minorEastAsia"/>
                <w:smallCaps w:val="0"/>
                <w:noProof/>
                <w:lang w:eastAsia="ru-RU"/>
              </w:rPr>
              <w:tab/>
            </w:r>
            <w:r w:rsidR="00B47C99" w:rsidRPr="00376334">
              <w:rPr>
                <w:rStyle w:val="afc"/>
                <w:noProof/>
              </w:rPr>
              <w:t>Вывод</w:t>
            </w:r>
            <w:r w:rsidR="00B47C99">
              <w:rPr>
                <w:noProof/>
                <w:webHidden/>
              </w:rPr>
              <w:tab/>
            </w:r>
            <w:r w:rsidR="00B47C99">
              <w:rPr>
                <w:noProof/>
                <w:webHidden/>
              </w:rPr>
              <w:fldChar w:fldCharType="begin"/>
            </w:r>
            <w:r w:rsidR="00B47C99">
              <w:rPr>
                <w:noProof/>
                <w:webHidden/>
              </w:rPr>
              <w:instrText xml:space="preserve"> PAGEREF _Toc514946299 \h </w:instrText>
            </w:r>
            <w:r w:rsidR="00B47C99">
              <w:rPr>
                <w:noProof/>
                <w:webHidden/>
              </w:rPr>
            </w:r>
            <w:r w:rsidR="00B47C99">
              <w:rPr>
                <w:noProof/>
                <w:webHidden/>
              </w:rPr>
              <w:fldChar w:fldCharType="separate"/>
            </w:r>
            <w:r w:rsidR="00C83105">
              <w:rPr>
                <w:noProof/>
                <w:webHidden/>
              </w:rPr>
              <w:t>110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00" w:history="1">
            <w:r w:rsidR="00B47C99" w:rsidRPr="00376334">
              <w:rPr>
                <w:rStyle w:val="afc"/>
                <w:rFonts w:cs="Times New Roman"/>
                <w:noProof/>
                <w:snapToGrid w:val="0"/>
                <w:w w:val="0"/>
              </w:rPr>
              <w:t>3.2.7.</w:t>
            </w:r>
            <w:r w:rsidR="00B47C99">
              <w:rPr>
                <w:rFonts w:eastAsiaTheme="minorEastAsia"/>
                <w:smallCaps w:val="0"/>
                <w:noProof/>
                <w:lang w:eastAsia="ru-RU"/>
              </w:rPr>
              <w:tab/>
            </w:r>
            <w:r w:rsidR="00B47C99" w:rsidRPr="00376334">
              <w:rPr>
                <w:rStyle w:val="afc"/>
                <w:noProof/>
              </w:rPr>
              <w:t>Анализ основных инфраструктурных проектов в регионе реализации ТОР, их влияние на ТОР</w:t>
            </w:r>
            <w:r w:rsidR="00B47C99">
              <w:rPr>
                <w:noProof/>
                <w:webHidden/>
              </w:rPr>
              <w:tab/>
            </w:r>
            <w:r w:rsidR="00B47C99">
              <w:rPr>
                <w:noProof/>
                <w:webHidden/>
              </w:rPr>
              <w:fldChar w:fldCharType="begin"/>
            </w:r>
            <w:r w:rsidR="00B47C99">
              <w:rPr>
                <w:noProof/>
                <w:webHidden/>
              </w:rPr>
              <w:instrText xml:space="preserve"> PAGEREF _Toc514946300 \h </w:instrText>
            </w:r>
            <w:r w:rsidR="00B47C99">
              <w:rPr>
                <w:noProof/>
                <w:webHidden/>
              </w:rPr>
            </w:r>
            <w:r w:rsidR="00B47C99">
              <w:rPr>
                <w:noProof/>
                <w:webHidden/>
              </w:rPr>
              <w:fldChar w:fldCharType="separate"/>
            </w:r>
            <w:r w:rsidR="00C83105">
              <w:rPr>
                <w:noProof/>
                <w:webHidden/>
              </w:rPr>
              <w:t>111</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01" w:history="1">
            <w:r w:rsidR="00B47C99" w:rsidRPr="00376334">
              <w:rPr>
                <w:rStyle w:val="afc"/>
                <w:rFonts w:cs="Times New Roman"/>
                <w:noProof/>
                <w:snapToGrid w:val="0"/>
                <w:w w:val="0"/>
              </w:rPr>
              <w:t>3.2.8.</w:t>
            </w:r>
            <w:r w:rsidR="00B47C99">
              <w:rPr>
                <w:rFonts w:eastAsiaTheme="minorEastAsia"/>
                <w:smallCaps w:val="0"/>
                <w:noProof/>
                <w:lang w:eastAsia="ru-RU"/>
              </w:rPr>
              <w:tab/>
            </w:r>
            <w:r w:rsidR="00B47C99" w:rsidRPr="00376334">
              <w:rPr>
                <w:rStyle w:val="afc"/>
                <w:noProof/>
              </w:rPr>
              <w:t>Анализ дополнительных возможностей по реализации экономического потенциала субъекта</w:t>
            </w:r>
            <w:r w:rsidR="00B47C99">
              <w:rPr>
                <w:noProof/>
                <w:webHidden/>
              </w:rPr>
              <w:tab/>
            </w:r>
            <w:r w:rsidR="00B47C99">
              <w:rPr>
                <w:noProof/>
                <w:webHidden/>
              </w:rPr>
              <w:fldChar w:fldCharType="begin"/>
            </w:r>
            <w:r w:rsidR="00B47C99">
              <w:rPr>
                <w:noProof/>
                <w:webHidden/>
              </w:rPr>
              <w:instrText xml:space="preserve"> PAGEREF _Toc514946301 \h </w:instrText>
            </w:r>
            <w:r w:rsidR="00B47C99">
              <w:rPr>
                <w:noProof/>
                <w:webHidden/>
              </w:rPr>
            </w:r>
            <w:r w:rsidR="00B47C99">
              <w:rPr>
                <w:noProof/>
                <w:webHidden/>
              </w:rPr>
              <w:fldChar w:fldCharType="separate"/>
            </w:r>
            <w:r w:rsidR="00C83105">
              <w:rPr>
                <w:noProof/>
                <w:webHidden/>
              </w:rPr>
              <w:t>112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02" w:history="1">
            <w:r w:rsidR="00B47C99" w:rsidRPr="00376334">
              <w:rPr>
                <w:rStyle w:val="afc"/>
                <w:rFonts w:cs="Times New Roman"/>
                <w:noProof/>
                <w:snapToGrid w:val="0"/>
                <w:w w:val="0"/>
              </w:rPr>
              <w:t>3.2.9.</w:t>
            </w:r>
            <w:r w:rsidR="00B47C99">
              <w:rPr>
                <w:rFonts w:eastAsiaTheme="minorEastAsia"/>
                <w:smallCaps w:val="0"/>
                <w:noProof/>
                <w:lang w:eastAsia="ru-RU"/>
              </w:rPr>
              <w:tab/>
            </w:r>
            <w:r w:rsidR="00B47C99" w:rsidRPr="00376334">
              <w:rPr>
                <w:rStyle w:val="afc"/>
                <w:noProof/>
              </w:rPr>
              <w:t>Выбор аналогичных территорий на Дальнем Востоке и в странах Азиатско-Тихоокеанского региона</w:t>
            </w:r>
            <w:r w:rsidR="00B47C99">
              <w:rPr>
                <w:noProof/>
                <w:webHidden/>
              </w:rPr>
              <w:tab/>
            </w:r>
            <w:r w:rsidR="00B47C99">
              <w:rPr>
                <w:noProof/>
                <w:webHidden/>
              </w:rPr>
              <w:fldChar w:fldCharType="begin"/>
            </w:r>
            <w:r w:rsidR="00B47C99">
              <w:rPr>
                <w:noProof/>
                <w:webHidden/>
              </w:rPr>
              <w:instrText xml:space="preserve"> PAGEREF _Toc514946302 \h </w:instrText>
            </w:r>
            <w:r w:rsidR="00B47C99">
              <w:rPr>
                <w:noProof/>
                <w:webHidden/>
              </w:rPr>
            </w:r>
            <w:r w:rsidR="00B47C99">
              <w:rPr>
                <w:noProof/>
                <w:webHidden/>
              </w:rPr>
              <w:fldChar w:fldCharType="separate"/>
            </w:r>
            <w:r w:rsidR="00C83105">
              <w:rPr>
                <w:noProof/>
                <w:webHidden/>
              </w:rPr>
              <w:t>114</w:t>
            </w:r>
            <w:r w:rsidR="00B47C99">
              <w:rPr>
                <w:noProof/>
                <w:webHidden/>
              </w:rPr>
              <w:fldChar w:fldCharType="end"/>
            </w:r>
          </w:hyperlink>
        </w:p>
        <w:p w:rsidR="00B47C99" w:rsidRDefault="00C312D0">
          <w:pPr>
            <w:pStyle w:val="34"/>
            <w:tabs>
              <w:tab w:val="left" w:pos="833"/>
              <w:tab w:val="right" w:pos="10195"/>
            </w:tabs>
            <w:rPr>
              <w:rFonts w:eastAsiaTheme="minorEastAsia"/>
              <w:smallCaps w:val="0"/>
              <w:noProof/>
              <w:lang w:eastAsia="ru-RU"/>
            </w:rPr>
          </w:pPr>
          <w:hyperlink w:anchor="_Toc514946303" w:history="1">
            <w:r w:rsidR="00B47C99" w:rsidRPr="00376334">
              <w:rPr>
                <w:rStyle w:val="afc"/>
                <w:rFonts w:cs="Times New Roman"/>
                <w:noProof/>
                <w:snapToGrid w:val="0"/>
                <w:w w:val="0"/>
              </w:rPr>
              <w:t>3.2.10.</w:t>
            </w:r>
            <w:r w:rsidR="00B47C99">
              <w:rPr>
                <w:rFonts w:eastAsiaTheme="minorEastAsia"/>
                <w:smallCaps w:val="0"/>
                <w:noProof/>
                <w:lang w:eastAsia="ru-RU"/>
              </w:rPr>
              <w:tab/>
            </w:r>
            <w:r w:rsidR="00B47C99" w:rsidRPr="00376334">
              <w:rPr>
                <w:rStyle w:val="afc"/>
                <w:noProof/>
              </w:rPr>
              <w:t>Сравнение условий для развития бизнеса в ТОР и в территориях-конкурентах, выявление факторов конкурентоспособности.</w:t>
            </w:r>
            <w:r w:rsidR="00B47C99">
              <w:rPr>
                <w:noProof/>
                <w:webHidden/>
              </w:rPr>
              <w:tab/>
            </w:r>
            <w:r w:rsidR="00B47C99">
              <w:rPr>
                <w:noProof/>
                <w:webHidden/>
              </w:rPr>
              <w:fldChar w:fldCharType="begin"/>
            </w:r>
            <w:r w:rsidR="00B47C99">
              <w:rPr>
                <w:noProof/>
                <w:webHidden/>
              </w:rPr>
              <w:instrText xml:space="preserve"> PAGEREF _Toc514946303 \h </w:instrText>
            </w:r>
            <w:r w:rsidR="00B47C99">
              <w:rPr>
                <w:noProof/>
                <w:webHidden/>
              </w:rPr>
            </w:r>
            <w:r w:rsidR="00B47C99">
              <w:rPr>
                <w:noProof/>
                <w:webHidden/>
              </w:rPr>
              <w:fldChar w:fldCharType="separate"/>
            </w:r>
            <w:r w:rsidR="00C83105">
              <w:rPr>
                <w:noProof/>
                <w:webHidden/>
              </w:rPr>
              <w:t>173</w:t>
            </w:r>
            <w:r w:rsidR="00B47C99">
              <w:rPr>
                <w:noProof/>
                <w:webHidden/>
              </w:rPr>
              <w:fldChar w:fldCharType="end"/>
            </w:r>
          </w:hyperlink>
        </w:p>
        <w:p w:rsidR="00B47C99" w:rsidRDefault="00C312D0">
          <w:pPr>
            <w:pStyle w:val="34"/>
            <w:tabs>
              <w:tab w:val="left" w:pos="833"/>
              <w:tab w:val="right" w:pos="10195"/>
            </w:tabs>
            <w:rPr>
              <w:rFonts w:eastAsiaTheme="minorEastAsia"/>
              <w:smallCaps w:val="0"/>
              <w:noProof/>
              <w:lang w:eastAsia="ru-RU"/>
            </w:rPr>
          </w:pPr>
          <w:hyperlink w:anchor="_Toc514946304" w:history="1">
            <w:r w:rsidR="00B47C99" w:rsidRPr="00376334">
              <w:rPr>
                <w:rStyle w:val="afc"/>
                <w:rFonts w:cs="Times New Roman"/>
                <w:noProof/>
                <w:snapToGrid w:val="0"/>
                <w:w w:val="0"/>
              </w:rPr>
              <w:t>3.2.11.</w:t>
            </w:r>
            <w:r w:rsidR="00B47C99">
              <w:rPr>
                <w:rFonts w:eastAsiaTheme="minorEastAsia"/>
                <w:smallCaps w:val="0"/>
                <w:noProof/>
                <w:lang w:eastAsia="ru-RU"/>
              </w:rPr>
              <w:tab/>
            </w:r>
            <w:r w:rsidR="00B47C99" w:rsidRPr="00376334">
              <w:rPr>
                <w:rStyle w:val="afc"/>
                <w:noProof/>
              </w:rPr>
              <w:t>Анализ инвестиционного климата Амурской области с учетом инвестиционного климата Российской Федерации</w:t>
            </w:r>
            <w:r w:rsidR="00B47C99">
              <w:rPr>
                <w:noProof/>
                <w:webHidden/>
              </w:rPr>
              <w:tab/>
            </w:r>
            <w:r w:rsidR="00B47C99">
              <w:rPr>
                <w:noProof/>
                <w:webHidden/>
              </w:rPr>
              <w:fldChar w:fldCharType="begin"/>
            </w:r>
            <w:r w:rsidR="00B47C99">
              <w:rPr>
                <w:noProof/>
                <w:webHidden/>
              </w:rPr>
              <w:instrText xml:space="preserve"> PAGEREF _Toc514946304 \h </w:instrText>
            </w:r>
            <w:r w:rsidR="00B47C99">
              <w:rPr>
                <w:noProof/>
                <w:webHidden/>
              </w:rPr>
            </w:r>
            <w:r w:rsidR="00B47C99">
              <w:rPr>
                <w:noProof/>
                <w:webHidden/>
              </w:rPr>
              <w:fldChar w:fldCharType="separate"/>
            </w:r>
            <w:r w:rsidR="00C83105">
              <w:rPr>
                <w:noProof/>
                <w:webHidden/>
              </w:rPr>
              <w:t>177</w:t>
            </w:r>
            <w:r w:rsidR="00B47C99">
              <w:rPr>
                <w:noProof/>
                <w:webHidden/>
              </w:rPr>
              <w:fldChar w:fldCharType="end"/>
            </w:r>
          </w:hyperlink>
        </w:p>
        <w:p w:rsidR="00B47C99" w:rsidRDefault="00C312D0">
          <w:pPr>
            <w:pStyle w:val="34"/>
            <w:tabs>
              <w:tab w:val="left" w:pos="833"/>
              <w:tab w:val="right" w:pos="10195"/>
            </w:tabs>
            <w:rPr>
              <w:rFonts w:eastAsiaTheme="minorEastAsia"/>
              <w:smallCaps w:val="0"/>
              <w:noProof/>
              <w:lang w:eastAsia="ru-RU"/>
            </w:rPr>
          </w:pPr>
          <w:hyperlink w:anchor="_Toc514946305" w:history="1">
            <w:r w:rsidR="00B47C99" w:rsidRPr="00376334">
              <w:rPr>
                <w:rStyle w:val="afc"/>
                <w:rFonts w:cs="Times New Roman"/>
                <w:noProof/>
                <w:snapToGrid w:val="0"/>
                <w:w w:val="0"/>
              </w:rPr>
              <w:t>3.2.12.</w:t>
            </w:r>
            <w:r w:rsidR="00B47C99">
              <w:rPr>
                <w:rFonts w:eastAsiaTheme="minorEastAsia"/>
                <w:smallCaps w:val="0"/>
                <w:noProof/>
                <w:lang w:eastAsia="ru-RU"/>
              </w:rPr>
              <w:tab/>
            </w:r>
            <w:r w:rsidR="00B47C99" w:rsidRPr="00376334">
              <w:rPr>
                <w:rStyle w:val="afc"/>
                <w:noProof/>
              </w:rPr>
              <w:t>Ключевые климатические и экологические характеристики</w:t>
            </w:r>
            <w:r w:rsidR="00B47C99">
              <w:rPr>
                <w:noProof/>
                <w:webHidden/>
              </w:rPr>
              <w:tab/>
            </w:r>
            <w:r w:rsidR="00B47C99">
              <w:rPr>
                <w:noProof/>
                <w:webHidden/>
              </w:rPr>
              <w:fldChar w:fldCharType="begin"/>
            </w:r>
            <w:r w:rsidR="00B47C99">
              <w:rPr>
                <w:noProof/>
                <w:webHidden/>
              </w:rPr>
              <w:instrText xml:space="preserve"> PAGEREF _Toc514946305 \h </w:instrText>
            </w:r>
            <w:r w:rsidR="00B47C99">
              <w:rPr>
                <w:noProof/>
                <w:webHidden/>
              </w:rPr>
            </w:r>
            <w:r w:rsidR="00B47C99">
              <w:rPr>
                <w:noProof/>
                <w:webHidden/>
              </w:rPr>
              <w:fldChar w:fldCharType="separate"/>
            </w:r>
            <w:r w:rsidR="00C83105">
              <w:rPr>
                <w:noProof/>
                <w:webHidden/>
              </w:rPr>
              <w:t>191</w:t>
            </w:r>
            <w:r w:rsidR="00B47C99">
              <w:rPr>
                <w:noProof/>
                <w:webHidden/>
              </w:rPr>
              <w:fldChar w:fldCharType="end"/>
            </w:r>
          </w:hyperlink>
        </w:p>
        <w:p w:rsidR="00B47C99" w:rsidRDefault="00C312D0">
          <w:pPr>
            <w:pStyle w:val="34"/>
            <w:tabs>
              <w:tab w:val="left" w:pos="833"/>
              <w:tab w:val="right" w:pos="10195"/>
            </w:tabs>
            <w:rPr>
              <w:rFonts w:eastAsiaTheme="minorEastAsia"/>
              <w:smallCaps w:val="0"/>
              <w:noProof/>
              <w:lang w:eastAsia="ru-RU"/>
            </w:rPr>
          </w:pPr>
          <w:hyperlink w:anchor="_Toc514946306" w:history="1">
            <w:r w:rsidR="00B47C99" w:rsidRPr="00376334">
              <w:rPr>
                <w:rStyle w:val="afc"/>
                <w:rFonts w:cs="Times New Roman"/>
                <w:noProof/>
                <w:snapToGrid w:val="0"/>
                <w:w w:val="0"/>
              </w:rPr>
              <w:t>3.2.13.</w:t>
            </w:r>
            <w:r w:rsidR="00B47C99">
              <w:rPr>
                <w:rFonts w:eastAsiaTheme="minorEastAsia"/>
                <w:smallCaps w:val="0"/>
                <w:noProof/>
                <w:lang w:eastAsia="ru-RU"/>
              </w:rPr>
              <w:tab/>
            </w:r>
            <w:r w:rsidR="00B47C99" w:rsidRPr="00376334">
              <w:rPr>
                <w:rStyle w:val="afc"/>
                <w:noProof/>
              </w:rPr>
              <w:t>SWOT-анализ района местоположения ТОР с выделением его особенностей с точки зрения региональной и международной конкурентоспособности. Задачи и вызовы, возможности и пути решения задач с помощью ТОР «Свободный»</w:t>
            </w:r>
            <w:r w:rsidR="00B47C99">
              <w:rPr>
                <w:noProof/>
                <w:webHidden/>
              </w:rPr>
              <w:tab/>
            </w:r>
            <w:r w:rsidR="00B47C99">
              <w:rPr>
                <w:noProof/>
                <w:webHidden/>
              </w:rPr>
              <w:fldChar w:fldCharType="begin"/>
            </w:r>
            <w:r w:rsidR="00B47C99">
              <w:rPr>
                <w:noProof/>
                <w:webHidden/>
              </w:rPr>
              <w:instrText xml:space="preserve"> PAGEREF _Toc514946306 \h </w:instrText>
            </w:r>
            <w:r w:rsidR="00B47C99">
              <w:rPr>
                <w:noProof/>
                <w:webHidden/>
              </w:rPr>
            </w:r>
            <w:r w:rsidR="00B47C99">
              <w:rPr>
                <w:noProof/>
                <w:webHidden/>
              </w:rPr>
              <w:fldChar w:fldCharType="separate"/>
            </w:r>
            <w:r w:rsidR="00C83105">
              <w:rPr>
                <w:noProof/>
                <w:webHidden/>
              </w:rPr>
              <w:t>192</w:t>
            </w:r>
            <w:r w:rsidR="00B47C99">
              <w:rPr>
                <w:noProof/>
                <w:webHidden/>
              </w:rPr>
              <w:fldChar w:fldCharType="end"/>
            </w:r>
          </w:hyperlink>
        </w:p>
        <w:p w:rsidR="00B47C99" w:rsidRDefault="00C312D0">
          <w:pPr>
            <w:pStyle w:val="34"/>
            <w:tabs>
              <w:tab w:val="left" w:pos="833"/>
              <w:tab w:val="right" w:pos="10195"/>
            </w:tabs>
            <w:rPr>
              <w:rFonts w:eastAsiaTheme="minorEastAsia"/>
              <w:smallCaps w:val="0"/>
              <w:noProof/>
              <w:lang w:eastAsia="ru-RU"/>
            </w:rPr>
          </w:pPr>
          <w:hyperlink w:anchor="_Toc514946307" w:history="1">
            <w:r w:rsidR="00B47C99" w:rsidRPr="00376334">
              <w:rPr>
                <w:rStyle w:val="afc"/>
                <w:rFonts w:cs="Times New Roman"/>
                <w:noProof/>
                <w:snapToGrid w:val="0"/>
                <w:w w:val="0"/>
              </w:rPr>
              <w:t>3.2.14.</w:t>
            </w:r>
            <w:r w:rsidR="00B47C99">
              <w:rPr>
                <w:rFonts w:eastAsiaTheme="minorEastAsia"/>
                <w:smallCaps w:val="0"/>
                <w:noProof/>
                <w:lang w:eastAsia="ru-RU"/>
              </w:rPr>
              <w:tab/>
            </w:r>
            <w:r w:rsidR="00B47C99" w:rsidRPr="00376334">
              <w:rPr>
                <w:rStyle w:val="afc"/>
                <w:noProof/>
              </w:rPr>
              <w:t>Задачи и вызовы, стоящие перед районом местоположения ТОР «Свободный»</w:t>
            </w:r>
            <w:r w:rsidR="00B47C99">
              <w:rPr>
                <w:noProof/>
                <w:webHidden/>
              </w:rPr>
              <w:tab/>
            </w:r>
            <w:r w:rsidR="00B47C99">
              <w:rPr>
                <w:noProof/>
                <w:webHidden/>
              </w:rPr>
              <w:fldChar w:fldCharType="begin"/>
            </w:r>
            <w:r w:rsidR="00B47C99">
              <w:rPr>
                <w:noProof/>
                <w:webHidden/>
              </w:rPr>
              <w:instrText xml:space="preserve"> PAGEREF _Toc514946307 \h </w:instrText>
            </w:r>
            <w:r w:rsidR="00B47C99">
              <w:rPr>
                <w:noProof/>
                <w:webHidden/>
              </w:rPr>
            </w:r>
            <w:r w:rsidR="00B47C99">
              <w:rPr>
                <w:noProof/>
                <w:webHidden/>
              </w:rPr>
              <w:fldChar w:fldCharType="separate"/>
            </w:r>
            <w:r w:rsidR="00C83105">
              <w:rPr>
                <w:noProof/>
                <w:webHidden/>
              </w:rPr>
              <w:t>193</w:t>
            </w:r>
            <w:r w:rsidR="00B47C99">
              <w:rPr>
                <w:noProof/>
                <w:webHidden/>
              </w:rPr>
              <w:fldChar w:fldCharType="end"/>
            </w:r>
          </w:hyperlink>
        </w:p>
        <w:p w:rsidR="00B47C99" w:rsidRDefault="00C312D0">
          <w:pPr>
            <w:pStyle w:val="34"/>
            <w:tabs>
              <w:tab w:val="left" w:pos="833"/>
              <w:tab w:val="right" w:pos="10195"/>
            </w:tabs>
            <w:rPr>
              <w:rFonts w:eastAsiaTheme="minorEastAsia"/>
              <w:smallCaps w:val="0"/>
              <w:noProof/>
              <w:lang w:eastAsia="ru-RU"/>
            </w:rPr>
          </w:pPr>
          <w:hyperlink w:anchor="_Toc514946308" w:history="1">
            <w:r w:rsidR="00B47C99" w:rsidRPr="00376334">
              <w:rPr>
                <w:rStyle w:val="afc"/>
                <w:rFonts w:cs="Times New Roman"/>
                <w:noProof/>
                <w:snapToGrid w:val="0"/>
                <w:w w:val="0"/>
              </w:rPr>
              <w:t>3.2.15.</w:t>
            </w:r>
            <w:r w:rsidR="00B47C99">
              <w:rPr>
                <w:rFonts w:eastAsiaTheme="minorEastAsia"/>
                <w:smallCaps w:val="0"/>
                <w:noProof/>
                <w:lang w:eastAsia="ru-RU"/>
              </w:rPr>
              <w:tab/>
            </w:r>
            <w:r w:rsidR="00B47C99" w:rsidRPr="00376334">
              <w:rPr>
                <w:rStyle w:val="afc"/>
                <w:noProof/>
              </w:rPr>
              <w:t>Возможности и пути решения задач с помощью ТОР</w:t>
            </w:r>
            <w:r w:rsidR="00B47C99">
              <w:rPr>
                <w:noProof/>
                <w:webHidden/>
              </w:rPr>
              <w:tab/>
            </w:r>
            <w:r w:rsidR="00B47C99">
              <w:rPr>
                <w:noProof/>
                <w:webHidden/>
              </w:rPr>
              <w:fldChar w:fldCharType="begin"/>
            </w:r>
            <w:r w:rsidR="00B47C99">
              <w:rPr>
                <w:noProof/>
                <w:webHidden/>
              </w:rPr>
              <w:instrText xml:space="preserve"> PAGEREF _Toc514946308 \h </w:instrText>
            </w:r>
            <w:r w:rsidR="00B47C99">
              <w:rPr>
                <w:noProof/>
                <w:webHidden/>
              </w:rPr>
            </w:r>
            <w:r w:rsidR="00B47C99">
              <w:rPr>
                <w:noProof/>
                <w:webHidden/>
              </w:rPr>
              <w:fldChar w:fldCharType="separate"/>
            </w:r>
            <w:r w:rsidR="00C83105">
              <w:rPr>
                <w:noProof/>
                <w:webHidden/>
              </w:rPr>
              <w:t>196</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09" w:history="1">
            <w:r w:rsidR="00B47C99" w:rsidRPr="00376334">
              <w:rPr>
                <w:rStyle w:val="afc"/>
                <w:noProof/>
              </w:rPr>
              <w:t>3.3.</w:t>
            </w:r>
            <w:r w:rsidR="00B47C99">
              <w:rPr>
                <w:rFonts w:eastAsiaTheme="minorEastAsia"/>
                <w:b w:val="0"/>
                <w:bCs w:val="0"/>
                <w:smallCaps w:val="0"/>
                <w:noProof/>
                <w:lang w:eastAsia="ru-RU"/>
              </w:rPr>
              <w:tab/>
            </w:r>
            <w:r w:rsidR="00B47C99" w:rsidRPr="00376334">
              <w:rPr>
                <w:rStyle w:val="afc"/>
                <w:noProof/>
              </w:rPr>
              <w:t>Текущее состояние ТОР «Свободный»</w:t>
            </w:r>
            <w:r w:rsidR="00B47C99">
              <w:rPr>
                <w:noProof/>
                <w:webHidden/>
              </w:rPr>
              <w:tab/>
            </w:r>
            <w:r w:rsidR="00B47C99">
              <w:rPr>
                <w:noProof/>
                <w:webHidden/>
              </w:rPr>
              <w:fldChar w:fldCharType="begin"/>
            </w:r>
            <w:r w:rsidR="00B47C99">
              <w:rPr>
                <w:noProof/>
                <w:webHidden/>
              </w:rPr>
              <w:instrText xml:space="preserve"> PAGEREF _Toc514946309 \h </w:instrText>
            </w:r>
            <w:r w:rsidR="00B47C99">
              <w:rPr>
                <w:noProof/>
                <w:webHidden/>
              </w:rPr>
            </w:r>
            <w:r w:rsidR="00B47C99">
              <w:rPr>
                <w:noProof/>
                <w:webHidden/>
              </w:rPr>
              <w:fldChar w:fldCharType="separate"/>
            </w:r>
            <w:r w:rsidR="00C83105">
              <w:rPr>
                <w:noProof/>
                <w:webHidden/>
              </w:rPr>
              <w:t>198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0" w:history="1">
            <w:r w:rsidR="00B47C99" w:rsidRPr="00376334">
              <w:rPr>
                <w:rStyle w:val="afc"/>
                <w:rFonts w:cs="Times New Roman"/>
                <w:noProof/>
                <w:snapToGrid w:val="0"/>
                <w:w w:val="0"/>
              </w:rPr>
              <w:t>3.3.1.</w:t>
            </w:r>
            <w:r w:rsidR="00B47C99">
              <w:rPr>
                <w:rFonts w:eastAsiaTheme="minorEastAsia"/>
                <w:smallCaps w:val="0"/>
                <w:noProof/>
                <w:lang w:eastAsia="ru-RU"/>
              </w:rPr>
              <w:tab/>
            </w:r>
            <w:r w:rsidR="00B47C99" w:rsidRPr="00376334">
              <w:rPr>
                <w:rStyle w:val="afc"/>
                <w:noProof/>
              </w:rPr>
              <w:t>Информация о наличии проектной документации и документации по планировке территории, выполненной ранее, и основные ее положения и технические характеристики</w:t>
            </w:r>
            <w:r w:rsidR="00B47C99">
              <w:rPr>
                <w:noProof/>
                <w:webHidden/>
              </w:rPr>
              <w:tab/>
            </w:r>
            <w:r w:rsidR="00B47C99">
              <w:rPr>
                <w:noProof/>
                <w:webHidden/>
              </w:rPr>
              <w:fldChar w:fldCharType="begin"/>
            </w:r>
            <w:r w:rsidR="00B47C99">
              <w:rPr>
                <w:noProof/>
                <w:webHidden/>
              </w:rPr>
              <w:instrText xml:space="preserve"> PAGEREF _Toc514946310 \h </w:instrText>
            </w:r>
            <w:r w:rsidR="00B47C99">
              <w:rPr>
                <w:noProof/>
                <w:webHidden/>
              </w:rPr>
            </w:r>
            <w:r w:rsidR="00B47C99">
              <w:rPr>
                <w:noProof/>
                <w:webHidden/>
              </w:rPr>
              <w:fldChar w:fldCharType="separate"/>
            </w:r>
            <w:r w:rsidR="00C83105">
              <w:rPr>
                <w:noProof/>
                <w:webHidden/>
              </w:rPr>
              <w:t>198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1" w:history="1">
            <w:r w:rsidR="00B47C99" w:rsidRPr="00376334">
              <w:rPr>
                <w:rStyle w:val="afc"/>
                <w:rFonts w:cs="Times New Roman"/>
                <w:noProof/>
                <w:snapToGrid w:val="0"/>
                <w:w w:val="0"/>
              </w:rPr>
              <w:t>3.3.2.</w:t>
            </w:r>
            <w:r w:rsidR="00B47C99">
              <w:rPr>
                <w:rFonts w:eastAsiaTheme="minorEastAsia"/>
                <w:smallCaps w:val="0"/>
                <w:noProof/>
                <w:lang w:eastAsia="ru-RU"/>
              </w:rPr>
              <w:tab/>
            </w:r>
            <w:r w:rsidR="00B47C99" w:rsidRPr="00376334">
              <w:rPr>
                <w:rStyle w:val="afc"/>
                <w:noProof/>
              </w:rPr>
              <w:t>Информация о выполненных мероприятиях и созданных, реконструированных объектах инфраструктуры с указанием их стоимости, источников финансирования, срока ввода в эксплуатацию, технических характеристик и фактической загрузки</w:t>
            </w:r>
            <w:r w:rsidR="00B47C99">
              <w:rPr>
                <w:noProof/>
                <w:webHidden/>
              </w:rPr>
              <w:tab/>
            </w:r>
            <w:r w:rsidR="00B47C99">
              <w:rPr>
                <w:noProof/>
                <w:webHidden/>
              </w:rPr>
              <w:fldChar w:fldCharType="begin"/>
            </w:r>
            <w:r w:rsidR="00B47C99">
              <w:rPr>
                <w:noProof/>
                <w:webHidden/>
              </w:rPr>
              <w:instrText xml:space="preserve"> PAGEREF _Toc514946311 \h </w:instrText>
            </w:r>
            <w:r w:rsidR="00B47C99">
              <w:rPr>
                <w:noProof/>
                <w:webHidden/>
              </w:rPr>
            </w:r>
            <w:r w:rsidR="00B47C99">
              <w:rPr>
                <w:noProof/>
                <w:webHidden/>
              </w:rPr>
              <w:fldChar w:fldCharType="separate"/>
            </w:r>
            <w:r w:rsidR="00C83105">
              <w:rPr>
                <w:noProof/>
                <w:webHidden/>
              </w:rPr>
              <w:t>198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2" w:history="1">
            <w:r w:rsidR="00B47C99" w:rsidRPr="00376334">
              <w:rPr>
                <w:rStyle w:val="afc"/>
                <w:rFonts w:cs="Times New Roman"/>
                <w:noProof/>
                <w:snapToGrid w:val="0"/>
                <w:w w:val="0"/>
              </w:rPr>
              <w:t>3.3.3.</w:t>
            </w:r>
            <w:r w:rsidR="00B47C99">
              <w:rPr>
                <w:rFonts w:eastAsiaTheme="minorEastAsia"/>
                <w:smallCaps w:val="0"/>
                <w:noProof/>
                <w:lang w:eastAsia="ru-RU"/>
              </w:rPr>
              <w:tab/>
            </w:r>
            <w:r w:rsidR="00B47C99" w:rsidRPr="00376334">
              <w:rPr>
                <w:rStyle w:val="afc"/>
                <w:noProof/>
              </w:rPr>
              <w:t>Сведения о действующих резидентах и их проектах</w:t>
            </w:r>
            <w:r w:rsidR="00B47C99">
              <w:rPr>
                <w:noProof/>
                <w:webHidden/>
              </w:rPr>
              <w:tab/>
            </w:r>
            <w:r w:rsidR="00B47C99">
              <w:rPr>
                <w:noProof/>
                <w:webHidden/>
              </w:rPr>
              <w:fldChar w:fldCharType="begin"/>
            </w:r>
            <w:r w:rsidR="00B47C99">
              <w:rPr>
                <w:noProof/>
                <w:webHidden/>
              </w:rPr>
              <w:instrText xml:space="preserve"> PAGEREF _Toc514946312 \h </w:instrText>
            </w:r>
            <w:r w:rsidR="00B47C99">
              <w:rPr>
                <w:noProof/>
                <w:webHidden/>
              </w:rPr>
            </w:r>
            <w:r w:rsidR="00B47C99">
              <w:rPr>
                <w:noProof/>
                <w:webHidden/>
              </w:rPr>
              <w:fldChar w:fldCharType="separate"/>
            </w:r>
            <w:r w:rsidR="00C83105">
              <w:rPr>
                <w:noProof/>
                <w:webHidden/>
              </w:rPr>
              <w:t>200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3" w:history="1">
            <w:r w:rsidR="00B47C99" w:rsidRPr="00376334">
              <w:rPr>
                <w:rStyle w:val="afc"/>
                <w:rFonts w:cs="Times New Roman"/>
                <w:noProof/>
                <w:snapToGrid w:val="0"/>
                <w:w w:val="0"/>
              </w:rPr>
              <w:t>3.3.4.</w:t>
            </w:r>
            <w:r w:rsidR="00B47C99">
              <w:rPr>
                <w:rFonts w:eastAsiaTheme="minorEastAsia"/>
                <w:smallCaps w:val="0"/>
                <w:noProof/>
                <w:lang w:eastAsia="ru-RU"/>
              </w:rPr>
              <w:tab/>
            </w:r>
            <w:r w:rsidR="00B47C99" w:rsidRPr="00376334">
              <w:rPr>
                <w:rStyle w:val="afc"/>
                <w:noProof/>
              </w:rPr>
              <w:t>Существующие меры поддержки резидентов ТОР</w:t>
            </w:r>
            <w:r w:rsidR="00B47C99">
              <w:rPr>
                <w:noProof/>
                <w:webHidden/>
              </w:rPr>
              <w:tab/>
            </w:r>
            <w:r w:rsidR="00B47C99">
              <w:rPr>
                <w:noProof/>
                <w:webHidden/>
              </w:rPr>
              <w:fldChar w:fldCharType="begin"/>
            </w:r>
            <w:r w:rsidR="00B47C99">
              <w:rPr>
                <w:noProof/>
                <w:webHidden/>
              </w:rPr>
              <w:instrText xml:space="preserve"> PAGEREF _Toc514946313 \h </w:instrText>
            </w:r>
            <w:r w:rsidR="00B47C99">
              <w:rPr>
                <w:noProof/>
                <w:webHidden/>
              </w:rPr>
            </w:r>
            <w:r w:rsidR="00B47C99">
              <w:rPr>
                <w:noProof/>
                <w:webHidden/>
              </w:rPr>
              <w:fldChar w:fldCharType="separate"/>
            </w:r>
            <w:r w:rsidR="00C83105">
              <w:rPr>
                <w:noProof/>
                <w:webHidden/>
              </w:rPr>
              <w:t>202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4" w:history="1">
            <w:r w:rsidR="00B47C99" w:rsidRPr="00376334">
              <w:rPr>
                <w:rStyle w:val="afc"/>
                <w:rFonts w:cs="Times New Roman"/>
                <w:noProof/>
                <w:snapToGrid w:val="0"/>
                <w:w w:val="0"/>
              </w:rPr>
              <w:t>3.3.5.</w:t>
            </w:r>
            <w:r w:rsidR="00B47C99">
              <w:rPr>
                <w:rFonts w:eastAsiaTheme="minorEastAsia"/>
                <w:smallCaps w:val="0"/>
                <w:noProof/>
                <w:lang w:eastAsia="ru-RU"/>
              </w:rPr>
              <w:tab/>
            </w:r>
            <w:r w:rsidR="00B47C99" w:rsidRPr="00376334">
              <w:rPr>
                <w:rStyle w:val="afc"/>
                <w:noProof/>
              </w:rPr>
              <w:t>Сводная информация о результатах ТОР с момента ее создания</w:t>
            </w:r>
            <w:r w:rsidR="00B47C99">
              <w:rPr>
                <w:noProof/>
                <w:webHidden/>
              </w:rPr>
              <w:tab/>
            </w:r>
            <w:r w:rsidR="00B47C99">
              <w:rPr>
                <w:noProof/>
                <w:webHidden/>
              </w:rPr>
              <w:fldChar w:fldCharType="begin"/>
            </w:r>
            <w:r w:rsidR="00B47C99">
              <w:rPr>
                <w:noProof/>
                <w:webHidden/>
              </w:rPr>
              <w:instrText xml:space="preserve"> PAGEREF _Toc514946314 \h </w:instrText>
            </w:r>
            <w:r w:rsidR="00B47C99">
              <w:rPr>
                <w:noProof/>
                <w:webHidden/>
              </w:rPr>
            </w:r>
            <w:r w:rsidR="00B47C99">
              <w:rPr>
                <w:noProof/>
                <w:webHidden/>
              </w:rPr>
              <w:fldChar w:fldCharType="separate"/>
            </w:r>
            <w:r w:rsidR="00C83105">
              <w:rPr>
                <w:noProof/>
                <w:webHidden/>
              </w:rPr>
              <w:t>204</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5" w:history="1">
            <w:r w:rsidR="00B47C99" w:rsidRPr="00376334">
              <w:rPr>
                <w:rStyle w:val="afc"/>
                <w:rFonts w:cs="Times New Roman"/>
                <w:noProof/>
                <w:snapToGrid w:val="0"/>
                <w:w w:val="0"/>
              </w:rPr>
              <w:t>3.3.6.</w:t>
            </w:r>
            <w:r w:rsidR="00B47C99">
              <w:rPr>
                <w:rFonts w:eastAsiaTheme="minorEastAsia"/>
                <w:smallCaps w:val="0"/>
                <w:noProof/>
                <w:lang w:eastAsia="ru-RU"/>
              </w:rPr>
              <w:tab/>
            </w:r>
            <w:r w:rsidR="00B47C99" w:rsidRPr="00376334">
              <w:rPr>
                <w:rStyle w:val="afc"/>
                <w:noProof/>
              </w:rPr>
              <w:t>Информация об имеющихся потребностях и проблемах, выявленных в процессе реализации Проекта создания и развития ТОР, и предложения по их решению</w:t>
            </w:r>
            <w:r w:rsidR="00B47C99">
              <w:rPr>
                <w:noProof/>
                <w:webHidden/>
              </w:rPr>
              <w:tab/>
            </w:r>
            <w:r w:rsidR="00B47C99">
              <w:rPr>
                <w:noProof/>
                <w:webHidden/>
              </w:rPr>
              <w:fldChar w:fldCharType="begin"/>
            </w:r>
            <w:r w:rsidR="00B47C99">
              <w:rPr>
                <w:noProof/>
                <w:webHidden/>
              </w:rPr>
              <w:instrText xml:space="preserve"> PAGEREF _Toc514946315 \h </w:instrText>
            </w:r>
            <w:r w:rsidR="00B47C99">
              <w:rPr>
                <w:noProof/>
                <w:webHidden/>
              </w:rPr>
            </w:r>
            <w:r w:rsidR="00B47C99">
              <w:rPr>
                <w:noProof/>
                <w:webHidden/>
              </w:rPr>
              <w:fldChar w:fldCharType="separate"/>
            </w:r>
            <w:r w:rsidR="00C83105">
              <w:rPr>
                <w:noProof/>
                <w:webHidden/>
              </w:rPr>
              <w:t>208</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16" w:history="1">
            <w:r w:rsidR="00B47C99" w:rsidRPr="00376334">
              <w:rPr>
                <w:rStyle w:val="afc"/>
                <w:noProof/>
              </w:rPr>
              <w:t>3.4.</w:t>
            </w:r>
            <w:r w:rsidR="00B47C99">
              <w:rPr>
                <w:rFonts w:eastAsiaTheme="minorEastAsia"/>
                <w:b w:val="0"/>
                <w:bCs w:val="0"/>
                <w:smallCaps w:val="0"/>
                <w:noProof/>
                <w:lang w:eastAsia="ru-RU"/>
              </w:rPr>
              <w:tab/>
            </w:r>
            <w:r w:rsidR="00B47C99" w:rsidRPr="00376334">
              <w:rPr>
                <w:rStyle w:val="afc"/>
                <w:noProof/>
              </w:rPr>
              <w:t>Потенциал территории  ТОР «Свободный» и ее конкурентные преимущества</w:t>
            </w:r>
            <w:r w:rsidR="00B47C99">
              <w:rPr>
                <w:noProof/>
                <w:webHidden/>
              </w:rPr>
              <w:tab/>
            </w:r>
            <w:r w:rsidR="00B47C99">
              <w:rPr>
                <w:noProof/>
                <w:webHidden/>
              </w:rPr>
              <w:fldChar w:fldCharType="begin"/>
            </w:r>
            <w:r w:rsidR="00B47C99">
              <w:rPr>
                <w:noProof/>
                <w:webHidden/>
              </w:rPr>
              <w:instrText xml:space="preserve"> PAGEREF _Toc514946316 \h </w:instrText>
            </w:r>
            <w:r w:rsidR="00B47C99">
              <w:rPr>
                <w:noProof/>
                <w:webHidden/>
              </w:rPr>
            </w:r>
            <w:r w:rsidR="00B47C99">
              <w:rPr>
                <w:noProof/>
                <w:webHidden/>
              </w:rPr>
              <w:fldChar w:fldCharType="separate"/>
            </w:r>
            <w:r w:rsidR="00C83105">
              <w:rPr>
                <w:noProof/>
                <w:webHidden/>
              </w:rPr>
              <w:t>209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7" w:history="1">
            <w:r w:rsidR="00B47C99" w:rsidRPr="00376334">
              <w:rPr>
                <w:rStyle w:val="afc"/>
                <w:rFonts w:cs="Times New Roman"/>
                <w:noProof/>
                <w:snapToGrid w:val="0"/>
                <w:w w:val="0"/>
              </w:rPr>
              <w:t>3.4.1.</w:t>
            </w:r>
            <w:r w:rsidR="00B47C99">
              <w:rPr>
                <w:rFonts w:eastAsiaTheme="minorEastAsia"/>
                <w:smallCaps w:val="0"/>
                <w:noProof/>
                <w:lang w:eastAsia="ru-RU"/>
              </w:rPr>
              <w:tab/>
            </w:r>
            <w:r w:rsidR="00B47C99" w:rsidRPr="00376334">
              <w:rPr>
                <w:rStyle w:val="afc"/>
                <w:noProof/>
              </w:rPr>
              <w:t>Географические преимущества – близость к основным ресурсам для деятельности ТОР в соответствии со специализацией, исторически сложившимся или новым научно-техническим базам, крупным рынкам сбыта продукции,  к маршрутам движения крупных грузопотоков, границы с соседними государствами, объекты притяжения туристов.</w:t>
            </w:r>
            <w:r w:rsidR="00B47C99">
              <w:rPr>
                <w:noProof/>
                <w:webHidden/>
              </w:rPr>
              <w:tab/>
            </w:r>
            <w:r w:rsidR="00B47C99">
              <w:rPr>
                <w:noProof/>
                <w:webHidden/>
              </w:rPr>
              <w:fldChar w:fldCharType="begin"/>
            </w:r>
            <w:r w:rsidR="00B47C99">
              <w:rPr>
                <w:noProof/>
                <w:webHidden/>
              </w:rPr>
              <w:instrText xml:space="preserve"> PAGEREF _Toc514946317 \h </w:instrText>
            </w:r>
            <w:r w:rsidR="00B47C99">
              <w:rPr>
                <w:noProof/>
                <w:webHidden/>
              </w:rPr>
            </w:r>
            <w:r w:rsidR="00B47C99">
              <w:rPr>
                <w:noProof/>
                <w:webHidden/>
              </w:rPr>
              <w:fldChar w:fldCharType="separate"/>
            </w:r>
            <w:r w:rsidR="00C83105">
              <w:rPr>
                <w:noProof/>
                <w:webHidden/>
              </w:rPr>
              <w:t>209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8" w:history="1">
            <w:r w:rsidR="00B47C99" w:rsidRPr="00376334">
              <w:rPr>
                <w:rStyle w:val="afc"/>
                <w:rFonts w:cs="Times New Roman"/>
                <w:noProof/>
                <w:snapToGrid w:val="0"/>
                <w:w w:val="0"/>
              </w:rPr>
              <w:t>3.4.2.</w:t>
            </w:r>
            <w:r w:rsidR="00B47C99">
              <w:rPr>
                <w:rFonts w:eastAsiaTheme="minorEastAsia"/>
                <w:smallCaps w:val="0"/>
                <w:noProof/>
                <w:lang w:eastAsia="ru-RU"/>
              </w:rPr>
              <w:tab/>
            </w:r>
            <w:r w:rsidR="00B47C99" w:rsidRPr="00376334">
              <w:rPr>
                <w:rStyle w:val="afc"/>
                <w:noProof/>
              </w:rPr>
              <w:t>Информация о соседних с ТОР территориях (прилегающих регионах, странах) с учетом потенциала их сотрудничества с ТОР.</w:t>
            </w:r>
            <w:r w:rsidR="00B47C99">
              <w:rPr>
                <w:noProof/>
                <w:webHidden/>
              </w:rPr>
              <w:tab/>
            </w:r>
            <w:r w:rsidR="00B47C99">
              <w:rPr>
                <w:noProof/>
                <w:webHidden/>
              </w:rPr>
              <w:fldChar w:fldCharType="begin"/>
            </w:r>
            <w:r w:rsidR="00B47C99">
              <w:rPr>
                <w:noProof/>
                <w:webHidden/>
              </w:rPr>
              <w:instrText xml:space="preserve"> PAGEREF _Toc514946318 \h </w:instrText>
            </w:r>
            <w:r w:rsidR="00B47C99">
              <w:rPr>
                <w:noProof/>
                <w:webHidden/>
              </w:rPr>
            </w:r>
            <w:r w:rsidR="00B47C99">
              <w:rPr>
                <w:noProof/>
                <w:webHidden/>
              </w:rPr>
              <w:fldChar w:fldCharType="separate"/>
            </w:r>
            <w:r w:rsidR="00C83105">
              <w:rPr>
                <w:noProof/>
                <w:webHidden/>
              </w:rPr>
              <w:t>211</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19" w:history="1">
            <w:r w:rsidR="00B47C99" w:rsidRPr="00376334">
              <w:rPr>
                <w:rStyle w:val="afc"/>
                <w:rFonts w:cs="Times New Roman"/>
                <w:noProof/>
                <w:snapToGrid w:val="0"/>
                <w:w w:val="0"/>
              </w:rPr>
              <w:t>3.4.3.</w:t>
            </w:r>
            <w:r w:rsidR="00B47C99">
              <w:rPr>
                <w:rFonts w:eastAsiaTheme="minorEastAsia"/>
                <w:smallCaps w:val="0"/>
                <w:noProof/>
                <w:lang w:eastAsia="ru-RU"/>
              </w:rPr>
              <w:tab/>
            </w:r>
            <w:r w:rsidR="00B47C99" w:rsidRPr="00376334">
              <w:rPr>
                <w:rStyle w:val="afc"/>
                <w:noProof/>
              </w:rPr>
              <w:t>Экономический потенциал – характеристика уровня деловой активности в регионе, наличие в ближайшем окружении промышленных кластеров, действующие в регионе государственные или региональные программы по развитию территории.</w:t>
            </w:r>
            <w:r w:rsidR="00B47C99">
              <w:rPr>
                <w:noProof/>
                <w:webHidden/>
              </w:rPr>
              <w:tab/>
            </w:r>
            <w:r w:rsidR="00B47C99">
              <w:rPr>
                <w:noProof/>
                <w:webHidden/>
              </w:rPr>
              <w:fldChar w:fldCharType="begin"/>
            </w:r>
            <w:r w:rsidR="00B47C99">
              <w:rPr>
                <w:noProof/>
                <w:webHidden/>
              </w:rPr>
              <w:instrText xml:space="preserve"> PAGEREF _Toc514946319 \h </w:instrText>
            </w:r>
            <w:r w:rsidR="00B47C99">
              <w:rPr>
                <w:noProof/>
                <w:webHidden/>
              </w:rPr>
            </w:r>
            <w:r w:rsidR="00B47C99">
              <w:rPr>
                <w:noProof/>
                <w:webHidden/>
              </w:rPr>
              <w:fldChar w:fldCharType="separate"/>
            </w:r>
            <w:r w:rsidR="00C83105">
              <w:rPr>
                <w:noProof/>
                <w:webHidden/>
              </w:rPr>
              <w:t>214</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0" w:history="1">
            <w:r w:rsidR="00B47C99" w:rsidRPr="00376334">
              <w:rPr>
                <w:rStyle w:val="afc"/>
                <w:rFonts w:cs="Times New Roman"/>
                <w:noProof/>
                <w:snapToGrid w:val="0"/>
                <w:w w:val="0"/>
              </w:rPr>
              <w:t>3.4.4.</w:t>
            </w:r>
            <w:r w:rsidR="00B47C99">
              <w:rPr>
                <w:rFonts w:eastAsiaTheme="minorEastAsia"/>
                <w:smallCaps w:val="0"/>
                <w:noProof/>
                <w:lang w:eastAsia="ru-RU"/>
              </w:rPr>
              <w:tab/>
            </w:r>
            <w:r w:rsidR="00B47C99" w:rsidRPr="00376334">
              <w:rPr>
                <w:rStyle w:val="afc"/>
                <w:noProof/>
              </w:rPr>
              <w:t>Сравнение условий для развития бизнеса в ТОР и в территориях-конкурентах, выявление факторов конкурентоспособности</w:t>
            </w:r>
            <w:r w:rsidR="00B47C99">
              <w:rPr>
                <w:noProof/>
                <w:webHidden/>
              </w:rPr>
              <w:tab/>
            </w:r>
            <w:r w:rsidR="00B47C99">
              <w:rPr>
                <w:noProof/>
                <w:webHidden/>
              </w:rPr>
              <w:fldChar w:fldCharType="begin"/>
            </w:r>
            <w:r w:rsidR="00B47C99">
              <w:rPr>
                <w:noProof/>
                <w:webHidden/>
              </w:rPr>
              <w:instrText xml:space="preserve"> PAGEREF _Toc514946320 \h </w:instrText>
            </w:r>
            <w:r w:rsidR="00B47C99">
              <w:rPr>
                <w:noProof/>
                <w:webHidden/>
              </w:rPr>
            </w:r>
            <w:r w:rsidR="00B47C99">
              <w:rPr>
                <w:noProof/>
                <w:webHidden/>
              </w:rPr>
              <w:fldChar w:fldCharType="separate"/>
            </w:r>
            <w:r w:rsidR="00C83105">
              <w:rPr>
                <w:noProof/>
                <w:webHidden/>
              </w:rPr>
              <w:t>216</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21" w:history="1">
            <w:r w:rsidR="00B47C99" w:rsidRPr="00376334">
              <w:rPr>
                <w:rStyle w:val="afc"/>
                <w:noProof/>
              </w:rPr>
              <w:t>3.5.</w:t>
            </w:r>
            <w:r w:rsidR="00B47C99">
              <w:rPr>
                <w:rFonts w:eastAsiaTheme="minorEastAsia"/>
                <w:b w:val="0"/>
                <w:bCs w:val="0"/>
                <w:smallCaps w:val="0"/>
                <w:noProof/>
                <w:lang w:eastAsia="ru-RU"/>
              </w:rPr>
              <w:tab/>
            </w:r>
            <w:r w:rsidR="00B47C99" w:rsidRPr="00376334">
              <w:rPr>
                <w:rStyle w:val="afc"/>
                <w:noProof/>
              </w:rPr>
              <w:t>Информация о действующих льготах, преференциях и мерах поддержки для инвесторов ТОР «Свободный»</w:t>
            </w:r>
            <w:r w:rsidR="00B47C99">
              <w:rPr>
                <w:noProof/>
                <w:webHidden/>
              </w:rPr>
              <w:tab/>
            </w:r>
            <w:r w:rsidR="00B47C99">
              <w:rPr>
                <w:noProof/>
                <w:webHidden/>
              </w:rPr>
              <w:fldChar w:fldCharType="begin"/>
            </w:r>
            <w:r w:rsidR="00B47C99">
              <w:rPr>
                <w:noProof/>
                <w:webHidden/>
              </w:rPr>
              <w:instrText xml:space="preserve"> PAGEREF _Toc514946321 \h </w:instrText>
            </w:r>
            <w:r w:rsidR="00B47C99">
              <w:rPr>
                <w:noProof/>
                <w:webHidden/>
              </w:rPr>
            </w:r>
            <w:r w:rsidR="00B47C99">
              <w:rPr>
                <w:noProof/>
                <w:webHidden/>
              </w:rPr>
              <w:fldChar w:fldCharType="separate"/>
            </w:r>
            <w:r w:rsidR="00C83105">
              <w:rPr>
                <w:noProof/>
                <w:webHidden/>
              </w:rPr>
              <w:t>217</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2" w:history="1">
            <w:r w:rsidR="00B47C99" w:rsidRPr="00376334">
              <w:rPr>
                <w:rStyle w:val="afc"/>
                <w:rFonts w:cs="Times New Roman"/>
                <w:noProof/>
                <w:snapToGrid w:val="0"/>
                <w:w w:val="0"/>
              </w:rPr>
              <w:t>3.5.1.</w:t>
            </w:r>
            <w:r w:rsidR="00B47C99">
              <w:rPr>
                <w:rFonts w:eastAsiaTheme="minorEastAsia"/>
                <w:smallCaps w:val="0"/>
                <w:noProof/>
                <w:lang w:eastAsia="ru-RU"/>
              </w:rPr>
              <w:tab/>
            </w:r>
            <w:r w:rsidR="00B47C99" w:rsidRPr="00376334">
              <w:rPr>
                <w:rStyle w:val="afc"/>
                <w:noProof/>
              </w:rPr>
              <w:t>Льготы и преимущества для инвесторов</w:t>
            </w:r>
            <w:r w:rsidR="00B47C99">
              <w:rPr>
                <w:noProof/>
                <w:webHidden/>
              </w:rPr>
              <w:tab/>
            </w:r>
            <w:r w:rsidR="00B47C99">
              <w:rPr>
                <w:noProof/>
                <w:webHidden/>
              </w:rPr>
              <w:fldChar w:fldCharType="begin"/>
            </w:r>
            <w:r w:rsidR="00B47C99">
              <w:rPr>
                <w:noProof/>
                <w:webHidden/>
              </w:rPr>
              <w:instrText xml:space="preserve"> PAGEREF _Toc514946322 \h </w:instrText>
            </w:r>
            <w:r w:rsidR="00B47C99">
              <w:rPr>
                <w:noProof/>
                <w:webHidden/>
              </w:rPr>
            </w:r>
            <w:r w:rsidR="00B47C99">
              <w:rPr>
                <w:noProof/>
                <w:webHidden/>
              </w:rPr>
              <w:fldChar w:fldCharType="separate"/>
            </w:r>
            <w:r w:rsidR="00C83105">
              <w:rPr>
                <w:noProof/>
                <w:webHidden/>
              </w:rPr>
              <w:t>217</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3" w:history="1">
            <w:r w:rsidR="00B47C99" w:rsidRPr="00376334">
              <w:rPr>
                <w:rStyle w:val="afc"/>
                <w:rFonts w:cs="Times New Roman"/>
                <w:noProof/>
                <w:snapToGrid w:val="0"/>
                <w:w w:val="0"/>
              </w:rPr>
              <w:t>3.5.2.</w:t>
            </w:r>
            <w:r w:rsidR="00B47C99">
              <w:rPr>
                <w:rFonts w:eastAsiaTheme="minorEastAsia"/>
                <w:smallCaps w:val="0"/>
                <w:noProof/>
                <w:lang w:eastAsia="ru-RU"/>
              </w:rPr>
              <w:tab/>
            </w:r>
            <w:r w:rsidR="00B47C99" w:rsidRPr="00376334">
              <w:rPr>
                <w:rStyle w:val="afc"/>
                <w:noProof/>
              </w:rPr>
              <w:t>Человеческий потенциал ТОР «Свободный»</w:t>
            </w:r>
            <w:r w:rsidR="00B47C99">
              <w:rPr>
                <w:noProof/>
                <w:webHidden/>
              </w:rPr>
              <w:tab/>
            </w:r>
            <w:r w:rsidR="00B47C99">
              <w:rPr>
                <w:noProof/>
                <w:webHidden/>
              </w:rPr>
              <w:fldChar w:fldCharType="begin"/>
            </w:r>
            <w:r w:rsidR="00B47C99">
              <w:rPr>
                <w:noProof/>
                <w:webHidden/>
              </w:rPr>
              <w:instrText xml:space="preserve"> PAGEREF _Toc514946323 \h </w:instrText>
            </w:r>
            <w:r w:rsidR="00B47C99">
              <w:rPr>
                <w:noProof/>
                <w:webHidden/>
              </w:rPr>
            </w:r>
            <w:r w:rsidR="00B47C99">
              <w:rPr>
                <w:noProof/>
                <w:webHidden/>
              </w:rPr>
              <w:fldChar w:fldCharType="separate"/>
            </w:r>
            <w:r w:rsidR="00C83105">
              <w:rPr>
                <w:noProof/>
                <w:webHidden/>
              </w:rPr>
              <w:t>222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4" w:history="1">
            <w:r w:rsidR="00B47C99" w:rsidRPr="00376334">
              <w:rPr>
                <w:rStyle w:val="afc"/>
                <w:rFonts w:cs="Times New Roman"/>
                <w:noProof/>
                <w:snapToGrid w:val="0"/>
                <w:w w:val="0"/>
              </w:rPr>
              <w:t>3.5.3.</w:t>
            </w:r>
            <w:r w:rsidR="00B47C99">
              <w:rPr>
                <w:rFonts w:eastAsiaTheme="minorEastAsia"/>
                <w:smallCaps w:val="0"/>
                <w:noProof/>
                <w:lang w:eastAsia="ru-RU"/>
              </w:rPr>
              <w:tab/>
            </w:r>
            <w:r w:rsidR="00B47C99" w:rsidRPr="00376334">
              <w:rPr>
                <w:rStyle w:val="afc"/>
                <w:noProof/>
              </w:rPr>
              <w:t>Административные преимущества</w:t>
            </w:r>
            <w:r w:rsidR="00B47C99">
              <w:rPr>
                <w:noProof/>
                <w:webHidden/>
              </w:rPr>
              <w:tab/>
            </w:r>
            <w:r w:rsidR="00B47C99">
              <w:rPr>
                <w:noProof/>
                <w:webHidden/>
              </w:rPr>
              <w:fldChar w:fldCharType="begin"/>
            </w:r>
            <w:r w:rsidR="00B47C99">
              <w:rPr>
                <w:noProof/>
                <w:webHidden/>
              </w:rPr>
              <w:instrText xml:space="preserve"> PAGEREF _Toc514946324 \h </w:instrText>
            </w:r>
            <w:r w:rsidR="00B47C99">
              <w:rPr>
                <w:noProof/>
                <w:webHidden/>
              </w:rPr>
            </w:r>
            <w:r w:rsidR="00B47C99">
              <w:rPr>
                <w:noProof/>
                <w:webHidden/>
              </w:rPr>
              <w:fldChar w:fldCharType="separate"/>
            </w:r>
            <w:r w:rsidR="00C83105">
              <w:rPr>
                <w:noProof/>
                <w:webHidden/>
              </w:rPr>
              <w:t>225</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325" w:history="1">
            <w:r w:rsidR="00B47C99" w:rsidRPr="00376334">
              <w:rPr>
                <w:rStyle w:val="afc"/>
              </w:rPr>
              <w:t>4.</w:t>
            </w:r>
            <w:r w:rsidR="00B47C99">
              <w:rPr>
                <w:rFonts w:eastAsiaTheme="minorEastAsia"/>
                <w:b w:val="0"/>
                <w:bCs w:val="0"/>
                <w:caps w:val="0"/>
                <w:u w:val="none"/>
                <w:lang w:eastAsia="ru-RU"/>
              </w:rPr>
              <w:tab/>
            </w:r>
            <w:r w:rsidR="00B47C99" w:rsidRPr="00376334">
              <w:rPr>
                <w:rStyle w:val="afc"/>
              </w:rPr>
              <w:t>Бизнес-идея</w:t>
            </w:r>
            <w:r w:rsidR="00B47C99">
              <w:rPr>
                <w:webHidden/>
              </w:rPr>
              <w:tab/>
            </w:r>
            <w:r w:rsidR="00B47C99">
              <w:rPr>
                <w:webHidden/>
              </w:rPr>
              <w:fldChar w:fldCharType="begin"/>
            </w:r>
            <w:r w:rsidR="00B47C99">
              <w:rPr>
                <w:webHidden/>
              </w:rPr>
              <w:instrText xml:space="preserve"> PAGEREF _Toc514946325 \h </w:instrText>
            </w:r>
            <w:r w:rsidR="00B47C99">
              <w:rPr>
                <w:webHidden/>
              </w:rPr>
            </w:r>
            <w:r w:rsidR="00B47C99">
              <w:rPr>
                <w:webHidden/>
              </w:rPr>
              <w:fldChar w:fldCharType="separate"/>
            </w:r>
            <w:r w:rsidR="00C83105">
              <w:rPr>
                <w:webHidden/>
              </w:rPr>
              <w:t>229</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26" w:history="1">
            <w:r w:rsidR="00B47C99" w:rsidRPr="00376334">
              <w:rPr>
                <w:rStyle w:val="afc"/>
                <w:noProof/>
              </w:rPr>
              <w:t>4.1.</w:t>
            </w:r>
            <w:r w:rsidR="00B47C99">
              <w:rPr>
                <w:rFonts w:eastAsiaTheme="minorEastAsia"/>
                <w:b w:val="0"/>
                <w:bCs w:val="0"/>
                <w:smallCaps w:val="0"/>
                <w:noProof/>
                <w:lang w:eastAsia="ru-RU"/>
              </w:rPr>
              <w:tab/>
            </w:r>
            <w:r w:rsidR="00B47C99" w:rsidRPr="00376334">
              <w:rPr>
                <w:rStyle w:val="afc"/>
                <w:noProof/>
              </w:rPr>
              <w:t>Выбор специализации ТОР</w:t>
            </w:r>
            <w:r w:rsidR="00B47C99">
              <w:rPr>
                <w:noProof/>
                <w:webHidden/>
              </w:rPr>
              <w:tab/>
            </w:r>
            <w:r w:rsidR="00B47C99">
              <w:rPr>
                <w:noProof/>
                <w:webHidden/>
              </w:rPr>
              <w:fldChar w:fldCharType="begin"/>
            </w:r>
            <w:r w:rsidR="00B47C99">
              <w:rPr>
                <w:noProof/>
                <w:webHidden/>
              </w:rPr>
              <w:instrText xml:space="preserve"> PAGEREF _Toc514946326 \h </w:instrText>
            </w:r>
            <w:r w:rsidR="00B47C99">
              <w:rPr>
                <w:noProof/>
                <w:webHidden/>
              </w:rPr>
            </w:r>
            <w:r w:rsidR="00B47C99">
              <w:rPr>
                <w:noProof/>
                <w:webHidden/>
              </w:rPr>
              <w:fldChar w:fldCharType="separate"/>
            </w:r>
            <w:r w:rsidR="00C83105">
              <w:rPr>
                <w:noProof/>
                <w:webHidden/>
              </w:rPr>
              <w:t>229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7" w:history="1">
            <w:r w:rsidR="00B47C99" w:rsidRPr="00376334">
              <w:rPr>
                <w:rStyle w:val="afc"/>
                <w:rFonts w:cs="Times New Roman"/>
                <w:noProof/>
                <w:snapToGrid w:val="0"/>
                <w:w w:val="0"/>
              </w:rPr>
              <w:t>4.1.1.</w:t>
            </w:r>
            <w:r w:rsidR="00B47C99">
              <w:rPr>
                <w:rFonts w:eastAsiaTheme="minorEastAsia"/>
                <w:smallCaps w:val="0"/>
                <w:noProof/>
                <w:lang w:eastAsia="ru-RU"/>
              </w:rPr>
              <w:tab/>
            </w:r>
            <w:r w:rsidR="00B47C99" w:rsidRPr="00376334">
              <w:rPr>
                <w:rStyle w:val="afc"/>
                <w:noProof/>
              </w:rPr>
              <w:t>Анализ ключевых стратегических и методических документов, влияющих на выбор приоритетов, создание и развитие ТОР «Свободный»</w:t>
            </w:r>
            <w:r w:rsidR="00B47C99">
              <w:rPr>
                <w:noProof/>
                <w:webHidden/>
              </w:rPr>
              <w:tab/>
            </w:r>
            <w:r w:rsidR="00B47C99">
              <w:rPr>
                <w:noProof/>
                <w:webHidden/>
              </w:rPr>
              <w:fldChar w:fldCharType="begin"/>
            </w:r>
            <w:r w:rsidR="00B47C99">
              <w:rPr>
                <w:noProof/>
                <w:webHidden/>
              </w:rPr>
              <w:instrText xml:space="preserve"> PAGEREF _Toc514946327 \h </w:instrText>
            </w:r>
            <w:r w:rsidR="00B47C99">
              <w:rPr>
                <w:noProof/>
                <w:webHidden/>
              </w:rPr>
            </w:r>
            <w:r w:rsidR="00B47C99">
              <w:rPr>
                <w:noProof/>
                <w:webHidden/>
              </w:rPr>
              <w:fldChar w:fldCharType="separate"/>
            </w:r>
            <w:r w:rsidR="00C83105">
              <w:rPr>
                <w:noProof/>
                <w:webHidden/>
              </w:rPr>
              <w:t>229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8" w:history="1">
            <w:r w:rsidR="00B47C99" w:rsidRPr="00376334">
              <w:rPr>
                <w:rStyle w:val="afc"/>
                <w:rFonts w:cs="Times New Roman"/>
                <w:noProof/>
                <w:snapToGrid w:val="0"/>
                <w:w w:val="0"/>
              </w:rPr>
              <w:t>4.1.2.</w:t>
            </w:r>
            <w:r w:rsidR="00B47C99">
              <w:rPr>
                <w:rFonts w:eastAsiaTheme="minorEastAsia"/>
                <w:smallCaps w:val="0"/>
                <w:noProof/>
                <w:lang w:eastAsia="ru-RU"/>
              </w:rPr>
              <w:tab/>
            </w:r>
            <w:r w:rsidR="00B47C99" w:rsidRPr="00376334">
              <w:rPr>
                <w:rStyle w:val="afc"/>
                <w:noProof/>
              </w:rPr>
              <w:t>Рекомендации по выбору приоритетных отраслевых секторов для ТОР</w:t>
            </w:r>
            <w:r w:rsidR="00B47C99">
              <w:rPr>
                <w:noProof/>
                <w:webHidden/>
              </w:rPr>
              <w:tab/>
            </w:r>
            <w:r w:rsidR="00B47C99">
              <w:rPr>
                <w:noProof/>
                <w:webHidden/>
              </w:rPr>
              <w:fldChar w:fldCharType="begin"/>
            </w:r>
            <w:r w:rsidR="00B47C99">
              <w:rPr>
                <w:noProof/>
                <w:webHidden/>
              </w:rPr>
              <w:instrText xml:space="preserve"> PAGEREF _Toc514946328 \h </w:instrText>
            </w:r>
            <w:r w:rsidR="00B47C99">
              <w:rPr>
                <w:noProof/>
                <w:webHidden/>
              </w:rPr>
            </w:r>
            <w:r w:rsidR="00B47C99">
              <w:rPr>
                <w:noProof/>
                <w:webHidden/>
              </w:rPr>
              <w:fldChar w:fldCharType="separate"/>
            </w:r>
            <w:r w:rsidR="00C83105">
              <w:rPr>
                <w:noProof/>
                <w:webHidden/>
              </w:rPr>
              <w:t>233</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29" w:history="1">
            <w:r w:rsidR="00B47C99" w:rsidRPr="00376334">
              <w:rPr>
                <w:rStyle w:val="afc"/>
                <w:rFonts w:cs="Times New Roman"/>
                <w:noProof/>
                <w:snapToGrid w:val="0"/>
                <w:w w:val="0"/>
              </w:rPr>
              <w:t>4.1.3.</w:t>
            </w:r>
            <w:r w:rsidR="00B47C99">
              <w:rPr>
                <w:rFonts w:eastAsiaTheme="minorEastAsia"/>
                <w:smallCaps w:val="0"/>
                <w:noProof/>
                <w:lang w:eastAsia="ru-RU"/>
              </w:rPr>
              <w:tab/>
            </w:r>
            <w:r w:rsidR="00B47C99" w:rsidRPr="00376334">
              <w:rPr>
                <w:rStyle w:val="afc"/>
                <w:noProof/>
              </w:rPr>
              <w:t>Выбор специализации ТОР</w:t>
            </w:r>
            <w:r w:rsidR="00B47C99">
              <w:rPr>
                <w:noProof/>
                <w:webHidden/>
              </w:rPr>
              <w:tab/>
            </w:r>
            <w:r w:rsidR="00B47C99">
              <w:rPr>
                <w:noProof/>
                <w:webHidden/>
              </w:rPr>
              <w:fldChar w:fldCharType="begin"/>
            </w:r>
            <w:r w:rsidR="00B47C99">
              <w:rPr>
                <w:noProof/>
                <w:webHidden/>
              </w:rPr>
              <w:instrText xml:space="preserve"> PAGEREF _Toc514946329 \h </w:instrText>
            </w:r>
            <w:r w:rsidR="00B47C99">
              <w:rPr>
                <w:noProof/>
                <w:webHidden/>
              </w:rPr>
            </w:r>
            <w:r w:rsidR="00B47C99">
              <w:rPr>
                <w:noProof/>
                <w:webHidden/>
              </w:rPr>
              <w:fldChar w:fldCharType="separate"/>
            </w:r>
            <w:r w:rsidR="00C83105">
              <w:rPr>
                <w:noProof/>
                <w:webHidden/>
              </w:rPr>
              <w:t>239</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30" w:history="1">
            <w:r w:rsidR="00B47C99" w:rsidRPr="00376334">
              <w:rPr>
                <w:rStyle w:val="afc"/>
                <w:rFonts w:eastAsiaTheme="majorEastAsia" w:cstheme="majorBidi"/>
                <w:noProof/>
              </w:rPr>
              <w:t>4.2.</w:t>
            </w:r>
            <w:r w:rsidR="00B47C99">
              <w:rPr>
                <w:rFonts w:eastAsiaTheme="minorEastAsia"/>
                <w:b w:val="0"/>
                <w:bCs w:val="0"/>
                <w:smallCaps w:val="0"/>
                <w:noProof/>
                <w:lang w:eastAsia="ru-RU"/>
              </w:rPr>
              <w:tab/>
            </w:r>
            <w:r w:rsidR="00B47C99" w:rsidRPr="00376334">
              <w:rPr>
                <w:rStyle w:val="afc"/>
                <w:rFonts w:eastAsiaTheme="majorEastAsia" w:cstheme="majorBidi"/>
                <w:noProof/>
              </w:rPr>
              <w:t>Отраслевой анализ</w:t>
            </w:r>
            <w:r w:rsidR="00B47C99">
              <w:rPr>
                <w:noProof/>
                <w:webHidden/>
              </w:rPr>
              <w:tab/>
            </w:r>
            <w:r w:rsidR="00B47C99">
              <w:rPr>
                <w:noProof/>
                <w:webHidden/>
              </w:rPr>
              <w:fldChar w:fldCharType="begin"/>
            </w:r>
            <w:r w:rsidR="00B47C99">
              <w:rPr>
                <w:noProof/>
                <w:webHidden/>
              </w:rPr>
              <w:instrText xml:space="preserve"> PAGEREF _Toc514946330 \h </w:instrText>
            </w:r>
            <w:r w:rsidR="00B47C99">
              <w:rPr>
                <w:noProof/>
                <w:webHidden/>
              </w:rPr>
            </w:r>
            <w:r w:rsidR="00B47C99">
              <w:rPr>
                <w:noProof/>
                <w:webHidden/>
              </w:rPr>
              <w:fldChar w:fldCharType="separate"/>
            </w:r>
            <w:r w:rsidR="00C83105">
              <w:rPr>
                <w:noProof/>
                <w:webHidden/>
              </w:rPr>
              <w:t>244</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31" w:history="1">
            <w:r w:rsidR="00B47C99" w:rsidRPr="00376334">
              <w:rPr>
                <w:rStyle w:val="afc"/>
                <w:noProof/>
              </w:rPr>
              <w:t>4.3.</w:t>
            </w:r>
            <w:r w:rsidR="00B47C99">
              <w:rPr>
                <w:rFonts w:eastAsiaTheme="minorEastAsia"/>
                <w:b w:val="0"/>
                <w:bCs w:val="0"/>
                <w:smallCaps w:val="0"/>
                <w:noProof/>
                <w:lang w:eastAsia="ru-RU"/>
              </w:rPr>
              <w:tab/>
            </w:r>
            <w:r w:rsidR="00B47C99" w:rsidRPr="00376334">
              <w:rPr>
                <w:rStyle w:val="afc"/>
                <w:noProof/>
              </w:rPr>
              <w:t>Экспорт полиэтилена из России в страны АТР</w:t>
            </w:r>
            <w:r w:rsidR="00B47C99">
              <w:rPr>
                <w:noProof/>
                <w:webHidden/>
              </w:rPr>
              <w:tab/>
            </w:r>
            <w:r w:rsidR="00B47C99">
              <w:rPr>
                <w:noProof/>
                <w:webHidden/>
              </w:rPr>
              <w:fldChar w:fldCharType="begin"/>
            </w:r>
            <w:r w:rsidR="00B47C99">
              <w:rPr>
                <w:noProof/>
                <w:webHidden/>
              </w:rPr>
              <w:instrText xml:space="preserve"> PAGEREF _Toc514946331 \h </w:instrText>
            </w:r>
            <w:r w:rsidR="00B47C99">
              <w:rPr>
                <w:noProof/>
                <w:webHidden/>
              </w:rPr>
            </w:r>
            <w:r w:rsidR="00B47C99">
              <w:rPr>
                <w:noProof/>
                <w:webHidden/>
              </w:rPr>
              <w:fldChar w:fldCharType="separate"/>
            </w:r>
            <w:r w:rsidR="00C83105">
              <w:rPr>
                <w:noProof/>
                <w:webHidden/>
              </w:rPr>
              <w:t>260</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32" w:history="1">
            <w:r w:rsidR="00B47C99" w:rsidRPr="00376334">
              <w:rPr>
                <w:rStyle w:val="afc"/>
                <w:noProof/>
              </w:rPr>
              <w:t>4.4.</w:t>
            </w:r>
            <w:r w:rsidR="00B47C99">
              <w:rPr>
                <w:rFonts w:eastAsiaTheme="minorEastAsia"/>
                <w:b w:val="0"/>
                <w:bCs w:val="0"/>
                <w:smallCaps w:val="0"/>
                <w:noProof/>
                <w:lang w:eastAsia="ru-RU"/>
              </w:rPr>
              <w:tab/>
            </w:r>
            <w:r w:rsidR="00B47C99" w:rsidRPr="00376334">
              <w:rPr>
                <w:rStyle w:val="afc"/>
                <w:noProof/>
              </w:rPr>
              <w:t>Обоснование размера ТОР</w:t>
            </w:r>
            <w:r w:rsidR="00B47C99">
              <w:rPr>
                <w:noProof/>
                <w:webHidden/>
              </w:rPr>
              <w:tab/>
            </w:r>
            <w:r w:rsidR="00B47C99">
              <w:rPr>
                <w:noProof/>
                <w:webHidden/>
              </w:rPr>
              <w:fldChar w:fldCharType="begin"/>
            </w:r>
            <w:r w:rsidR="00B47C99">
              <w:rPr>
                <w:noProof/>
                <w:webHidden/>
              </w:rPr>
              <w:instrText xml:space="preserve"> PAGEREF _Toc514946332 \h </w:instrText>
            </w:r>
            <w:r w:rsidR="00B47C99">
              <w:rPr>
                <w:noProof/>
                <w:webHidden/>
              </w:rPr>
            </w:r>
            <w:r w:rsidR="00B47C99">
              <w:rPr>
                <w:noProof/>
                <w:webHidden/>
              </w:rPr>
              <w:fldChar w:fldCharType="separate"/>
            </w:r>
            <w:r w:rsidR="00C83105">
              <w:rPr>
                <w:noProof/>
                <w:webHidden/>
              </w:rPr>
              <w:t>265</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333" w:history="1">
            <w:r w:rsidR="00B47C99" w:rsidRPr="00376334">
              <w:rPr>
                <w:rStyle w:val="afc"/>
              </w:rPr>
              <w:t>5.</w:t>
            </w:r>
            <w:r w:rsidR="00B47C99">
              <w:rPr>
                <w:rFonts w:eastAsiaTheme="minorEastAsia"/>
                <w:b w:val="0"/>
                <w:bCs w:val="0"/>
                <w:caps w:val="0"/>
                <w:u w:val="none"/>
                <w:lang w:eastAsia="ru-RU"/>
              </w:rPr>
              <w:tab/>
            </w:r>
            <w:r w:rsidR="00B47C99" w:rsidRPr="00376334">
              <w:rPr>
                <w:rStyle w:val="afc"/>
              </w:rPr>
              <w:t>Инфраструктурная и земельная обеспеченность</w:t>
            </w:r>
            <w:r w:rsidR="00B47C99">
              <w:rPr>
                <w:webHidden/>
              </w:rPr>
              <w:tab/>
            </w:r>
            <w:r w:rsidR="00B47C99">
              <w:rPr>
                <w:webHidden/>
              </w:rPr>
              <w:fldChar w:fldCharType="begin"/>
            </w:r>
            <w:r w:rsidR="00B47C99">
              <w:rPr>
                <w:webHidden/>
              </w:rPr>
              <w:instrText xml:space="preserve"> PAGEREF _Toc514946333 \h </w:instrText>
            </w:r>
            <w:r w:rsidR="00B47C99">
              <w:rPr>
                <w:webHidden/>
              </w:rPr>
            </w:r>
            <w:r w:rsidR="00B47C99">
              <w:rPr>
                <w:webHidden/>
              </w:rPr>
              <w:fldChar w:fldCharType="separate"/>
            </w:r>
            <w:r w:rsidR="00C83105">
              <w:rPr>
                <w:webHidden/>
              </w:rPr>
              <w:t>266</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34" w:history="1">
            <w:r w:rsidR="00B47C99" w:rsidRPr="00376334">
              <w:rPr>
                <w:rStyle w:val="afc"/>
                <w:noProof/>
              </w:rPr>
              <w:t>5.1.</w:t>
            </w:r>
            <w:r w:rsidR="00B47C99">
              <w:rPr>
                <w:rFonts w:eastAsiaTheme="minorEastAsia"/>
                <w:b w:val="0"/>
                <w:bCs w:val="0"/>
                <w:smallCaps w:val="0"/>
                <w:noProof/>
                <w:lang w:eastAsia="ru-RU"/>
              </w:rPr>
              <w:tab/>
            </w:r>
            <w:r w:rsidR="00B47C99" w:rsidRPr="00376334">
              <w:rPr>
                <w:rStyle w:val="afc"/>
                <w:noProof/>
              </w:rPr>
              <w:t>Информация о земельных участках</w:t>
            </w:r>
            <w:r w:rsidR="00B47C99">
              <w:rPr>
                <w:noProof/>
                <w:webHidden/>
              </w:rPr>
              <w:tab/>
            </w:r>
            <w:r w:rsidR="00B47C99">
              <w:rPr>
                <w:noProof/>
                <w:webHidden/>
              </w:rPr>
              <w:fldChar w:fldCharType="begin"/>
            </w:r>
            <w:r w:rsidR="00B47C99">
              <w:rPr>
                <w:noProof/>
                <w:webHidden/>
              </w:rPr>
              <w:instrText xml:space="preserve"> PAGEREF _Toc514946334 \h </w:instrText>
            </w:r>
            <w:r w:rsidR="00B47C99">
              <w:rPr>
                <w:noProof/>
                <w:webHidden/>
              </w:rPr>
            </w:r>
            <w:r w:rsidR="00B47C99">
              <w:rPr>
                <w:noProof/>
                <w:webHidden/>
              </w:rPr>
              <w:fldChar w:fldCharType="separate"/>
            </w:r>
            <w:r w:rsidR="00C83105">
              <w:rPr>
                <w:noProof/>
                <w:webHidden/>
              </w:rPr>
              <w:t>266</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35" w:history="1">
            <w:r w:rsidR="00B47C99" w:rsidRPr="00376334">
              <w:rPr>
                <w:rStyle w:val="afc"/>
                <w:noProof/>
              </w:rPr>
              <w:t>5.2.</w:t>
            </w:r>
            <w:r w:rsidR="00B47C99">
              <w:rPr>
                <w:rFonts w:eastAsiaTheme="minorEastAsia"/>
                <w:b w:val="0"/>
                <w:bCs w:val="0"/>
                <w:smallCaps w:val="0"/>
                <w:noProof/>
                <w:lang w:eastAsia="ru-RU"/>
              </w:rPr>
              <w:tab/>
            </w:r>
            <w:r w:rsidR="00B47C99" w:rsidRPr="00376334">
              <w:rPr>
                <w:rStyle w:val="afc"/>
                <w:noProof/>
              </w:rPr>
              <w:t>Информация об имеющейся инфраструктуре</w:t>
            </w:r>
            <w:r w:rsidR="00B47C99">
              <w:rPr>
                <w:noProof/>
                <w:webHidden/>
              </w:rPr>
              <w:tab/>
            </w:r>
            <w:r w:rsidR="00B47C99">
              <w:rPr>
                <w:noProof/>
                <w:webHidden/>
              </w:rPr>
              <w:fldChar w:fldCharType="begin"/>
            </w:r>
            <w:r w:rsidR="00B47C99">
              <w:rPr>
                <w:noProof/>
                <w:webHidden/>
              </w:rPr>
              <w:instrText xml:space="preserve"> PAGEREF _Toc514946335 \h </w:instrText>
            </w:r>
            <w:r w:rsidR="00B47C99">
              <w:rPr>
                <w:noProof/>
                <w:webHidden/>
              </w:rPr>
            </w:r>
            <w:r w:rsidR="00B47C99">
              <w:rPr>
                <w:noProof/>
                <w:webHidden/>
              </w:rPr>
              <w:fldChar w:fldCharType="separate"/>
            </w:r>
            <w:r w:rsidR="00C83105">
              <w:rPr>
                <w:noProof/>
                <w:webHidden/>
              </w:rPr>
              <w:t>291</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36" w:history="1">
            <w:r w:rsidR="00B47C99" w:rsidRPr="00376334">
              <w:rPr>
                <w:rStyle w:val="afc"/>
                <w:rFonts w:cs="Times New Roman"/>
                <w:noProof/>
                <w:snapToGrid w:val="0"/>
                <w:w w:val="0"/>
              </w:rPr>
              <w:t>5.2.1.</w:t>
            </w:r>
            <w:r w:rsidR="00B47C99">
              <w:rPr>
                <w:rFonts w:eastAsiaTheme="minorEastAsia"/>
                <w:smallCaps w:val="0"/>
                <w:noProof/>
                <w:lang w:eastAsia="ru-RU"/>
              </w:rPr>
              <w:tab/>
            </w:r>
            <w:r w:rsidR="00B47C99" w:rsidRPr="00376334">
              <w:rPr>
                <w:rStyle w:val="afc"/>
                <w:noProof/>
              </w:rPr>
              <w:t>Транспортная инфраструктура</w:t>
            </w:r>
            <w:r w:rsidR="00B47C99">
              <w:rPr>
                <w:noProof/>
                <w:webHidden/>
              </w:rPr>
              <w:tab/>
            </w:r>
            <w:r w:rsidR="00B47C99">
              <w:rPr>
                <w:noProof/>
                <w:webHidden/>
              </w:rPr>
              <w:fldChar w:fldCharType="begin"/>
            </w:r>
            <w:r w:rsidR="00B47C99">
              <w:rPr>
                <w:noProof/>
                <w:webHidden/>
              </w:rPr>
              <w:instrText xml:space="preserve"> PAGEREF _Toc514946336 \h </w:instrText>
            </w:r>
            <w:r w:rsidR="00B47C99">
              <w:rPr>
                <w:noProof/>
                <w:webHidden/>
              </w:rPr>
            </w:r>
            <w:r w:rsidR="00B47C99">
              <w:rPr>
                <w:noProof/>
                <w:webHidden/>
              </w:rPr>
              <w:fldChar w:fldCharType="separate"/>
            </w:r>
            <w:r w:rsidR="00C83105">
              <w:rPr>
                <w:noProof/>
                <w:webHidden/>
              </w:rPr>
              <w:t>291</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37" w:history="1">
            <w:r w:rsidR="00B47C99" w:rsidRPr="00376334">
              <w:rPr>
                <w:rStyle w:val="afc"/>
                <w:rFonts w:cs="Times New Roman"/>
                <w:noProof/>
                <w:snapToGrid w:val="0"/>
                <w:w w:val="0"/>
              </w:rPr>
              <w:t>5.2.2.</w:t>
            </w:r>
            <w:r w:rsidR="00B47C99">
              <w:rPr>
                <w:rFonts w:eastAsiaTheme="minorEastAsia"/>
                <w:smallCaps w:val="0"/>
                <w:noProof/>
                <w:lang w:eastAsia="ru-RU"/>
              </w:rPr>
              <w:tab/>
            </w:r>
            <w:r w:rsidR="00B47C99" w:rsidRPr="00376334">
              <w:rPr>
                <w:rStyle w:val="afc"/>
                <w:noProof/>
              </w:rPr>
              <w:t>Инженерная инфраструктура (характеристика системы, институциональная структура, балансы мощности и ресурса, тарифы)</w:t>
            </w:r>
            <w:r w:rsidR="00B47C99">
              <w:rPr>
                <w:noProof/>
                <w:webHidden/>
              </w:rPr>
              <w:tab/>
            </w:r>
            <w:r w:rsidR="00B47C99">
              <w:rPr>
                <w:noProof/>
                <w:webHidden/>
              </w:rPr>
              <w:fldChar w:fldCharType="begin"/>
            </w:r>
            <w:r w:rsidR="00B47C99">
              <w:rPr>
                <w:noProof/>
                <w:webHidden/>
              </w:rPr>
              <w:instrText xml:space="preserve"> PAGEREF _Toc514946337 \h </w:instrText>
            </w:r>
            <w:r w:rsidR="00B47C99">
              <w:rPr>
                <w:noProof/>
                <w:webHidden/>
              </w:rPr>
            </w:r>
            <w:r w:rsidR="00B47C99">
              <w:rPr>
                <w:noProof/>
                <w:webHidden/>
              </w:rPr>
              <w:fldChar w:fldCharType="separate"/>
            </w:r>
            <w:r w:rsidR="00C83105">
              <w:rPr>
                <w:noProof/>
                <w:webHidden/>
              </w:rPr>
              <w:t>292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38" w:history="1">
            <w:r w:rsidR="00B47C99" w:rsidRPr="00376334">
              <w:rPr>
                <w:rStyle w:val="afc"/>
                <w:rFonts w:cs="Times New Roman"/>
                <w:noProof/>
                <w:snapToGrid w:val="0"/>
                <w:w w:val="0"/>
              </w:rPr>
              <w:t>5.2.3.</w:t>
            </w:r>
            <w:r w:rsidR="00B47C99">
              <w:rPr>
                <w:rFonts w:eastAsiaTheme="minorEastAsia"/>
                <w:smallCaps w:val="0"/>
                <w:noProof/>
                <w:lang w:eastAsia="ru-RU"/>
              </w:rPr>
              <w:tab/>
            </w:r>
            <w:r w:rsidR="00B47C99" w:rsidRPr="00376334">
              <w:rPr>
                <w:rStyle w:val="afc"/>
                <w:noProof/>
              </w:rPr>
              <w:t>Социальная инфраструктура</w:t>
            </w:r>
            <w:r w:rsidR="00B47C99">
              <w:rPr>
                <w:noProof/>
                <w:webHidden/>
              </w:rPr>
              <w:tab/>
            </w:r>
            <w:r w:rsidR="00B47C99">
              <w:rPr>
                <w:noProof/>
                <w:webHidden/>
              </w:rPr>
              <w:fldChar w:fldCharType="begin"/>
            </w:r>
            <w:r w:rsidR="00B47C99">
              <w:rPr>
                <w:noProof/>
                <w:webHidden/>
              </w:rPr>
              <w:instrText xml:space="preserve"> PAGEREF _Toc514946338 \h </w:instrText>
            </w:r>
            <w:r w:rsidR="00B47C99">
              <w:rPr>
                <w:noProof/>
                <w:webHidden/>
              </w:rPr>
            </w:r>
            <w:r w:rsidR="00B47C99">
              <w:rPr>
                <w:noProof/>
                <w:webHidden/>
              </w:rPr>
              <w:fldChar w:fldCharType="separate"/>
            </w:r>
            <w:r w:rsidR="00C83105">
              <w:rPr>
                <w:noProof/>
                <w:webHidden/>
              </w:rPr>
              <w:t>294</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39" w:history="1">
            <w:r w:rsidR="00B47C99" w:rsidRPr="00376334">
              <w:rPr>
                <w:rStyle w:val="afc"/>
                <w:noProof/>
              </w:rPr>
              <w:t>5.3.</w:t>
            </w:r>
            <w:r w:rsidR="00B47C99">
              <w:rPr>
                <w:rFonts w:eastAsiaTheme="minorEastAsia"/>
                <w:b w:val="0"/>
                <w:bCs w:val="0"/>
                <w:smallCaps w:val="0"/>
                <w:noProof/>
                <w:lang w:eastAsia="ru-RU"/>
              </w:rPr>
              <w:tab/>
            </w:r>
            <w:r w:rsidR="00B47C99" w:rsidRPr="00376334">
              <w:rPr>
                <w:rStyle w:val="afc"/>
                <w:noProof/>
              </w:rPr>
              <w:t>Формирование инвестиционной площадки ТОР</w:t>
            </w:r>
            <w:r w:rsidR="00B47C99">
              <w:rPr>
                <w:noProof/>
                <w:webHidden/>
              </w:rPr>
              <w:tab/>
            </w:r>
            <w:r w:rsidR="00B47C99">
              <w:rPr>
                <w:noProof/>
                <w:webHidden/>
              </w:rPr>
              <w:fldChar w:fldCharType="begin"/>
            </w:r>
            <w:r w:rsidR="00B47C99">
              <w:rPr>
                <w:noProof/>
                <w:webHidden/>
              </w:rPr>
              <w:instrText xml:space="preserve"> PAGEREF _Toc514946339 \h </w:instrText>
            </w:r>
            <w:r w:rsidR="00B47C99">
              <w:rPr>
                <w:noProof/>
                <w:webHidden/>
              </w:rPr>
            </w:r>
            <w:r w:rsidR="00B47C99">
              <w:rPr>
                <w:noProof/>
                <w:webHidden/>
              </w:rPr>
              <w:fldChar w:fldCharType="separate"/>
            </w:r>
            <w:r w:rsidR="00C83105">
              <w:rPr>
                <w:noProof/>
                <w:webHidden/>
              </w:rPr>
              <w:t>296</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0" w:history="1">
            <w:r w:rsidR="00B47C99" w:rsidRPr="00376334">
              <w:rPr>
                <w:rStyle w:val="afc"/>
                <w:rFonts w:cs="Times New Roman"/>
                <w:noProof/>
                <w:snapToGrid w:val="0"/>
                <w:w w:val="0"/>
              </w:rPr>
              <w:t>5.3.1.</w:t>
            </w:r>
            <w:r w:rsidR="00B47C99">
              <w:rPr>
                <w:rFonts w:eastAsiaTheme="minorEastAsia"/>
                <w:smallCaps w:val="0"/>
                <w:noProof/>
                <w:lang w:eastAsia="ru-RU"/>
              </w:rPr>
              <w:tab/>
            </w:r>
            <w:r w:rsidR="00B47C99" w:rsidRPr="00376334">
              <w:rPr>
                <w:rStyle w:val="afc"/>
                <w:noProof/>
              </w:rPr>
              <w:t>Формирование инвестиционных площадок и размещение потенциальных резидентов</w:t>
            </w:r>
            <w:r w:rsidR="00B47C99">
              <w:rPr>
                <w:noProof/>
                <w:webHidden/>
              </w:rPr>
              <w:tab/>
            </w:r>
            <w:r w:rsidR="00B47C99">
              <w:rPr>
                <w:noProof/>
                <w:webHidden/>
              </w:rPr>
              <w:fldChar w:fldCharType="begin"/>
            </w:r>
            <w:r w:rsidR="00B47C99">
              <w:rPr>
                <w:noProof/>
                <w:webHidden/>
              </w:rPr>
              <w:instrText xml:space="preserve"> PAGEREF _Toc514946340 \h </w:instrText>
            </w:r>
            <w:r w:rsidR="00B47C99">
              <w:rPr>
                <w:noProof/>
                <w:webHidden/>
              </w:rPr>
            </w:r>
            <w:r w:rsidR="00B47C99">
              <w:rPr>
                <w:noProof/>
                <w:webHidden/>
              </w:rPr>
              <w:fldChar w:fldCharType="separate"/>
            </w:r>
            <w:r w:rsidR="00C83105">
              <w:rPr>
                <w:noProof/>
                <w:webHidden/>
              </w:rPr>
              <w:t>296</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1" w:history="1">
            <w:r w:rsidR="00B47C99" w:rsidRPr="00376334">
              <w:rPr>
                <w:rStyle w:val="afc"/>
                <w:rFonts w:cs="Times New Roman"/>
                <w:noProof/>
                <w:snapToGrid w:val="0"/>
                <w:w w:val="0"/>
              </w:rPr>
              <w:t>5.3.2.</w:t>
            </w:r>
            <w:r w:rsidR="00B47C99">
              <w:rPr>
                <w:rFonts w:eastAsiaTheme="minorEastAsia"/>
                <w:smallCaps w:val="0"/>
                <w:noProof/>
                <w:lang w:eastAsia="ru-RU"/>
              </w:rPr>
              <w:tab/>
            </w:r>
            <w:r w:rsidR="00B47C99" w:rsidRPr="00376334">
              <w:rPr>
                <w:rStyle w:val="afc"/>
                <w:noProof/>
              </w:rPr>
              <w:t>Определение потребности в инженерной, транспортной, производственной и иной инфраструктуре (внешней и внутренней) для привлечения резидентов и развития ТОР</w:t>
            </w:r>
            <w:r w:rsidR="00B47C99">
              <w:rPr>
                <w:noProof/>
                <w:webHidden/>
              </w:rPr>
              <w:tab/>
            </w:r>
            <w:r w:rsidR="00B47C99">
              <w:rPr>
                <w:noProof/>
                <w:webHidden/>
              </w:rPr>
              <w:fldChar w:fldCharType="begin"/>
            </w:r>
            <w:r w:rsidR="00B47C99">
              <w:rPr>
                <w:noProof/>
                <w:webHidden/>
              </w:rPr>
              <w:instrText xml:space="preserve"> PAGEREF _Toc514946341 \h </w:instrText>
            </w:r>
            <w:r w:rsidR="00B47C99">
              <w:rPr>
                <w:noProof/>
                <w:webHidden/>
              </w:rPr>
            </w:r>
            <w:r w:rsidR="00B47C99">
              <w:rPr>
                <w:noProof/>
                <w:webHidden/>
              </w:rPr>
              <w:fldChar w:fldCharType="separate"/>
            </w:r>
            <w:r w:rsidR="00C83105">
              <w:rPr>
                <w:noProof/>
                <w:webHidden/>
              </w:rPr>
              <w:t>298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2" w:history="1">
            <w:r w:rsidR="00B47C99" w:rsidRPr="00376334">
              <w:rPr>
                <w:rStyle w:val="afc"/>
                <w:rFonts w:cs="Times New Roman"/>
                <w:noProof/>
                <w:snapToGrid w:val="0"/>
                <w:w w:val="0"/>
              </w:rPr>
              <w:t>5.3.3.</w:t>
            </w:r>
            <w:r w:rsidR="00B47C99">
              <w:rPr>
                <w:rFonts w:eastAsiaTheme="minorEastAsia"/>
                <w:smallCaps w:val="0"/>
                <w:noProof/>
                <w:lang w:eastAsia="ru-RU"/>
              </w:rPr>
              <w:tab/>
            </w:r>
            <w:r w:rsidR="00B47C99" w:rsidRPr="00376334">
              <w:rPr>
                <w:rStyle w:val="afc"/>
                <w:noProof/>
              </w:rPr>
              <w:t>Формирование перечня и необходимых мощностей объектов инженерной и транспортной инфраструктуры для ТОР</w:t>
            </w:r>
            <w:r w:rsidR="00B47C99">
              <w:rPr>
                <w:noProof/>
                <w:webHidden/>
              </w:rPr>
              <w:tab/>
            </w:r>
            <w:r w:rsidR="00B47C99">
              <w:rPr>
                <w:noProof/>
                <w:webHidden/>
              </w:rPr>
              <w:fldChar w:fldCharType="begin"/>
            </w:r>
            <w:r w:rsidR="00B47C99">
              <w:rPr>
                <w:noProof/>
                <w:webHidden/>
              </w:rPr>
              <w:instrText xml:space="preserve"> PAGEREF _Toc514946342 \h </w:instrText>
            </w:r>
            <w:r w:rsidR="00B47C99">
              <w:rPr>
                <w:noProof/>
                <w:webHidden/>
              </w:rPr>
            </w:r>
            <w:r w:rsidR="00B47C99">
              <w:rPr>
                <w:noProof/>
                <w:webHidden/>
              </w:rPr>
              <w:fldChar w:fldCharType="separate"/>
            </w:r>
            <w:r w:rsidR="00C83105">
              <w:rPr>
                <w:noProof/>
                <w:webHidden/>
              </w:rPr>
              <w:t>303</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3" w:history="1">
            <w:r w:rsidR="00B47C99" w:rsidRPr="00376334">
              <w:rPr>
                <w:rStyle w:val="afc"/>
                <w:rFonts w:cs="Times New Roman"/>
                <w:noProof/>
                <w:snapToGrid w:val="0"/>
                <w:w w:val="0"/>
              </w:rPr>
              <w:t>5.3.4.</w:t>
            </w:r>
            <w:r w:rsidR="00B47C99">
              <w:rPr>
                <w:rFonts w:eastAsiaTheme="minorEastAsia"/>
                <w:smallCaps w:val="0"/>
                <w:noProof/>
                <w:lang w:eastAsia="ru-RU"/>
              </w:rPr>
              <w:tab/>
            </w:r>
            <w:r w:rsidR="00B47C99" w:rsidRPr="00376334">
              <w:rPr>
                <w:rStyle w:val="afc"/>
                <w:noProof/>
              </w:rPr>
              <w:t>Перспективное развитие ТОР и прилегающей территории</w:t>
            </w:r>
            <w:r w:rsidR="00B47C99">
              <w:rPr>
                <w:noProof/>
                <w:webHidden/>
              </w:rPr>
              <w:tab/>
            </w:r>
            <w:r w:rsidR="00B47C99">
              <w:rPr>
                <w:noProof/>
                <w:webHidden/>
              </w:rPr>
              <w:fldChar w:fldCharType="begin"/>
            </w:r>
            <w:r w:rsidR="00B47C99">
              <w:rPr>
                <w:noProof/>
                <w:webHidden/>
              </w:rPr>
              <w:instrText xml:space="preserve"> PAGEREF _Toc514946343 \h </w:instrText>
            </w:r>
            <w:r w:rsidR="00B47C99">
              <w:rPr>
                <w:noProof/>
                <w:webHidden/>
              </w:rPr>
            </w:r>
            <w:r w:rsidR="00B47C99">
              <w:rPr>
                <w:noProof/>
                <w:webHidden/>
              </w:rPr>
              <w:fldChar w:fldCharType="separate"/>
            </w:r>
            <w:r w:rsidR="00C83105">
              <w:rPr>
                <w:noProof/>
                <w:webHidden/>
              </w:rPr>
              <w:t>323</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344" w:history="1">
            <w:r w:rsidR="00B47C99" w:rsidRPr="00376334">
              <w:rPr>
                <w:rStyle w:val="afc"/>
              </w:rPr>
              <w:t>6.</w:t>
            </w:r>
            <w:r w:rsidR="00B47C99">
              <w:rPr>
                <w:rFonts w:eastAsiaTheme="minorEastAsia"/>
                <w:b w:val="0"/>
                <w:bCs w:val="0"/>
                <w:caps w:val="0"/>
                <w:u w:val="none"/>
                <w:lang w:eastAsia="ru-RU"/>
              </w:rPr>
              <w:tab/>
            </w:r>
            <w:r w:rsidR="00B47C99" w:rsidRPr="00376334">
              <w:rPr>
                <w:rStyle w:val="afc"/>
              </w:rPr>
              <w:t>Маркетинг-стратегия</w:t>
            </w:r>
            <w:r w:rsidR="00B47C99">
              <w:rPr>
                <w:webHidden/>
              </w:rPr>
              <w:tab/>
            </w:r>
            <w:r w:rsidR="00B47C99">
              <w:rPr>
                <w:webHidden/>
              </w:rPr>
              <w:fldChar w:fldCharType="begin"/>
            </w:r>
            <w:r w:rsidR="00B47C99">
              <w:rPr>
                <w:webHidden/>
              </w:rPr>
              <w:instrText xml:space="preserve"> PAGEREF _Toc514946344 \h </w:instrText>
            </w:r>
            <w:r w:rsidR="00B47C99">
              <w:rPr>
                <w:webHidden/>
              </w:rPr>
            </w:r>
            <w:r w:rsidR="00B47C99">
              <w:rPr>
                <w:webHidden/>
              </w:rPr>
              <w:fldChar w:fldCharType="separate"/>
            </w:r>
            <w:r w:rsidR="00C83105">
              <w:rPr>
                <w:webHidden/>
              </w:rPr>
              <w:t>338</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45" w:history="1">
            <w:r w:rsidR="00B47C99" w:rsidRPr="00376334">
              <w:rPr>
                <w:rStyle w:val="afc"/>
                <w:noProof/>
              </w:rPr>
              <w:t>6.1.</w:t>
            </w:r>
            <w:r w:rsidR="00B47C99">
              <w:rPr>
                <w:rFonts w:eastAsiaTheme="minorEastAsia"/>
                <w:b w:val="0"/>
                <w:bCs w:val="0"/>
                <w:smallCaps w:val="0"/>
                <w:noProof/>
                <w:lang w:eastAsia="ru-RU"/>
              </w:rPr>
              <w:tab/>
            </w:r>
            <w:r w:rsidR="00B47C99" w:rsidRPr="00376334">
              <w:rPr>
                <w:rStyle w:val="afc"/>
                <w:noProof/>
              </w:rPr>
              <w:t>Информация о потенциальных резидентах/инвесторах и о планируемых мерах поддержки резидентов ТОР</w:t>
            </w:r>
            <w:r w:rsidR="00B47C99">
              <w:rPr>
                <w:noProof/>
                <w:webHidden/>
              </w:rPr>
              <w:tab/>
            </w:r>
            <w:r w:rsidR="00B47C99">
              <w:rPr>
                <w:noProof/>
                <w:webHidden/>
              </w:rPr>
              <w:fldChar w:fldCharType="begin"/>
            </w:r>
            <w:r w:rsidR="00B47C99">
              <w:rPr>
                <w:noProof/>
                <w:webHidden/>
              </w:rPr>
              <w:instrText xml:space="preserve"> PAGEREF _Toc514946345 \h </w:instrText>
            </w:r>
            <w:r w:rsidR="00B47C99">
              <w:rPr>
                <w:noProof/>
                <w:webHidden/>
              </w:rPr>
            </w:r>
            <w:r w:rsidR="00B47C99">
              <w:rPr>
                <w:noProof/>
                <w:webHidden/>
              </w:rPr>
              <w:fldChar w:fldCharType="separate"/>
            </w:r>
            <w:r w:rsidR="00C83105">
              <w:rPr>
                <w:noProof/>
                <w:webHidden/>
              </w:rPr>
              <w:t>338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6" w:history="1">
            <w:r w:rsidR="00B47C99" w:rsidRPr="00376334">
              <w:rPr>
                <w:rStyle w:val="afc"/>
                <w:rFonts w:cs="Times New Roman"/>
                <w:noProof/>
                <w:snapToGrid w:val="0"/>
                <w:w w:val="0"/>
              </w:rPr>
              <w:t>6.1.1.</w:t>
            </w:r>
            <w:r w:rsidR="00B47C99">
              <w:rPr>
                <w:rFonts w:eastAsiaTheme="minorEastAsia"/>
                <w:smallCaps w:val="0"/>
                <w:noProof/>
                <w:lang w:eastAsia="ru-RU"/>
              </w:rPr>
              <w:tab/>
            </w:r>
            <w:r w:rsidR="00B47C99" w:rsidRPr="00376334">
              <w:rPr>
                <w:rStyle w:val="afc"/>
                <w:noProof/>
              </w:rPr>
              <w:t>Позиционирование ТОР на региональном, российском и международном уровнях</w:t>
            </w:r>
            <w:r w:rsidR="00B47C99">
              <w:rPr>
                <w:noProof/>
                <w:webHidden/>
              </w:rPr>
              <w:tab/>
            </w:r>
            <w:r w:rsidR="00B47C99">
              <w:rPr>
                <w:noProof/>
                <w:webHidden/>
              </w:rPr>
              <w:fldChar w:fldCharType="begin"/>
            </w:r>
            <w:r w:rsidR="00B47C99">
              <w:rPr>
                <w:noProof/>
                <w:webHidden/>
              </w:rPr>
              <w:instrText xml:space="preserve"> PAGEREF _Toc514946346 \h </w:instrText>
            </w:r>
            <w:r w:rsidR="00B47C99">
              <w:rPr>
                <w:noProof/>
                <w:webHidden/>
              </w:rPr>
            </w:r>
            <w:r w:rsidR="00B47C99">
              <w:rPr>
                <w:noProof/>
                <w:webHidden/>
              </w:rPr>
              <w:fldChar w:fldCharType="separate"/>
            </w:r>
            <w:r w:rsidR="00C83105">
              <w:rPr>
                <w:noProof/>
                <w:webHidden/>
              </w:rPr>
              <w:t>338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7" w:history="1">
            <w:r w:rsidR="00B47C99" w:rsidRPr="00376334">
              <w:rPr>
                <w:rStyle w:val="afc"/>
                <w:rFonts w:cs="Times New Roman"/>
                <w:noProof/>
                <w:snapToGrid w:val="0"/>
                <w:w w:val="0"/>
              </w:rPr>
              <w:t>6.1.2.</w:t>
            </w:r>
            <w:r w:rsidR="00B47C99">
              <w:rPr>
                <w:rFonts w:eastAsiaTheme="minorEastAsia"/>
                <w:smallCaps w:val="0"/>
                <w:noProof/>
                <w:lang w:eastAsia="ru-RU"/>
              </w:rPr>
              <w:tab/>
            </w:r>
            <w:r w:rsidR="00B47C99" w:rsidRPr="00376334">
              <w:rPr>
                <w:rStyle w:val="afc"/>
                <w:noProof/>
              </w:rPr>
              <w:t>Выявление целевой аудитории для коммуникации  по вопросам ТОР</w:t>
            </w:r>
            <w:r w:rsidR="00B47C99">
              <w:rPr>
                <w:noProof/>
                <w:webHidden/>
              </w:rPr>
              <w:tab/>
            </w:r>
            <w:r w:rsidR="00B47C99">
              <w:rPr>
                <w:noProof/>
                <w:webHidden/>
              </w:rPr>
              <w:fldChar w:fldCharType="begin"/>
            </w:r>
            <w:r w:rsidR="00B47C99">
              <w:rPr>
                <w:noProof/>
                <w:webHidden/>
              </w:rPr>
              <w:instrText xml:space="preserve"> PAGEREF _Toc514946347 \h </w:instrText>
            </w:r>
            <w:r w:rsidR="00B47C99">
              <w:rPr>
                <w:noProof/>
                <w:webHidden/>
              </w:rPr>
            </w:r>
            <w:r w:rsidR="00B47C99">
              <w:rPr>
                <w:noProof/>
                <w:webHidden/>
              </w:rPr>
              <w:fldChar w:fldCharType="separate"/>
            </w:r>
            <w:r w:rsidR="00C83105">
              <w:rPr>
                <w:noProof/>
                <w:webHidden/>
              </w:rPr>
              <w:t>340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8" w:history="1">
            <w:r w:rsidR="00B47C99" w:rsidRPr="00376334">
              <w:rPr>
                <w:rStyle w:val="afc"/>
                <w:rFonts w:cs="Times New Roman"/>
                <w:noProof/>
                <w:snapToGrid w:val="0"/>
                <w:w w:val="0"/>
              </w:rPr>
              <w:t>6.1.3.</w:t>
            </w:r>
            <w:r w:rsidR="00B47C99">
              <w:rPr>
                <w:rFonts w:eastAsiaTheme="minorEastAsia"/>
                <w:smallCaps w:val="0"/>
                <w:noProof/>
                <w:lang w:eastAsia="ru-RU"/>
              </w:rPr>
              <w:tab/>
            </w:r>
            <w:r w:rsidR="00B47C99" w:rsidRPr="00376334">
              <w:rPr>
                <w:rStyle w:val="afc"/>
                <w:noProof/>
              </w:rPr>
              <w:t>Определение списка мероприятий, участие в которых целесообразно с точки зрения привлечения потенциальных резидентов и инвесторов</w:t>
            </w:r>
            <w:r w:rsidR="00B47C99">
              <w:rPr>
                <w:noProof/>
                <w:webHidden/>
              </w:rPr>
              <w:tab/>
            </w:r>
            <w:r w:rsidR="00B47C99">
              <w:rPr>
                <w:noProof/>
                <w:webHidden/>
              </w:rPr>
              <w:fldChar w:fldCharType="begin"/>
            </w:r>
            <w:r w:rsidR="00B47C99">
              <w:rPr>
                <w:noProof/>
                <w:webHidden/>
              </w:rPr>
              <w:instrText xml:space="preserve"> PAGEREF _Toc514946348 \h </w:instrText>
            </w:r>
            <w:r w:rsidR="00B47C99">
              <w:rPr>
                <w:noProof/>
                <w:webHidden/>
              </w:rPr>
            </w:r>
            <w:r w:rsidR="00B47C99">
              <w:rPr>
                <w:noProof/>
                <w:webHidden/>
              </w:rPr>
              <w:fldChar w:fldCharType="separate"/>
            </w:r>
            <w:r w:rsidR="00C83105">
              <w:rPr>
                <w:noProof/>
                <w:webHidden/>
              </w:rPr>
              <w:t>342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49" w:history="1">
            <w:r w:rsidR="00B47C99" w:rsidRPr="00376334">
              <w:rPr>
                <w:rStyle w:val="afc"/>
                <w:rFonts w:cs="Times New Roman"/>
                <w:noProof/>
                <w:snapToGrid w:val="0"/>
                <w:w w:val="0"/>
              </w:rPr>
              <w:t>6.1.4.</w:t>
            </w:r>
            <w:r w:rsidR="00B47C99">
              <w:rPr>
                <w:rFonts w:eastAsiaTheme="minorEastAsia"/>
                <w:smallCaps w:val="0"/>
                <w:noProof/>
                <w:lang w:eastAsia="ru-RU"/>
              </w:rPr>
              <w:tab/>
            </w:r>
            <w:r w:rsidR="00B47C99" w:rsidRPr="00376334">
              <w:rPr>
                <w:rStyle w:val="afc"/>
                <w:noProof/>
              </w:rPr>
              <w:t>Разработка рекомендаций по продвижению ТОР на российском и зарубежном рынках</w:t>
            </w:r>
            <w:r w:rsidR="00B47C99">
              <w:rPr>
                <w:noProof/>
                <w:webHidden/>
              </w:rPr>
              <w:tab/>
            </w:r>
            <w:r w:rsidR="00B47C99">
              <w:rPr>
                <w:noProof/>
                <w:webHidden/>
              </w:rPr>
              <w:fldChar w:fldCharType="begin"/>
            </w:r>
            <w:r w:rsidR="00B47C99">
              <w:rPr>
                <w:noProof/>
                <w:webHidden/>
              </w:rPr>
              <w:instrText xml:space="preserve"> PAGEREF _Toc514946349 \h </w:instrText>
            </w:r>
            <w:r w:rsidR="00B47C99">
              <w:rPr>
                <w:noProof/>
                <w:webHidden/>
              </w:rPr>
            </w:r>
            <w:r w:rsidR="00B47C99">
              <w:rPr>
                <w:noProof/>
                <w:webHidden/>
              </w:rPr>
              <w:fldChar w:fldCharType="separate"/>
            </w:r>
            <w:r w:rsidR="00C83105">
              <w:rPr>
                <w:noProof/>
                <w:webHidden/>
              </w:rPr>
              <w:t>346</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50" w:history="1">
            <w:r w:rsidR="00B47C99" w:rsidRPr="00376334">
              <w:rPr>
                <w:rStyle w:val="afc"/>
                <w:rFonts w:cs="Times New Roman"/>
                <w:noProof/>
                <w:snapToGrid w:val="0"/>
                <w:w w:val="0"/>
              </w:rPr>
              <w:t>6.1.5.</w:t>
            </w:r>
            <w:r w:rsidR="00B47C99">
              <w:rPr>
                <w:rFonts w:eastAsiaTheme="minorEastAsia"/>
                <w:smallCaps w:val="0"/>
                <w:noProof/>
                <w:lang w:eastAsia="ru-RU"/>
              </w:rPr>
              <w:tab/>
            </w:r>
            <w:r w:rsidR="00B47C99" w:rsidRPr="00376334">
              <w:rPr>
                <w:rStyle w:val="afc"/>
                <w:noProof/>
              </w:rPr>
              <w:t>Разработка рекомендаций по выбору приоритетных проектов</w:t>
            </w:r>
            <w:r w:rsidR="00B47C99">
              <w:rPr>
                <w:noProof/>
                <w:webHidden/>
              </w:rPr>
              <w:tab/>
            </w:r>
            <w:r w:rsidR="00B47C99">
              <w:rPr>
                <w:noProof/>
                <w:webHidden/>
              </w:rPr>
              <w:fldChar w:fldCharType="begin"/>
            </w:r>
            <w:r w:rsidR="00B47C99">
              <w:rPr>
                <w:noProof/>
                <w:webHidden/>
              </w:rPr>
              <w:instrText xml:space="preserve"> PAGEREF _Toc514946350 \h </w:instrText>
            </w:r>
            <w:r w:rsidR="00B47C99">
              <w:rPr>
                <w:noProof/>
                <w:webHidden/>
              </w:rPr>
            </w:r>
            <w:r w:rsidR="00B47C99">
              <w:rPr>
                <w:noProof/>
                <w:webHidden/>
              </w:rPr>
              <w:fldChar w:fldCharType="separate"/>
            </w:r>
            <w:r w:rsidR="00C83105">
              <w:rPr>
                <w:noProof/>
                <w:webHidden/>
              </w:rPr>
              <w:t>349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51" w:history="1">
            <w:r w:rsidR="00B47C99" w:rsidRPr="00376334">
              <w:rPr>
                <w:rStyle w:val="afc"/>
                <w:rFonts w:cs="Times New Roman"/>
                <w:noProof/>
                <w:snapToGrid w:val="0"/>
                <w:w w:val="0"/>
              </w:rPr>
              <w:t>6.1.6.</w:t>
            </w:r>
            <w:r w:rsidR="00B47C99">
              <w:rPr>
                <w:rFonts w:eastAsiaTheme="minorEastAsia"/>
                <w:smallCaps w:val="0"/>
                <w:noProof/>
                <w:lang w:eastAsia="ru-RU"/>
              </w:rPr>
              <w:tab/>
            </w:r>
            <w:r w:rsidR="00B47C99" w:rsidRPr="00376334">
              <w:rPr>
                <w:rStyle w:val="afc"/>
                <w:noProof/>
              </w:rPr>
              <w:t>Схема возможных кооперационных связей внутри ТОР, с другими ТОР,  проектами Свободного Порта Владивосток и с ключевыми организациями соответствующего региона</w:t>
            </w:r>
            <w:r w:rsidR="00B47C99">
              <w:rPr>
                <w:noProof/>
                <w:webHidden/>
              </w:rPr>
              <w:tab/>
            </w:r>
            <w:r w:rsidR="00B47C99">
              <w:rPr>
                <w:noProof/>
                <w:webHidden/>
              </w:rPr>
              <w:fldChar w:fldCharType="begin"/>
            </w:r>
            <w:r w:rsidR="00B47C99">
              <w:rPr>
                <w:noProof/>
                <w:webHidden/>
              </w:rPr>
              <w:instrText xml:space="preserve"> PAGEREF _Toc514946351 \h </w:instrText>
            </w:r>
            <w:r w:rsidR="00B47C99">
              <w:rPr>
                <w:noProof/>
                <w:webHidden/>
              </w:rPr>
            </w:r>
            <w:r w:rsidR="00B47C99">
              <w:rPr>
                <w:noProof/>
                <w:webHidden/>
              </w:rPr>
              <w:fldChar w:fldCharType="separate"/>
            </w:r>
            <w:r w:rsidR="00C83105">
              <w:rPr>
                <w:noProof/>
                <w:webHidden/>
              </w:rPr>
              <w:t>350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52" w:history="1">
            <w:r w:rsidR="00B47C99" w:rsidRPr="00376334">
              <w:rPr>
                <w:rStyle w:val="afc"/>
                <w:rFonts w:cs="Times New Roman"/>
                <w:noProof/>
                <w:snapToGrid w:val="0"/>
                <w:w w:val="0"/>
              </w:rPr>
              <w:t>6.1.7.</w:t>
            </w:r>
            <w:r w:rsidR="00B47C99">
              <w:rPr>
                <w:rFonts w:eastAsiaTheme="minorEastAsia"/>
                <w:smallCaps w:val="0"/>
                <w:noProof/>
                <w:lang w:eastAsia="ru-RU"/>
              </w:rPr>
              <w:tab/>
            </w:r>
            <w:r w:rsidR="00B47C99" w:rsidRPr="00376334">
              <w:rPr>
                <w:rStyle w:val="afc"/>
                <w:noProof/>
              </w:rPr>
              <w:t>Описание долгосрочных трендов и долгосрочного вектора развития ТОР с учетом выбранной специализации, наличия земельных и кадровых ресурсов, международного опыта развития подобных территорий и мировых технологических трендов.</w:t>
            </w:r>
            <w:r w:rsidR="00B47C99">
              <w:rPr>
                <w:noProof/>
                <w:webHidden/>
              </w:rPr>
              <w:tab/>
            </w:r>
            <w:r w:rsidR="00B47C99">
              <w:rPr>
                <w:noProof/>
                <w:webHidden/>
              </w:rPr>
              <w:fldChar w:fldCharType="begin"/>
            </w:r>
            <w:r w:rsidR="00B47C99">
              <w:rPr>
                <w:noProof/>
                <w:webHidden/>
              </w:rPr>
              <w:instrText xml:space="preserve"> PAGEREF _Toc514946352 \h </w:instrText>
            </w:r>
            <w:r w:rsidR="00B47C99">
              <w:rPr>
                <w:noProof/>
                <w:webHidden/>
              </w:rPr>
            </w:r>
            <w:r w:rsidR="00B47C99">
              <w:rPr>
                <w:noProof/>
                <w:webHidden/>
              </w:rPr>
              <w:fldChar w:fldCharType="separate"/>
            </w:r>
            <w:r w:rsidR="00C83105">
              <w:rPr>
                <w:noProof/>
                <w:webHidden/>
              </w:rPr>
              <w:t>355</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53" w:history="1">
            <w:r w:rsidR="00B47C99" w:rsidRPr="00376334">
              <w:rPr>
                <w:rStyle w:val="afc"/>
                <w:rFonts w:cs="Times New Roman"/>
                <w:noProof/>
                <w:snapToGrid w:val="0"/>
                <w:w w:val="0"/>
              </w:rPr>
              <w:t>6.1.8.</w:t>
            </w:r>
            <w:r w:rsidR="00B47C99">
              <w:rPr>
                <w:rFonts w:eastAsiaTheme="minorEastAsia"/>
                <w:smallCaps w:val="0"/>
                <w:noProof/>
                <w:lang w:eastAsia="ru-RU"/>
              </w:rPr>
              <w:tab/>
            </w:r>
            <w:r w:rsidR="00B47C99" w:rsidRPr="00376334">
              <w:rPr>
                <w:rStyle w:val="afc"/>
                <w:noProof/>
              </w:rPr>
              <w:t>Планирующиеся инвестиционные проекты и предложенные бизнес-идеи</w:t>
            </w:r>
            <w:r w:rsidR="00B47C99">
              <w:rPr>
                <w:noProof/>
                <w:webHidden/>
              </w:rPr>
              <w:tab/>
            </w:r>
            <w:r w:rsidR="00B47C99">
              <w:rPr>
                <w:noProof/>
                <w:webHidden/>
              </w:rPr>
              <w:fldChar w:fldCharType="begin"/>
            </w:r>
            <w:r w:rsidR="00B47C99">
              <w:rPr>
                <w:noProof/>
                <w:webHidden/>
              </w:rPr>
              <w:instrText xml:space="preserve"> PAGEREF _Toc514946353 \h </w:instrText>
            </w:r>
            <w:r w:rsidR="00B47C99">
              <w:rPr>
                <w:noProof/>
                <w:webHidden/>
              </w:rPr>
            </w:r>
            <w:r w:rsidR="00B47C99">
              <w:rPr>
                <w:noProof/>
                <w:webHidden/>
              </w:rPr>
              <w:fldChar w:fldCharType="separate"/>
            </w:r>
            <w:r w:rsidR="00C83105">
              <w:rPr>
                <w:noProof/>
                <w:webHidden/>
              </w:rPr>
              <w:t>360</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54" w:history="1">
            <w:r w:rsidR="00B47C99" w:rsidRPr="00376334">
              <w:rPr>
                <w:rStyle w:val="afc"/>
                <w:noProof/>
              </w:rPr>
              <w:t>6.2.1 Обоснование выбора целевых групп инвесторов-резидентов</w:t>
            </w:r>
            <w:r w:rsidR="00B47C99">
              <w:rPr>
                <w:noProof/>
                <w:webHidden/>
              </w:rPr>
              <w:tab/>
            </w:r>
            <w:r w:rsidR="00B47C99">
              <w:rPr>
                <w:noProof/>
                <w:webHidden/>
              </w:rPr>
              <w:fldChar w:fldCharType="begin"/>
            </w:r>
            <w:r w:rsidR="00B47C99">
              <w:rPr>
                <w:noProof/>
                <w:webHidden/>
              </w:rPr>
              <w:instrText xml:space="preserve"> PAGEREF _Toc514946354 \h </w:instrText>
            </w:r>
            <w:r w:rsidR="00B47C99">
              <w:rPr>
                <w:noProof/>
                <w:webHidden/>
              </w:rPr>
            </w:r>
            <w:r w:rsidR="00B47C99">
              <w:rPr>
                <w:noProof/>
                <w:webHidden/>
              </w:rPr>
              <w:fldChar w:fldCharType="separate"/>
            </w:r>
            <w:r w:rsidR="00C83105">
              <w:rPr>
                <w:noProof/>
                <w:webHidden/>
              </w:rPr>
              <w:t>384</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55" w:history="1">
            <w:r w:rsidR="00B47C99" w:rsidRPr="00376334">
              <w:rPr>
                <w:rStyle w:val="afc"/>
                <w:noProof/>
              </w:rPr>
              <w:t>6.2.2. Стратегия привлечения в ТОР портфеля инвестиционных проектов, взаимосвязанных друг с другом</w:t>
            </w:r>
            <w:r w:rsidR="00B47C99">
              <w:rPr>
                <w:noProof/>
                <w:webHidden/>
              </w:rPr>
              <w:tab/>
            </w:r>
            <w:r w:rsidR="00B47C99">
              <w:rPr>
                <w:noProof/>
                <w:webHidden/>
              </w:rPr>
              <w:fldChar w:fldCharType="begin"/>
            </w:r>
            <w:r w:rsidR="00B47C99">
              <w:rPr>
                <w:noProof/>
                <w:webHidden/>
              </w:rPr>
              <w:instrText xml:space="preserve"> PAGEREF _Toc514946355 \h </w:instrText>
            </w:r>
            <w:r w:rsidR="00B47C99">
              <w:rPr>
                <w:noProof/>
                <w:webHidden/>
              </w:rPr>
            </w:r>
            <w:r w:rsidR="00B47C99">
              <w:rPr>
                <w:noProof/>
                <w:webHidden/>
              </w:rPr>
              <w:fldChar w:fldCharType="separate"/>
            </w:r>
            <w:r w:rsidR="00C83105">
              <w:rPr>
                <w:noProof/>
                <w:webHidden/>
              </w:rPr>
              <w:t>386</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56" w:history="1">
            <w:r w:rsidR="00B47C99" w:rsidRPr="00376334">
              <w:rPr>
                <w:rStyle w:val="afc"/>
                <w:rFonts w:eastAsiaTheme="majorEastAsia" w:cstheme="majorBidi"/>
                <w:b/>
                <w:bCs/>
                <w:noProof/>
              </w:rPr>
              <w:t>6.2.3. Информацию о потенциальных резидентах с разбивкой по отраслевым кластерам</w:t>
            </w:r>
            <w:r w:rsidR="00B47C99">
              <w:rPr>
                <w:noProof/>
                <w:webHidden/>
              </w:rPr>
              <w:tab/>
            </w:r>
            <w:r w:rsidR="00B47C99">
              <w:rPr>
                <w:noProof/>
                <w:webHidden/>
              </w:rPr>
              <w:fldChar w:fldCharType="begin"/>
            </w:r>
            <w:r w:rsidR="00B47C99">
              <w:rPr>
                <w:noProof/>
                <w:webHidden/>
              </w:rPr>
              <w:instrText xml:space="preserve"> PAGEREF _Toc514946356 \h </w:instrText>
            </w:r>
            <w:r w:rsidR="00B47C99">
              <w:rPr>
                <w:noProof/>
                <w:webHidden/>
              </w:rPr>
            </w:r>
            <w:r w:rsidR="00B47C99">
              <w:rPr>
                <w:noProof/>
                <w:webHidden/>
              </w:rPr>
              <w:fldChar w:fldCharType="separate"/>
            </w:r>
            <w:r w:rsidR="00C83105">
              <w:rPr>
                <w:noProof/>
                <w:webHidden/>
              </w:rPr>
              <w:t>387</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57" w:history="1">
            <w:r w:rsidR="00B47C99" w:rsidRPr="00376334">
              <w:rPr>
                <w:rStyle w:val="afc"/>
                <w:noProof/>
              </w:rPr>
              <w:t>6.2.4. Информацию о потребностях отраслей, потенциальных инвесторов, в том числе результаты предварительных переговоров с представителями потенциальных резидентов</w:t>
            </w:r>
            <w:r w:rsidR="00B47C99">
              <w:rPr>
                <w:noProof/>
                <w:webHidden/>
              </w:rPr>
              <w:tab/>
            </w:r>
            <w:r w:rsidR="00B47C99">
              <w:rPr>
                <w:noProof/>
                <w:webHidden/>
              </w:rPr>
              <w:fldChar w:fldCharType="begin"/>
            </w:r>
            <w:r w:rsidR="00B47C99">
              <w:rPr>
                <w:noProof/>
                <w:webHidden/>
              </w:rPr>
              <w:instrText xml:space="preserve"> PAGEREF _Toc514946357 \h </w:instrText>
            </w:r>
            <w:r w:rsidR="00B47C99">
              <w:rPr>
                <w:noProof/>
                <w:webHidden/>
              </w:rPr>
            </w:r>
            <w:r w:rsidR="00B47C99">
              <w:rPr>
                <w:noProof/>
                <w:webHidden/>
              </w:rPr>
              <w:fldChar w:fldCharType="separate"/>
            </w:r>
            <w:r w:rsidR="00C83105">
              <w:rPr>
                <w:noProof/>
                <w:webHidden/>
              </w:rPr>
              <w:t>393</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58" w:history="1">
            <w:r w:rsidR="00B47C99" w:rsidRPr="00376334">
              <w:rPr>
                <w:rStyle w:val="afc"/>
                <w:noProof/>
              </w:rPr>
              <w:t>6.2.5. Предложения по повышению эффективности работы по привлечению резидентов, в том числе, в целях объединения усилий участников Проекта по привлечению потенциальных резидентов и продвижению ТОР на внутреннем и внешнем рынках</w:t>
            </w:r>
            <w:r w:rsidR="00B47C99">
              <w:rPr>
                <w:noProof/>
                <w:webHidden/>
              </w:rPr>
              <w:tab/>
            </w:r>
            <w:r w:rsidR="00B47C99">
              <w:rPr>
                <w:noProof/>
                <w:webHidden/>
              </w:rPr>
              <w:fldChar w:fldCharType="begin"/>
            </w:r>
            <w:r w:rsidR="00B47C99">
              <w:rPr>
                <w:noProof/>
                <w:webHidden/>
              </w:rPr>
              <w:instrText xml:space="preserve"> PAGEREF _Toc514946358 \h </w:instrText>
            </w:r>
            <w:r w:rsidR="00B47C99">
              <w:rPr>
                <w:noProof/>
                <w:webHidden/>
              </w:rPr>
            </w:r>
            <w:r w:rsidR="00B47C99">
              <w:rPr>
                <w:noProof/>
                <w:webHidden/>
              </w:rPr>
              <w:fldChar w:fldCharType="separate"/>
            </w:r>
            <w:r w:rsidR="00C83105">
              <w:rPr>
                <w:noProof/>
                <w:webHidden/>
              </w:rPr>
              <w:t>394</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59" w:history="1">
            <w:r w:rsidR="00B47C99" w:rsidRPr="00376334">
              <w:rPr>
                <w:rStyle w:val="afc"/>
                <w:noProof/>
              </w:rPr>
              <w:t>6.2.6. Разработка мероприятий по недопущению нездоровой конкуренции</w:t>
            </w:r>
            <w:r w:rsidR="00B47C99">
              <w:rPr>
                <w:noProof/>
                <w:webHidden/>
              </w:rPr>
              <w:tab/>
            </w:r>
            <w:r w:rsidR="00B47C99">
              <w:rPr>
                <w:noProof/>
                <w:webHidden/>
              </w:rPr>
              <w:fldChar w:fldCharType="begin"/>
            </w:r>
            <w:r w:rsidR="00B47C99">
              <w:rPr>
                <w:noProof/>
                <w:webHidden/>
              </w:rPr>
              <w:instrText xml:space="preserve"> PAGEREF _Toc514946359 \h </w:instrText>
            </w:r>
            <w:r w:rsidR="00B47C99">
              <w:rPr>
                <w:noProof/>
                <w:webHidden/>
              </w:rPr>
            </w:r>
            <w:r w:rsidR="00B47C99">
              <w:rPr>
                <w:noProof/>
                <w:webHidden/>
              </w:rPr>
              <w:fldChar w:fldCharType="separate"/>
            </w:r>
            <w:r w:rsidR="00C83105">
              <w:rPr>
                <w:noProof/>
                <w:webHidden/>
              </w:rPr>
              <w:t>398</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60" w:history="1">
            <w:r w:rsidR="00B47C99" w:rsidRPr="00376334">
              <w:rPr>
                <w:rStyle w:val="afc"/>
                <w:noProof/>
              </w:rPr>
              <w:t>6.2.7. Оценка потребностей в дополнительных кадровых ресурсах и рекомендации по их привлечению.</w:t>
            </w:r>
            <w:r w:rsidR="00B47C99">
              <w:rPr>
                <w:noProof/>
                <w:webHidden/>
              </w:rPr>
              <w:tab/>
            </w:r>
            <w:r w:rsidR="00B47C99">
              <w:rPr>
                <w:noProof/>
                <w:webHidden/>
              </w:rPr>
              <w:fldChar w:fldCharType="begin"/>
            </w:r>
            <w:r w:rsidR="00B47C99">
              <w:rPr>
                <w:noProof/>
                <w:webHidden/>
              </w:rPr>
              <w:instrText xml:space="preserve"> PAGEREF _Toc514946360 \h </w:instrText>
            </w:r>
            <w:r w:rsidR="00B47C99">
              <w:rPr>
                <w:noProof/>
                <w:webHidden/>
              </w:rPr>
            </w:r>
            <w:r w:rsidR="00B47C99">
              <w:rPr>
                <w:noProof/>
                <w:webHidden/>
              </w:rPr>
              <w:fldChar w:fldCharType="separate"/>
            </w:r>
            <w:r w:rsidR="00C83105">
              <w:rPr>
                <w:noProof/>
                <w:webHidden/>
              </w:rPr>
              <w:t>400</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61" w:history="1">
            <w:r w:rsidR="00B47C99" w:rsidRPr="00376334">
              <w:rPr>
                <w:rStyle w:val="afc"/>
                <w:noProof/>
              </w:rPr>
              <w:t>6.2.8. Планируемые меры поддержки резидентов, отсутствующие на момент подготовки ППР (дополнительные услуги, которые планирует оказывать управляющая компания для создания комфортных условий ведения бизнеса)</w:t>
            </w:r>
            <w:r w:rsidR="00B47C99">
              <w:rPr>
                <w:noProof/>
                <w:webHidden/>
              </w:rPr>
              <w:tab/>
            </w:r>
            <w:r w:rsidR="00B47C99">
              <w:rPr>
                <w:noProof/>
                <w:webHidden/>
              </w:rPr>
              <w:fldChar w:fldCharType="begin"/>
            </w:r>
            <w:r w:rsidR="00B47C99">
              <w:rPr>
                <w:noProof/>
                <w:webHidden/>
              </w:rPr>
              <w:instrText xml:space="preserve"> PAGEREF _Toc514946361 \h </w:instrText>
            </w:r>
            <w:r w:rsidR="00B47C99">
              <w:rPr>
                <w:noProof/>
                <w:webHidden/>
              </w:rPr>
            </w:r>
            <w:r w:rsidR="00B47C99">
              <w:rPr>
                <w:noProof/>
                <w:webHidden/>
              </w:rPr>
              <w:fldChar w:fldCharType="separate"/>
            </w:r>
            <w:r w:rsidR="00C83105">
              <w:rPr>
                <w:noProof/>
                <w:webHidden/>
              </w:rPr>
              <w:t>406</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62" w:history="1">
            <w:r w:rsidR="00B47C99" w:rsidRPr="00376334">
              <w:rPr>
                <w:rStyle w:val="afc"/>
                <w:noProof/>
              </w:rPr>
              <w:t>6.2.9. Схема региональных, российских и международных связей ТОР (с упором на рынок Азиатско-Тихоокеанского региона), включая связи с городскими агломерациями Российской Федерации и Азиатско-Тихоокеанского региона.</w:t>
            </w:r>
            <w:r w:rsidR="00B47C99">
              <w:rPr>
                <w:noProof/>
                <w:webHidden/>
              </w:rPr>
              <w:tab/>
            </w:r>
            <w:r w:rsidR="00B47C99">
              <w:rPr>
                <w:noProof/>
                <w:webHidden/>
              </w:rPr>
              <w:fldChar w:fldCharType="begin"/>
            </w:r>
            <w:r w:rsidR="00B47C99">
              <w:rPr>
                <w:noProof/>
                <w:webHidden/>
              </w:rPr>
              <w:instrText xml:space="preserve"> PAGEREF _Toc514946362 \h </w:instrText>
            </w:r>
            <w:r w:rsidR="00B47C99">
              <w:rPr>
                <w:noProof/>
                <w:webHidden/>
              </w:rPr>
            </w:r>
            <w:r w:rsidR="00B47C99">
              <w:rPr>
                <w:noProof/>
                <w:webHidden/>
              </w:rPr>
              <w:fldChar w:fldCharType="separate"/>
            </w:r>
            <w:r w:rsidR="00C83105">
              <w:rPr>
                <w:noProof/>
                <w:webHidden/>
              </w:rPr>
              <w:t>408</w:t>
            </w:r>
            <w:r w:rsidR="00B47C99">
              <w:rPr>
                <w:noProof/>
                <w:webHidden/>
              </w:rPr>
              <w:fldChar w:fldCharType="end"/>
            </w:r>
          </w:hyperlink>
        </w:p>
        <w:p w:rsidR="00B47C99" w:rsidRDefault="00C312D0">
          <w:pPr>
            <w:pStyle w:val="34"/>
            <w:tabs>
              <w:tab w:val="right" w:pos="10195"/>
            </w:tabs>
            <w:rPr>
              <w:rFonts w:eastAsiaTheme="minorEastAsia"/>
              <w:smallCaps w:val="0"/>
              <w:noProof/>
              <w:lang w:eastAsia="ru-RU"/>
            </w:rPr>
          </w:pPr>
          <w:hyperlink w:anchor="_Toc514946363" w:history="1">
            <w:r w:rsidR="00B47C99" w:rsidRPr="00376334">
              <w:rPr>
                <w:rStyle w:val="afc"/>
                <w:noProof/>
              </w:rPr>
              <w:t>6.2.10. План мероприятий по подбору резидентов.</w:t>
            </w:r>
            <w:r w:rsidR="00B47C99">
              <w:rPr>
                <w:noProof/>
                <w:webHidden/>
              </w:rPr>
              <w:tab/>
            </w:r>
            <w:r w:rsidR="00B47C99">
              <w:rPr>
                <w:noProof/>
                <w:webHidden/>
              </w:rPr>
              <w:fldChar w:fldCharType="begin"/>
            </w:r>
            <w:r w:rsidR="00B47C99">
              <w:rPr>
                <w:noProof/>
                <w:webHidden/>
              </w:rPr>
              <w:instrText xml:space="preserve"> PAGEREF _Toc514946363 \h </w:instrText>
            </w:r>
            <w:r w:rsidR="00B47C99">
              <w:rPr>
                <w:noProof/>
                <w:webHidden/>
              </w:rPr>
            </w:r>
            <w:r w:rsidR="00B47C99">
              <w:rPr>
                <w:noProof/>
                <w:webHidden/>
              </w:rPr>
              <w:fldChar w:fldCharType="separate"/>
            </w:r>
            <w:r w:rsidR="00C83105">
              <w:rPr>
                <w:noProof/>
                <w:webHidden/>
              </w:rPr>
              <w:t>409</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364" w:history="1">
            <w:r w:rsidR="00B47C99" w:rsidRPr="00376334">
              <w:rPr>
                <w:rStyle w:val="afc"/>
              </w:rPr>
              <w:t>7.</w:t>
            </w:r>
            <w:r w:rsidR="00B47C99">
              <w:rPr>
                <w:rFonts w:eastAsiaTheme="minorEastAsia"/>
                <w:b w:val="0"/>
                <w:bCs w:val="0"/>
                <w:caps w:val="0"/>
                <w:u w:val="none"/>
                <w:lang w:eastAsia="ru-RU"/>
              </w:rPr>
              <w:tab/>
            </w:r>
            <w:r w:rsidR="00B47C99" w:rsidRPr="00376334">
              <w:rPr>
                <w:rStyle w:val="afc"/>
              </w:rPr>
              <w:t>Оценка эффективности и финансовая модель</w:t>
            </w:r>
            <w:r w:rsidR="00B47C99">
              <w:rPr>
                <w:webHidden/>
              </w:rPr>
              <w:tab/>
            </w:r>
            <w:r w:rsidR="00B47C99">
              <w:rPr>
                <w:webHidden/>
              </w:rPr>
              <w:fldChar w:fldCharType="begin"/>
            </w:r>
            <w:r w:rsidR="00B47C99">
              <w:rPr>
                <w:webHidden/>
              </w:rPr>
              <w:instrText xml:space="preserve"> PAGEREF _Toc514946364 \h </w:instrText>
            </w:r>
            <w:r w:rsidR="00B47C99">
              <w:rPr>
                <w:webHidden/>
              </w:rPr>
            </w:r>
            <w:r w:rsidR="00B47C99">
              <w:rPr>
                <w:webHidden/>
              </w:rPr>
              <w:fldChar w:fldCharType="separate"/>
            </w:r>
            <w:r w:rsidR="00C83105">
              <w:rPr>
                <w:webHidden/>
              </w:rPr>
              <w:t>415</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65" w:history="1">
            <w:r w:rsidR="00B47C99" w:rsidRPr="00376334">
              <w:rPr>
                <w:rStyle w:val="afc"/>
                <w:noProof/>
              </w:rPr>
              <w:t>7.1.</w:t>
            </w:r>
            <w:r w:rsidR="00B47C99">
              <w:rPr>
                <w:rFonts w:eastAsiaTheme="minorEastAsia"/>
                <w:b w:val="0"/>
                <w:bCs w:val="0"/>
                <w:smallCaps w:val="0"/>
                <w:noProof/>
                <w:lang w:eastAsia="ru-RU"/>
              </w:rPr>
              <w:tab/>
            </w:r>
            <w:r w:rsidR="00B47C99" w:rsidRPr="00376334">
              <w:rPr>
                <w:rStyle w:val="afc"/>
                <w:noProof/>
              </w:rPr>
              <w:t>Структура финансовой модели</w:t>
            </w:r>
            <w:r w:rsidR="00B47C99">
              <w:rPr>
                <w:noProof/>
                <w:webHidden/>
              </w:rPr>
              <w:tab/>
            </w:r>
            <w:r w:rsidR="00B47C99">
              <w:rPr>
                <w:noProof/>
                <w:webHidden/>
              </w:rPr>
              <w:fldChar w:fldCharType="begin"/>
            </w:r>
            <w:r w:rsidR="00B47C99">
              <w:rPr>
                <w:noProof/>
                <w:webHidden/>
              </w:rPr>
              <w:instrText xml:space="preserve"> PAGEREF _Toc514946365 \h </w:instrText>
            </w:r>
            <w:r w:rsidR="00B47C99">
              <w:rPr>
                <w:noProof/>
                <w:webHidden/>
              </w:rPr>
            </w:r>
            <w:r w:rsidR="00B47C99">
              <w:rPr>
                <w:noProof/>
                <w:webHidden/>
              </w:rPr>
              <w:fldChar w:fldCharType="separate"/>
            </w:r>
            <w:r w:rsidR="00C83105">
              <w:rPr>
                <w:noProof/>
                <w:webHidden/>
              </w:rPr>
              <w:t>415</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66" w:history="1">
            <w:r w:rsidR="00B47C99" w:rsidRPr="00376334">
              <w:rPr>
                <w:rStyle w:val="afc"/>
                <w:noProof/>
              </w:rPr>
              <w:t>7.2.</w:t>
            </w:r>
            <w:r w:rsidR="00B47C99">
              <w:rPr>
                <w:rFonts w:eastAsiaTheme="minorEastAsia"/>
                <w:b w:val="0"/>
                <w:bCs w:val="0"/>
                <w:smallCaps w:val="0"/>
                <w:noProof/>
                <w:lang w:eastAsia="ru-RU"/>
              </w:rPr>
              <w:tab/>
            </w:r>
            <w:r w:rsidR="00B47C99" w:rsidRPr="00376334">
              <w:rPr>
                <w:rStyle w:val="afc"/>
                <w:noProof/>
              </w:rPr>
              <w:t>Основные допущения и исходные данные для построения финансовых прогнозов</w:t>
            </w:r>
            <w:r w:rsidR="00B47C99">
              <w:rPr>
                <w:noProof/>
                <w:webHidden/>
              </w:rPr>
              <w:tab/>
            </w:r>
            <w:r w:rsidR="00B47C99">
              <w:rPr>
                <w:noProof/>
                <w:webHidden/>
              </w:rPr>
              <w:fldChar w:fldCharType="begin"/>
            </w:r>
            <w:r w:rsidR="00B47C99">
              <w:rPr>
                <w:noProof/>
                <w:webHidden/>
              </w:rPr>
              <w:instrText xml:space="preserve"> PAGEREF _Toc514946366 \h </w:instrText>
            </w:r>
            <w:r w:rsidR="00B47C99">
              <w:rPr>
                <w:noProof/>
                <w:webHidden/>
              </w:rPr>
            </w:r>
            <w:r w:rsidR="00B47C99">
              <w:rPr>
                <w:noProof/>
                <w:webHidden/>
              </w:rPr>
              <w:fldChar w:fldCharType="separate"/>
            </w:r>
            <w:r w:rsidR="00C83105">
              <w:rPr>
                <w:noProof/>
                <w:webHidden/>
              </w:rPr>
              <w:t>416</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67" w:history="1">
            <w:r w:rsidR="00B47C99" w:rsidRPr="00376334">
              <w:rPr>
                <w:rStyle w:val="afc"/>
                <w:rFonts w:cs="Times New Roman"/>
                <w:noProof/>
                <w:snapToGrid w:val="0"/>
                <w:w w:val="0"/>
              </w:rPr>
              <w:t>7.2.1.</w:t>
            </w:r>
            <w:r w:rsidR="00B47C99">
              <w:rPr>
                <w:rFonts w:eastAsiaTheme="minorEastAsia"/>
                <w:smallCaps w:val="0"/>
                <w:noProof/>
                <w:lang w:eastAsia="ru-RU"/>
              </w:rPr>
              <w:tab/>
            </w:r>
            <w:r w:rsidR="00B47C99" w:rsidRPr="00376334">
              <w:rPr>
                <w:rStyle w:val="afc"/>
                <w:noProof/>
              </w:rPr>
              <w:t>Основные методические допущения</w:t>
            </w:r>
            <w:r w:rsidR="00B47C99">
              <w:rPr>
                <w:noProof/>
                <w:webHidden/>
              </w:rPr>
              <w:tab/>
            </w:r>
            <w:r w:rsidR="00B47C99">
              <w:rPr>
                <w:noProof/>
                <w:webHidden/>
              </w:rPr>
              <w:fldChar w:fldCharType="begin"/>
            </w:r>
            <w:r w:rsidR="00B47C99">
              <w:rPr>
                <w:noProof/>
                <w:webHidden/>
              </w:rPr>
              <w:instrText xml:space="preserve"> PAGEREF _Toc514946367 \h </w:instrText>
            </w:r>
            <w:r w:rsidR="00B47C99">
              <w:rPr>
                <w:noProof/>
                <w:webHidden/>
              </w:rPr>
            </w:r>
            <w:r w:rsidR="00B47C99">
              <w:rPr>
                <w:noProof/>
                <w:webHidden/>
              </w:rPr>
              <w:fldChar w:fldCharType="separate"/>
            </w:r>
            <w:r w:rsidR="00C83105">
              <w:rPr>
                <w:noProof/>
                <w:webHidden/>
              </w:rPr>
              <w:t>416</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68" w:history="1">
            <w:r w:rsidR="00B47C99" w:rsidRPr="00376334">
              <w:rPr>
                <w:rStyle w:val="afc"/>
                <w:rFonts w:cs="Times New Roman"/>
                <w:noProof/>
                <w:snapToGrid w:val="0"/>
                <w:w w:val="0"/>
              </w:rPr>
              <w:t>7.2.2.</w:t>
            </w:r>
            <w:r w:rsidR="00B47C99">
              <w:rPr>
                <w:rFonts w:eastAsiaTheme="minorEastAsia"/>
                <w:smallCaps w:val="0"/>
                <w:noProof/>
                <w:lang w:eastAsia="ru-RU"/>
              </w:rPr>
              <w:tab/>
            </w:r>
            <w:r w:rsidR="00B47C99" w:rsidRPr="00376334">
              <w:rPr>
                <w:rStyle w:val="afc"/>
                <w:noProof/>
              </w:rPr>
              <w:t>Макроэкономические параметры</w:t>
            </w:r>
            <w:r w:rsidR="00B47C99">
              <w:rPr>
                <w:noProof/>
                <w:webHidden/>
              </w:rPr>
              <w:tab/>
            </w:r>
            <w:r w:rsidR="00B47C99">
              <w:rPr>
                <w:noProof/>
                <w:webHidden/>
              </w:rPr>
              <w:fldChar w:fldCharType="begin"/>
            </w:r>
            <w:r w:rsidR="00B47C99">
              <w:rPr>
                <w:noProof/>
                <w:webHidden/>
              </w:rPr>
              <w:instrText xml:space="preserve"> PAGEREF _Toc514946368 \h </w:instrText>
            </w:r>
            <w:r w:rsidR="00B47C99">
              <w:rPr>
                <w:noProof/>
                <w:webHidden/>
              </w:rPr>
            </w:r>
            <w:r w:rsidR="00B47C99">
              <w:rPr>
                <w:noProof/>
                <w:webHidden/>
              </w:rPr>
              <w:fldChar w:fldCharType="separate"/>
            </w:r>
            <w:r w:rsidR="00C83105">
              <w:rPr>
                <w:noProof/>
                <w:webHidden/>
              </w:rPr>
              <w:t>417</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69" w:history="1">
            <w:r w:rsidR="00B47C99" w:rsidRPr="00376334">
              <w:rPr>
                <w:rStyle w:val="afc"/>
                <w:rFonts w:cs="Times New Roman"/>
                <w:noProof/>
                <w:snapToGrid w:val="0"/>
                <w:w w:val="0"/>
              </w:rPr>
              <w:t>7.2.3.</w:t>
            </w:r>
            <w:r w:rsidR="00B47C99">
              <w:rPr>
                <w:rFonts w:eastAsiaTheme="minorEastAsia"/>
                <w:smallCaps w:val="0"/>
                <w:noProof/>
                <w:lang w:eastAsia="ru-RU"/>
              </w:rPr>
              <w:tab/>
            </w:r>
            <w:r w:rsidR="00B47C99" w:rsidRPr="00376334">
              <w:rPr>
                <w:rStyle w:val="afc"/>
                <w:noProof/>
              </w:rPr>
              <w:t>Метод расчета ставки дисконтирования</w:t>
            </w:r>
            <w:r w:rsidR="00B47C99">
              <w:rPr>
                <w:noProof/>
                <w:webHidden/>
              </w:rPr>
              <w:tab/>
            </w:r>
            <w:r w:rsidR="00B47C99">
              <w:rPr>
                <w:noProof/>
                <w:webHidden/>
              </w:rPr>
              <w:fldChar w:fldCharType="begin"/>
            </w:r>
            <w:r w:rsidR="00B47C99">
              <w:rPr>
                <w:noProof/>
                <w:webHidden/>
              </w:rPr>
              <w:instrText xml:space="preserve"> PAGEREF _Toc514946369 \h </w:instrText>
            </w:r>
            <w:r w:rsidR="00B47C99">
              <w:rPr>
                <w:noProof/>
                <w:webHidden/>
              </w:rPr>
            </w:r>
            <w:r w:rsidR="00B47C99">
              <w:rPr>
                <w:noProof/>
                <w:webHidden/>
              </w:rPr>
              <w:fldChar w:fldCharType="separate"/>
            </w:r>
            <w:r w:rsidR="00C83105">
              <w:rPr>
                <w:noProof/>
                <w:webHidden/>
              </w:rPr>
              <w:t>420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0" w:history="1">
            <w:r w:rsidR="00B47C99" w:rsidRPr="00376334">
              <w:rPr>
                <w:rStyle w:val="afc"/>
                <w:rFonts w:cs="Times New Roman"/>
                <w:noProof/>
                <w:snapToGrid w:val="0"/>
                <w:w w:val="0"/>
              </w:rPr>
              <w:t>7.2.4.</w:t>
            </w:r>
            <w:r w:rsidR="00B47C99">
              <w:rPr>
                <w:rFonts w:eastAsiaTheme="minorEastAsia"/>
                <w:smallCaps w:val="0"/>
                <w:noProof/>
                <w:lang w:eastAsia="ru-RU"/>
              </w:rPr>
              <w:tab/>
            </w:r>
            <w:r w:rsidR="00B47C99" w:rsidRPr="00376334">
              <w:rPr>
                <w:rStyle w:val="afc"/>
                <w:noProof/>
              </w:rPr>
              <w:t>Налоговые предпосылки</w:t>
            </w:r>
            <w:r w:rsidR="00B47C99">
              <w:rPr>
                <w:noProof/>
                <w:webHidden/>
              </w:rPr>
              <w:tab/>
            </w:r>
            <w:r w:rsidR="00B47C99">
              <w:rPr>
                <w:noProof/>
                <w:webHidden/>
              </w:rPr>
              <w:fldChar w:fldCharType="begin"/>
            </w:r>
            <w:r w:rsidR="00B47C99">
              <w:rPr>
                <w:noProof/>
                <w:webHidden/>
              </w:rPr>
              <w:instrText xml:space="preserve"> PAGEREF _Toc514946370 \h </w:instrText>
            </w:r>
            <w:r w:rsidR="00B47C99">
              <w:rPr>
                <w:noProof/>
                <w:webHidden/>
              </w:rPr>
            </w:r>
            <w:r w:rsidR="00B47C99">
              <w:rPr>
                <w:noProof/>
                <w:webHidden/>
              </w:rPr>
              <w:fldChar w:fldCharType="separate"/>
            </w:r>
            <w:r w:rsidR="00C83105">
              <w:rPr>
                <w:noProof/>
                <w:webHidden/>
              </w:rPr>
              <w:t>422</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1" w:history="1">
            <w:r w:rsidR="00B47C99" w:rsidRPr="00376334">
              <w:rPr>
                <w:rStyle w:val="afc"/>
                <w:rFonts w:cs="Times New Roman"/>
                <w:noProof/>
                <w:snapToGrid w:val="0"/>
                <w:w w:val="0"/>
              </w:rPr>
              <w:t>7.2.5.</w:t>
            </w:r>
            <w:r w:rsidR="00B47C99">
              <w:rPr>
                <w:rFonts w:eastAsiaTheme="minorEastAsia"/>
                <w:smallCaps w:val="0"/>
                <w:noProof/>
                <w:lang w:eastAsia="ru-RU"/>
              </w:rPr>
              <w:tab/>
            </w:r>
            <w:r w:rsidR="00B47C99" w:rsidRPr="00376334">
              <w:rPr>
                <w:rStyle w:val="afc"/>
                <w:noProof/>
              </w:rPr>
              <w:t>Предпосылки по учетной политике</w:t>
            </w:r>
            <w:r w:rsidR="00B47C99">
              <w:rPr>
                <w:noProof/>
                <w:webHidden/>
              </w:rPr>
              <w:tab/>
            </w:r>
            <w:r w:rsidR="00B47C99">
              <w:rPr>
                <w:noProof/>
                <w:webHidden/>
              </w:rPr>
              <w:fldChar w:fldCharType="begin"/>
            </w:r>
            <w:r w:rsidR="00B47C99">
              <w:rPr>
                <w:noProof/>
                <w:webHidden/>
              </w:rPr>
              <w:instrText xml:space="preserve"> PAGEREF _Toc514946371 \h </w:instrText>
            </w:r>
            <w:r w:rsidR="00B47C99">
              <w:rPr>
                <w:noProof/>
                <w:webHidden/>
              </w:rPr>
            </w:r>
            <w:r w:rsidR="00B47C99">
              <w:rPr>
                <w:noProof/>
                <w:webHidden/>
              </w:rPr>
              <w:fldChar w:fldCharType="separate"/>
            </w:r>
            <w:r w:rsidR="00C83105">
              <w:rPr>
                <w:noProof/>
                <w:webHidden/>
              </w:rPr>
              <w:t>423</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2" w:history="1">
            <w:r w:rsidR="00B47C99" w:rsidRPr="00376334">
              <w:rPr>
                <w:rStyle w:val="afc"/>
                <w:rFonts w:cs="Times New Roman"/>
                <w:noProof/>
                <w:snapToGrid w:val="0"/>
                <w:w w:val="0"/>
              </w:rPr>
              <w:t>7.2.6.</w:t>
            </w:r>
            <w:r w:rsidR="00B47C99">
              <w:rPr>
                <w:rFonts w:eastAsiaTheme="minorEastAsia"/>
                <w:smallCaps w:val="0"/>
                <w:noProof/>
                <w:lang w:eastAsia="ru-RU"/>
              </w:rPr>
              <w:tab/>
            </w:r>
            <w:r w:rsidR="00B47C99" w:rsidRPr="00376334">
              <w:rPr>
                <w:rStyle w:val="afc"/>
                <w:noProof/>
              </w:rPr>
              <w:t>Прогнозная структура финансирования, условия по заемному финансированию</w:t>
            </w:r>
            <w:r w:rsidR="00B47C99">
              <w:rPr>
                <w:noProof/>
                <w:webHidden/>
              </w:rPr>
              <w:tab/>
            </w:r>
            <w:r w:rsidR="00B47C99">
              <w:rPr>
                <w:noProof/>
                <w:webHidden/>
              </w:rPr>
              <w:fldChar w:fldCharType="begin"/>
            </w:r>
            <w:r w:rsidR="00B47C99">
              <w:rPr>
                <w:noProof/>
                <w:webHidden/>
              </w:rPr>
              <w:instrText xml:space="preserve"> PAGEREF _Toc514946372 \h </w:instrText>
            </w:r>
            <w:r w:rsidR="00B47C99">
              <w:rPr>
                <w:noProof/>
                <w:webHidden/>
              </w:rPr>
            </w:r>
            <w:r w:rsidR="00B47C99">
              <w:rPr>
                <w:noProof/>
                <w:webHidden/>
              </w:rPr>
              <w:fldChar w:fldCharType="separate"/>
            </w:r>
            <w:r w:rsidR="00C83105">
              <w:rPr>
                <w:noProof/>
                <w:webHidden/>
              </w:rPr>
              <w:t>424</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73" w:history="1">
            <w:r w:rsidR="00B47C99" w:rsidRPr="00376334">
              <w:rPr>
                <w:rStyle w:val="afc"/>
                <w:noProof/>
              </w:rPr>
              <w:t>7.3.</w:t>
            </w:r>
            <w:r w:rsidR="00B47C99">
              <w:rPr>
                <w:rFonts w:eastAsiaTheme="minorEastAsia"/>
                <w:b w:val="0"/>
                <w:bCs w:val="0"/>
                <w:smallCaps w:val="0"/>
                <w:noProof/>
                <w:lang w:eastAsia="ru-RU"/>
              </w:rPr>
              <w:tab/>
            </w:r>
            <w:r w:rsidR="00B47C99" w:rsidRPr="00376334">
              <w:rPr>
                <w:rStyle w:val="afc"/>
                <w:noProof/>
              </w:rPr>
              <w:t>Методическая информация по расчету показателей эффективности ТОР</w:t>
            </w:r>
            <w:r w:rsidR="00B47C99">
              <w:rPr>
                <w:noProof/>
                <w:webHidden/>
              </w:rPr>
              <w:tab/>
            </w:r>
            <w:r w:rsidR="00B47C99">
              <w:rPr>
                <w:noProof/>
                <w:webHidden/>
              </w:rPr>
              <w:fldChar w:fldCharType="begin"/>
            </w:r>
            <w:r w:rsidR="00B47C99">
              <w:rPr>
                <w:noProof/>
                <w:webHidden/>
              </w:rPr>
              <w:instrText xml:space="preserve"> PAGEREF _Toc514946373 \h </w:instrText>
            </w:r>
            <w:r w:rsidR="00B47C99">
              <w:rPr>
                <w:noProof/>
                <w:webHidden/>
              </w:rPr>
            </w:r>
            <w:r w:rsidR="00B47C99">
              <w:rPr>
                <w:noProof/>
                <w:webHidden/>
              </w:rPr>
              <w:fldChar w:fldCharType="separate"/>
            </w:r>
            <w:r w:rsidR="00C83105">
              <w:rPr>
                <w:noProof/>
                <w:webHidden/>
              </w:rPr>
              <w:t>424</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4" w:history="1">
            <w:r w:rsidR="00B47C99" w:rsidRPr="00376334">
              <w:rPr>
                <w:rStyle w:val="afc"/>
                <w:rFonts w:cs="Times New Roman"/>
                <w:noProof/>
                <w:snapToGrid w:val="0"/>
                <w:w w:val="0"/>
              </w:rPr>
              <w:t>7.3.1.</w:t>
            </w:r>
            <w:r w:rsidR="00B47C99">
              <w:rPr>
                <w:rFonts w:eastAsiaTheme="minorEastAsia"/>
                <w:smallCaps w:val="0"/>
                <w:noProof/>
                <w:lang w:eastAsia="ru-RU"/>
              </w:rPr>
              <w:tab/>
            </w:r>
            <w:r w:rsidR="00B47C99" w:rsidRPr="00376334">
              <w:rPr>
                <w:rStyle w:val="afc"/>
                <w:noProof/>
              </w:rPr>
              <w:t>Финансовая эффективность проекта</w:t>
            </w:r>
            <w:r w:rsidR="00B47C99">
              <w:rPr>
                <w:noProof/>
                <w:webHidden/>
              </w:rPr>
              <w:tab/>
            </w:r>
            <w:r w:rsidR="00B47C99">
              <w:rPr>
                <w:noProof/>
                <w:webHidden/>
              </w:rPr>
              <w:fldChar w:fldCharType="begin"/>
            </w:r>
            <w:r w:rsidR="00B47C99">
              <w:rPr>
                <w:noProof/>
                <w:webHidden/>
              </w:rPr>
              <w:instrText xml:space="preserve"> PAGEREF _Toc514946374 \h </w:instrText>
            </w:r>
            <w:r w:rsidR="00B47C99">
              <w:rPr>
                <w:noProof/>
                <w:webHidden/>
              </w:rPr>
            </w:r>
            <w:r w:rsidR="00B47C99">
              <w:rPr>
                <w:noProof/>
                <w:webHidden/>
              </w:rPr>
              <w:fldChar w:fldCharType="separate"/>
            </w:r>
            <w:r w:rsidR="00C83105">
              <w:rPr>
                <w:noProof/>
                <w:webHidden/>
              </w:rPr>
              <w:t>424</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5" w:history="1">
            <w:r w:rsidR="00B47C99" w:rsidRPr="00376334">
              <w:rPr>
                <w:rStyle w:val="afc"/>
                <w:rFonts w:cs="Times New Roman"/>
                <w:noProof/>
                <w:snapToGrid w:val="0"/>
                <w:w w:val="0"/>
              </w:rPr>
              <w:t>7.3.2.</w:t>
            </w:r>
            <w:r w:rsidR="00B47C99">
              <w:rPr>
                <w:rFonts w:eastAsiaTheme="minorEastAsia"/>
                <w:smallCaps w:val="0"/>
                <w:noProof/>
                <w:lang w:eastAsia="ru-RU"/>
              </w:rPr>
              <w:tab/>
            </w:r>
            <w:r w:rsidR="00B47C99" w:rsidRPr="00376334">
              <w:rPr>
                <w:rStyle w:val="afc"/>
                <w:noProof/>
              </w:rPr>
              <w:t>Бюджетная эффективность проекта</w:t>
            </w:r>
            <w:r w:rsidR="00B47C99">
              <w:rPr>
                <w:noProof/>
                <w:webHidden/>
              </w:rPr>
              <w:tab/>
            </w:r>
            <w:r w:rsidR="00B47C99">
              <w:rPr>
                <w:noProof/>
                <w:webHidden/>
              </w:rPr>
              <w:fldChar w:fldCharType="begin"/>
            </w:r>
            <w:r w:rsidR="00B47C99">
              <w:rPr>
                <w:noProof/>
                <w:webHidden/>
              </w:rPr>
              <w:instrText xml:space="preserve"> PAGEREF _Toc514946375 \h </w:instrText>
            </w:r>
            <w:r w:rsidR="00B47C99">
              <w:rPr>
                <w:noProof/>
                <w:webHidden/>
              </w:rPr>
            </w:r>
            <w:r w:rsidR="00B47C99">
              <w:rPr>
                <w:noProof/>
                <w:webHidden/>
              </w:rPr>
              <w:fldChar w:fldCharType="separate"/>
            </w:r>
            <w:r w:rsidR="00C83105">
              <w:rPr>
                <w:noProof/>
                <w:webHidden/>
              </w:rPr>
              <w:t>428</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6" w:history="1">
            <w:r w:rsidR="00B47C99" w:rsidRPr="00376334">
              <w:rPr>
                <w:rStyle w:val="afc"/>
                <w:rFonts w:cs="Times New Roman"/>
                <w:noProof/>
                <w:snapToGrid w:val="0"/>
                <w:w w:val="0"/>
              </w:rPr>
              <w:t>7.3.3.</w:t>
            </w:r>
            <w:r w:rsidR="00B47C99">
              <w:rPr>
                <w:rFonts w:eastAsiaTheme="minorEastAsia"/>
                <w:smallCaps w:val="0"/>
                <w:noProof/>
                <w:lang w:eastAsia="ru-RU"/>
              </w:rPr>
              <w:tab/>
            </w:r>
            <w:r w:rsidR="00B47C99" w:rsidRPr="00376334">
              <w:rPr>
                <w:rStyle w:val="afc"/>
                <w:noProof/>
              </w:rPr>
              <w:t>Экономическая эффективность ТОР</w:t>
            </w:r>
            <w:r w:rsidR="00B47C99">
              <w:rPr>
                <w:noProof/>
                <w:webHidden/>
              </w:rPr>
              <w:tab/>
            </w:r>
            <w:r w:rsidR="00B47C99">
              <w:rPr>
                <w:noProof/>
                <w:webHidden/>
              </w:rPr>
              <w:fldChar w:fldCharType="begin"/>
            </w:r>
            <w:r w:rsidR="00B47C99">
              <w:rPr>
                <w:noProof/>
                <w:webHidden/>
              </w:rPr>
              <w:instrText xml:space="preserve"> PAGEREF _Toc514946376 \h </w:instrText>
            </w:r>
            <w:r w:rsidR="00B47C99">
              <w:rPr>
                <w:noProof/>
                <w:webHidden/>
              </w:rPr>
            </w:r>
            <w:r w:rsidR="00B47C99">
              <w:rPr>
                <w:noProof/>
                <w:webHidden/>
              </w:rPr>
              <w:fldChar w:fldCharType="separate"/>
            </w:r>
            <w:r w:rsidR="00C83105">
              <w:rPr>
                <w:noProof/>
                <w:webHidden/>
              </w:rPr>
              <w:t>429</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377" w:history="1">
            <w:r w:rsidR="00B47C99" w:rsidRPr="00376334">
              <w:rPr>
                <w:rStyle w:val="afc"/>
              </w:rPr>
              <w:t>8.</w:t>
            </w:r>
            <w:r w:rsidR="00B47C99">
              <w:rPr>
                <w:rFonts w:eastAsiaTheme="minorEastAsia"/>
                <w:b w:val="0"/>
                <w:bCs w:val="0"/>
                <w:caps w:val="0"/>
                <w:u w:val="none"/>
                <w:lang w:eastAsia="ru-RU"/>
              </w:rPr>
              <w:tab/>
            </w:r>
            <w:r w:rsidR="00B47C99" w:rsidRPr="00376334">
              <w:rPr>
                <w:rStyle w:val="afc"/>
              </w:rPr>
              <w:t>Оценка эффективности ТОР «Свободный»</w:t>
            </w:r>
            <w:r w:rsidR="00B47C99">
              <w:rPr>
                <w:webHidden/>
              </w:rPr>
              <w:tab/>
            </w:r>
            <w:r w:rsidR="00B47C99">
              <w:rPr>
                <w:webHidden/>
              </w:rPr>
              <w:fldChar w:fldCharType="begin"/>
            </w:r>
            <w:r w:rsidR="00B47C99">
              <w:rPr>
                <w:webHidden/>
              </w:rPr>
              <w:instrText xml:space="preserve"> PAGEREF _Toc514946377 \h </w:instrText>
            </w:r>
            <w:r w:rsidR="00B47C99">
              <w:rPr>
                <w:webHidden/>
              </w:rPr>
            </w:r>
            <w:r w:rsidR="00B47C99">
              <w:rPr>
                <w:webHidden/>
              </w:rPr>
              <w:fldChar w:fldCharType="separate"/>
            </w:r>
            <w:r w:rsidR="00C83105">
              <w:rPr>
                <w:webHidden/>
              </w:rPr>
              <w:t>430</w:t>
            </w:r>
            <w:r w:rsidR="00B47C99">
              <w:rPr>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78" w:history="1">
            <w:r w:rsidR="00B47C99" w:rsidRPr="00376334">
              <w:rPr>
                <w:rStyle w:val="afc"/>
                <w:noProof/>
              </w:rPr>
              <w:t>8.1.</w:t>
            </w:r>
            <w:r w:rsidR="00B47C99">
              <w:rPr>
                <w:rFonts w:eastAsiaTheme="minorEastAsia"/>
                <w:b w:val="0"/>
                <w:bCs w:val="0"/>
                <w:smallCaps w:val="0"/>
                <w:noProof/>
                <w:lang w:eastAsia="ru-RU"/>
              </w:rPr>
              <w:tab/>
            </w:r>
            <w:r w:rsidR="00B47C99" w:rsidRPr="00376334">
              <w:rPr>
                <w:rStyle w:val="afc"/>
                <w:noProof/>
              </w:rPr>
              <w:t>Оценка экономической эффективности ТОР «Свободный», прогнозно-плановые показатели эффективности функционирования</w:t>
            </w:r>
            <w:r w:rsidR="00B47C99">
              <w:rPr>
                <w:noProof/>
                <w:webHidden/>
              </w:rPr>
              <w:tab/>
            </w:r>
            <w:r w:rsidR="00B47C99">
              <w:rPr>
                <w:noProof/>
                <w:webHidden/>
              </w:rPr>
              <w:fldChar w:fldCharType="begin"/>
            </w:r>
            <w:r w:rsidR="00B47C99">
              <w:rPr>
                <w:noProof/>
                <w:webHidden/>
              </w:rPr>
              <w:instrText xml:space="preserve"> PAGEREF _Toc514946378 \h </w:instrText>
            </w:r>
            <w:r w:rsidR="00B47C99">
              <w:rPr>
                <w:noProof/>
                <w:webHidden/>
              </w:rPr>
            </w:r>
            <w:r w:rsidR="00B47C99">
              <w:rPr>
                <w:noProof/>
                <w:webHidden/>
              </w:rPr>
              <w:fldChar w:fldCharType="separate"/>
            </w:r>
            <w:r w:rsidR="00C83105">
              <w:rPr>
                <w:noProof/>
                <w:webHidden/>
              </w:rPr>
              <w:t>430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79" w:history="1">
            <w:r w:rsidR="00B47C99" w:rsidRPr="00376334">
              <w:rPr>
                <w:rStyle w:val="afc"/>
                <w:rFonts w:cs="Times New Roman"/>
                <w:noProof/>
                <w:snapToGrid w:val="0"/>
                <w:w w:val="0"/>
              </w:rPr>
              <w:t>8.1.1.</w:t>
            </w:r>
            <w:r w:rsidR="00B47C99">
              <w:rPr>
                <w:rFonts w:eastAsiaTheme="minorEastAsia"/>
                <w:smallCaps w:val="0"/>
                <w:noProof/>
                <w:lang w:eastAsia="ru-RU"/>
              </w:rPr>
              <w:tab/>
            </w:r>
            <w:r w:rsidR="00B47C99" w:rsidRPr="00376334">
              <w:rPr>
                <w:rStyle w:val="afc"/>
                <w:noProof/>
              </w:rPr>
              <w:t>Общая характеристика результатов создания ТОР «Свободный». Оценка объема инвестиций</w:t>
            </w:r>
            <w:r w:rsidR="00B47C99">
              <w:rPr>
                <w:noProof/>
                <w:webHidden/>
              </w:rPr>
              <w:tab/>
            </w:r>
            <w:r w:rsidR="00B47C99">
              <w:rPr>
                <w:noProof/>
                <w:webHidden/>
              </w:rPr>
              <w:fldChar w:fldCharType="begin"/>
            </w:r>
            <w:r w:rsidR="00B47C99">
              <w:rPr>
                <w:noProof/>
                <w:webHidden/>
              </w:rPr>
              <w:instrText xml:space="preserve"> PAGEREF _Toc514946379 \h </w:instrText>
            </w:r>
            <w:r w:rsidR="00B47C99">
              <w:rPr>
                <w:noProof/>
                <w:webHidden/>
              </w:rPr>
            </w:r>
            <w:r w:rsidR="00B47C99">
              <w:rPr>
                <w:noProof/>
                <w:webHidden/>
              </w:rPr>
              <w:fldChar w:fldCharType="separate"/>
            </w:r>
            <w:r w:rsidR="00C83105">
              <w:rPr>
                <w:noProof/>
                <w:webHidden/>
              </w:rPr>
              <w:t>430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80" w:history="1">
            <w:r w:rsidR="00B47C99" w:rsidRPr="00376334">
              <w:rPr>
                <w:rStyle w:val="afc"/>
                <w:rFonts w:cs="Times New Roman"/>
                <w:noProof/>
                <w:snapToGrid w:val="0"/>
                <w:w w:val="0"/>
              </w:rPr>
              <w:t>8.1.2.</w:t>
            </w:r>
            <w:r w:rsidR="00B47C99">
              <w:rPr>
                <w:rFonts w:eastAsiaTheme="minorEastAsia"/>
                <w:smallCaps w:val="0"/>
                <w:noProof/>
                <w:lang w:eastAsia="ru-RU"/>
              </w:rPr>
              <w:tab/>
            </w:r>
            <w:r w:rsidR="00B47C99" w:rsidRPr="00376334">
              <w:rPr>
                <w:rStyle w:val="afc"/>
                <w:noProof/>
              </w:rPr>
              <w:t>Оценка финансовой эффективности ТОР</w:t>
            </w:r>
            <w:r w:rsidR="00B47C99">
              <w:rPr>
                <w:noProof/>
                <w:webHidden/>
              </w:rPr>
              <w:tab/>
            </w:r>
            <w:r w:rsidR="00B47C99">
              <w:rPr>
                <w:noProof/>
                <w:webHidden/>
              </w:rPr>
              <w:fldChar w:fldCharType="begin"/>
            </w:r>
            <w:r w:rsidR="00B47C99">
              <w:rPr>
                <w:noProof/>
                <w:webHidden/>
              </w:rPr>
              <w:instrText xml:space="preserve"> PAGEREF _Toc514946380 \h </w:instrText>
            </w:r>
            <w:r w:rsidR="00B47C99">
              <w:rPr>
                <w:noProof/>
                <w:webHidden/>
              </w:rPr>
            </w:r>
            <w:r w:rsidR="00B47C99">
              <w:rPr>
                <w:noProof/>
                <w:webHidden/>
              </w:rPr>
              <w:fldChar w:fldCharType="separate"/>
            </w:r>
            <w:r w:rsidR="00C83105">
              <w:rPr>
                <w:noProof/>
                <w:webHidden/>
              </w:rPr>
              <w:t>439</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81" w:history="1">
            <w:r w:rsidR="00B47C99" w:rsidRPr="00376334">
              <w:rPr>
                <w:rStyle w:val="afc"/>
                <w:rFonts w:cs="Times New Roman"/>
                <w:noProof/>
                <w:snapToGrid w:val="0"/>
                <w:w w:val="0"/>
              </w:rPr>
              <w:t>8.1.3.</w:t>
            </w:r>
            <w:r w:rsidR="00B47C99">
              <w:rPr>
                <w:rFonts w:eastAsiaTheme="minorEastAsia"/>
                <w:smallCaps w:val="0"/>
                <w:noProof/>
                <w:lang w:eastAsia="ru-RU"/>
              </w:rPr>
              <w:tab/>
            </w:r>
            <w:r w:rsidR="00B47C99" w:rsidRPr="00376334">
              <w:rPr>
                <w:rStyle w:val="afc"/>
                <w:noProof/>
              </w:rPr>
              <w:t>Оценка макроэкономической эффективности ТОР и ее влияния на ВРП региона</w:t>
            </w:r>
            <w:r w:rsidR="00B47C99">
              <w:rPr>
                <w:noProof/>
                <w:webHidden/>
              </w:rPr>
              <w:tab/>
            </w:r>
            <w:r w:rsidR="00B47C99">
              <w:rPr>
                <w:noProof/>
                <w:webHidden/>
              </w:rPr>
              <w:fldChar w:fldCharType="begin"/>
            </w:r>
            <w:r w:rsidR="00B47C99">
              <w:rPr>
                <w:noProof/>
                <w:webHidden/>
              </w:rPr>
              <w:instrText xml:space="preserve"> PAGEREF _Toc514946381 \h </w:instrText>
            </w:r>
            <w:r w:rsidR="00B47C99">
              <w:rPr>
                <w:noProof/>
                <w:webHidden/>
              </w:rPr>
            </w:r>
            <w:r w:rsidR="00B47C99">
              <w:rPr>
                <w:noProof/>
                <w:webHidden/>
              </w:rPr>
              <w:fldChar w:fldCharType="separate"/>
            </w:r>
            <w:r w:rsidR="00C83105">
              <w:rPr>
                <w:noProof/>
                <w:webHidden/>
              </w:rPr>
              <w:t>440</w:t>
            </w:r>
            <w:r w:rsidR="00B47C99">
              <w:rPr>
                <w:noProof/>
                <w:webHidden/>
              </w:rPr>
              <w:fldChar w:fldCharType="end"/>
            </w:r>
          </w:hyperlink>
        </w:p>
        <w:p w:rsidR="00B47C99" w:rsidRDefault="00C312D0">
          <w:pPr>
            <w:pStyle w:val="34"/>
            <w:tabs>
              <w:tab w:val="left" w:pos="721"/>
              <w:tab w:val="right" w:pos="10195"/>
            </w:tabs>
            <w:rPr>
              <w:rFonts w:eastAsiaTheme="minorEastAsia"/>
              <w:smallCaps w:val="0"/>
              <w:noProof/>
              <w:lang w:eastAsia="ru-RU"/>
            </w:rPr>
          </w:pPr>
          <w:hyperlink w:anchor="_Toc514946382" w:history="1">
            <w:r w:rsidR="00B47C99" w:rsidRPr="00376334">
              <w:rPr>
                <w:rStyle w:val="afc"/>
                <w:rFonts w:cs="Times New Roman"/>
                <w:noProof/>
                <w:snapToGrid w:val="0"/>
                <w:w w:val="0"/>
              </w:rPr>
              <w:t>8.1.4.</w:t>
            </w:r>
            <w:r w:rsidR="00B47C99">
              <w:rPr>
                <w:rFonts w:eastAsiaTheme="minorEastAsia"/>
                <w:smallCaps w:val="0"/>
                <w:noProof/>
                <w:lang w:eastAsia="ru-RU"/>
              </w:rPr>
              <w:tab/>
            </w:r>
            <w:r w:rsidR="00B47C99" w:rsidRPr="00376334">
              <w:rPr>
                <w:rStyle w:val="afc"/>
                <w:noProof/>
              </w:rPr>
              <w:t>Оценка социального эффекта от деятельности резидентов ТОР «Свободный»</w:t>
            </w:r>
            <w:r w:rsidR="00B47C99">
              <w:rPr>
                <w:noProof/>
                <w:webHidden/>
              </w:rPr>
              <w:tab/>
            </w:r>
            <w:r w:rsidR="00B47C99">
              <w:rPr>
                <w:noProof/>
                <w:webHidden/>
              </w:rPr>
              <w:fldChar w:fldCharType="begin"/>
            </w:r>
            <w:r w:rsidR="00B47C99">
              <w:rPr>
                <w:noProof/>
                <w:webHidden/>
              </w:rPr>
              <w:instrText xml:space="preserve"> PAGEREF _Toc514946382 \h </w:instrText>
            </w:r>
            <w:r w:rsidR="00B47C99">
              <w:rPr>
                <w:noProof/>
                <w:webHidden/>
              </w:rPr>
            </w:r>
            <w:r w:rsidR="00B47C99">
              <w:rPr>
                <w:noProof/>
                <w:webHidden/>
              </w:rPr>
              <w:fldChar w:fldCharType="separate"/>
            </w:r>
            <w:r w:rsidR="00C83105">
              <w:rPr>
                <w:noProof/>
                <w:webHidden/>
              </w:rPr>
              <w:t>441</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83" w:history="1">
            <w:r w:rsidR="00B47C99" w:rsidRPr="00376334">
              <w:rPr>
                <w:rStyle w:val="afc"/>
                <w:noProof/>
              </w:rPr>
              <w:t>8.2.</w:t>
            </w:r>
            <w:r w:rsidR="00B47C99">
              <w:rPr>
                <w:rFonts w:eastAsiaTheme="minorEastAsia"/>
                <w:b w:val="0"/>
                <w:bCs w:val="0"/>
                <w:smallCaps w:val="0"/>
                <w:noProof/>
                <w:lang w:eastAsia="ru-RU"/>
              </w:rPr>
              <w:tab/>
            </w:r>
            <w:r w:rsidR="00B47C99" w:rsidRPr="00376334">
              <w:rPr>
                <w:rStyle w:val="afc"/>
                <w:noProof/>
              </w:rPr>
              <w:t>Прогноз объёма налоговых и иных отчислений резидентов ТОР «Свободный» в бюджеты всех уровней и во внебюджетные фонды</w:t>
            </w:r>
            <w:r w:rsidR="00B47C99">
              <w:rPr>
                <w:noProof/>
                <w:webHidden/>
              </w:rPr>
              <w:tab/>
            </w:r>
            <w:r w:rsidR="00B47C99">
              <w:rPr>
                <w:noProof/>
                <w:webHidden/>
              </w:rPr>
              <w:fldChar w:fldCharType="begin"/>
            </w:r>
            <w:r w:rsidR="00B47C99">
              <w:rPr>
                <w:noProof/>
                <w:webHidden/>
              </w:rPr>
              <w:instrText xml:space="preserve"> PAGEREF _Toc514946383 \h </w:instrText>
            </w:r>
            <w:r w:rsidR="00B47C99">
              <w:rPr>
                <w:noProof/>
                <w:webHidden/>
              </w:rPr>
            </w:r>
            <w:r w:rsidR="00B47C99">
              <w:rPr>
                <w:noProof/>
                <w:webHidden/>
              </w:rPr>
              <w:fldChar w:fldCharType="separate"/>
            </w:r>
            <w:r w:rsidR="00C83105">
              <w:rPr>
                <w:noProof/>
                <w:webHidden/>
              </w:rPr>
              <w:t>442</w:t>
            </w:r>
            <w:r w:rsidR="00B47C99">
              <w:rPr>
                <w:noProof/>
                <w:webHidden/>
              </w:rPr>
              <w:fldChar w:fldCharType="end"/>
            </w:r>
          </w:hyperlink>
        </w:p>
        <w:p w:rsidR="00B47C99" w:rsidRDefault="00C312D0">
          <w:pPr>
            <w:pStyle w:val="24"/>
            <w:tabs>
              <w:tab w:val="left" w:pos="561"/>
              <w:tab w:val="right" w:pos="10195"/>
            </w:tabs>
            <w:rPr>
              <w:rFonts w:eastAsiaTheme="minorEastAsia"/>
              <w:b w:val="0"/>
              <w:bCs w:val="0"/>
              <w:smallCaps w:val="0"/>
              <w:noProof/>
              <w:lang w:eastAsia="ru-RU"/>
            </w:rPr>
          </w:pPr>
          <w:hyperlink w:anchor="_Toc514946384" w:history="1">
            <w:r w:rsidR="00B47C99" w:rsidRPr="00376334">
              <w:rPr>
                <w:rStyle w:val="afc"/>
                <w:noProof/>
              </w:rPr>
              <w:t>8.3.</w:t>
            </w:r>
            <w:r w:rsidR="00B47C99">
              <w:rPr>
                <w:rFonts w:eastAsiaTheme="minorEastAsia"/>
                <w:b w:val="0"/>
                <w:bCs w:val="0"/>
                <w:smallCaps w:val="0"/>
                <w:noProof/>
                <w:lang w:eastAsia="ru-RU"/>
              </w:rPr>
              <w:tab/>
            </w:r>
            <w:r w:rsidR="00B47C99" w:rsidRPr="00376334">
              <w:rPr>
                <w:rStyle w:val="afc"/>
                <w:noProof/>
              </w:rPr>
              <w:t>Расчет срока окупаемости государственных инвестиций, направляемых на создание и развитие ТОР</w:t>
            </w:r>
            <w:r w:rsidR="00B47C99">
              <w:rPr>
                <w:noProof/>
                <w:webHidden/>
              </w:rPr>
              <w:tab/>
            </w:r>
            <w:r w:rsidR="00B47C99">
              <w:rPr>
                <w:noProof/>
                <w:webHidden/>
              </w:rPr>
              <w:fldChar w:fldCharType="begin"/>
            </w:r>
            <w:r w:rsidR="00B47C99">
              <w:rPr>
                <w:noProof/>
                <w:webHidden/>
              </w:rPr>
              <w:instrText xml:space="preserve"> PAGEREF _Toc514946384 \h </w:instrText>
            </w:r>
            <w:r w:rsidR="00B47C99">
              <w:rPr>
                <w:noProof/>
                <w:webHidden/>
              </w:rPr>
            </w:r>
            <w:r w:rsidR="00B47C99">
              <w:rPr>
                <w:noProof/>
                <w:webHidden/>
              </w:rPr>
              <w:fldChar w:fldCharType="separate"/>
            </w:r>
            <w:r w:rsidR="00C83105">
              <w:rPr>
                <w:noProof/>
                <w:webHidden/>
              </w:rPr>
              <w:t>443</w:t>
            </w:r>
            <w:r w:rsidR="00B47C99">
              <w:rPr>
                <w:noProof/>
                <w:webHidden/>
              </w:rPr>
              <w:fldChar w:fldCharType="end"/>
            </w:r>
          </w:hyperlink>
        </w:p>
        <w:p w:rsidR="00B47C99" w:rsidRDefault="00C312D0">
          <w:pPr>
            <w:pStyle w:val="17"/>
            <w:rPr>
              <w:rFonts w:eastAsiaTheme="minorEastAsia"/>
              <w:b w:val="0"/>
              <w:bCs w:val="0"/>
              <w:caps w:val="0"/>
              <w:u w:val="none"/>
              <w:lang w:eastAsia="ru-RU"/>
            </w:rPr>
          </w:pPr>
          <w:hyperlink w:anchor="_Toc514946385" w:history="1">
            <w:r w:rsidR="00B47C99" w:rsidRPr="00376334">
              <w:rPr>
                <w:rStyle w:val="afc"/>
              </w:rPr>
              <w:t>9.</w:t>
            </w:r>
            <w:r w:rsidR="00B47C99">
              <w:rPr>
                <w:rFonts w:eastAsiaTheme="minorEastAsia"/>
                <w:b w:val="0"/>
                <w:bCs w:val="0"/>
                <w:caps w:val="0"/>
                <w:u w:val="none"/>
                <w:lang w:eastAsia="ru-RU"/>
              </w:rPr>
              <w:tab/>
            </w:r>
            <w:r w:rsidR="00B47C99" w:rsidRPr="00376334">
              <w:rPr>
                <w:rStyle w:val="afc"/>
              </w:rPr>
              <w:t>Описание возможных рисков реализации ТОР</w:t>
            </w:r>
            <w:r w:rsidR="00B47C99">
              <w:rPr>
                <w:webHidden/>
              </w:rPr>
              <w:tab/>
            </w:r>
            <w:r w:rsidR="00B47C99">
              <w:rPr>
                <w:webHidden/>
              </w:rPr>
              <w:fldChar w:fldCharType="begin"/>
            </w:r>
            <w:r w:rsidR="00B47C99">
              <w:rPr>
                <w:webHidden/>
              </w:rPr>
              <w:instrText xml:space="preserve"> PAGEREF _Toc514946385 \h </w:instrText>
            </w:r>
            <w:r w:rsidR="00B47C99">
              <w:rPr>
                <w:webHidden/>
              </w:rPr>
            </w:r>
            <w:r w:rsidR="00B47C99">
              <w:rPr>
                <w:webHidden/>
              </w:rPr>
              <w:fldChar w:fldCharType="separate"/>
            </w:r>
            <w:r w:rsidR="00C83105">
              <w:rPr>
                <w:webHidden/>
              </w:rPr>
              <w:t>445</w:t>
            </w:r>
            <w:r w:rsidR="00B47C99">
              <w:rPr>
                <w:webHidden/>
              </w:rPr>
              <w:fldChar w:fldCharType="end"/>
            </w:r>
          </w:hyperlink>
        </w:p>
        <w:p w:rsidR="00B47C99" w:rsidRDefault="00C312D0">
          <w:pPr>
            <w:pStyle w:val="17"/>
            <w:rPr>
              <w:rFonts w:eastAsiaTheme="minorEastAsia"/>
              <w:b w:val="0"/>
              <w:bCs w:val="0"/>
              <w:caps w:val="0"/>
              <w:u w:val="none"/>
              <w:lang w:eastAsia="ru-RU"/>
            </w:rPr>
          </w:pPr>
          <w:hyperlink w:anchor="_Toc514946386" w:history="1">
            <w:r w:rsidR="00B47C99" w:rsidRPr="00376334">
              <w:rPr>
                <w:rStyle w:val="afc"/>
              </w:rPr>
              <w:t>10.</w:t>
            </w:r>
            <w:r w:rsidR="00B47C99">
              <w:rPr>
                <w:rFonts w:eastAsiaTheme="minorEastAsia"/>
                <w:b w:val="0"/>
                <w:bCs w:val="0"/>
                <w:caps w:val="0"/>
                <w:u w:val="none"/>
                <w:lang w:eastAsia="ru-RU"/>
              </w:rPr>
              <w:tab/>
            </w:r>
            <w:r w:rsidR="00B47C99" w:rsidRPr="00376334">
              <w:rPr>
                <w:rStyle w:val="afc"/>
              </w:rPr>
              <w:t>План мероприятий</w:t>
            </w:r>
            <w:r w:rsidR="00B47C99">
              <w:rPr>
                <w:webHidden/>
              </w:rPr>
              <w:tab/>
            </w:r>
            <w:r w:rsidR="00B47C99">
              <w:rPr>
                <w:webHidden/>
              </w:rPr>
              <w:fldChar w:fldCharType="begin"/>
            </w:r>
            <w:r w:rsidR="00B47C99">
              <w:rPr>
                <w:webHidden/>
              </w:rPr>
              <w:instrText xml:space="preserve"> PAGEREF _Toc514946386 \h </w:instrText>
            </w:r>
            <w:r w:rsidR="00B47C99">
              <w:rPr>
                <w:webHidden/>
              </w:rPr>
            </w:r>
            <w:r w:rsidR="00B47C99">
              <w:rPr>
                <w:webHidden/>
              </w:rPr>
              <w:fldChar w:fldCharType="separate"/>
            </w:r>
            <w:r w:rsidR="00C83105">
              <w:rPr>
                <w:webHidden/>
              </w:rPr>
              <w:t>451</w:t>
            </w:r>
            <w:r w:rsidR="00B47C99">
              <w:rPr>
                <w:webHidden/>
              </w:rPr>
              <w:fldChar w:fldCharType="end"/>
            </w:r>
          </w:hyperlink>
        </w:p>
        <w:p w:rsidR="00B47C99" w:rsidRDefault="00C312D0">
          <w:pPr>
            <w:pStyle w:val="24"/>
            <w:tabs>
              <w:tab w:val="left" w:pos="672"/>
              <w:tab w:val="right" w:pos="10195"/>
            </w:tabs>
            <w:rPr>
              <w:rFonts w:eastAsiaTheme="minorEastAsia"/>
              <w:b w:val="0"/>
              <w:bCs w:val="0"/>
              <w:smallCaps w:val="0"/>
              <w:noProof/>
              <w:lang w:eastAsia="ru-RU"/>
            </w:rPr>
          </w:pPr>
          <w:hyperlink w:anchor="_Toc514946387" w:history="1">
            <w:r w:rsidR="00B47C99" w:rsidRPr="00376334">
              <w:rPr>
                <w:rStyle w:val="afc"/>
                <w:noProof/>
              </w:rPr>
              <w:t>10.1.</w:t>
            </w:r>
            <w:r w:rsidR="00B47C99">
              <w:rPr>
                <w:rFonts w:eastAsiaTheme="minorEastAsia"/>
                <w:b w:val="0"/>
                <w:bCs w:val="0"/>
                <w:smallCaps w:val="0"/>
                <w:noProof/>
                <w:lang w:eastAsia="ru-RU"/>
              </w:rPr>
              <w:tab/>
            </w:r>
            <w:r w:rsidR="00B47C99" w:rsidRPr="00376334">
              <w:rPr>
                <w:rStyle w:val="afc"/>
                <w:noProof/>
              </w:rPr>
              <w:t>Цели и задачи развития ТОР «Свободный»</w:t>
            </w:r>
            <w:r w:rsidR="00B47C99">
              <w:rPr>
                <w:noProof/>
                <w:webHidden/>
              </w:rPr>
              <w:tab/>
            </w:r>
            <w:r w:rsidR="00B47C99">
              <w:rPr>
                <w:noProof/>
                <w:webHidden/>
              </w:rPr>
              <w:fldChar w:fldCharType="begin"/>
            </w:r>
            <w:r w:rsidR="00B47C99">
              <w:rPr>
                <w:noProof/>
                <w:webHidden/>
              </w:rPr>
              <w:instrText xml:space="preserve"> PAGEREF _Toc514946387 \h </w:instrText>
            </w:r>
            <w:r w:rsidR="00B47C99">
              <w:rPr>
                <w:noProof/>
                <w:webHidden/>
              </w:rPr>
            </w:r>
            <w:r w:rsidR="00B47C99">
              <w:rPr>
                <w:noProof/>
                <w:webHidden/>
              </w:rPr>
              <w:fldChar w:fldCharType="separate"/>
            </w:r>
            <w:r w:rsidR="00C83105">
              <w:rPr>
                <w:noProof/>
                <w:webHidden/>
              </w:rPr>
              <w:t>451</w:t>
            </w:r>
            <w:r w:rsidR="00B47C99">
              <w:rPr>
                <w:noProof/>
                <w:webHidden/>
              </w:rPr>
              <w:fldChar w:fldCharType="end"/>
            </w:r>
          </w:hyperlink>
        </w:p>
        <w:p w:rsidR="00B47C99" w:rsidRDefault="00C312D0">
          <w:pPr>
            <w:pStyle w:val="24"/>
            <w:tabs>
              <w:tab w:val="left" w:pos="672"/>
              <w:tab w:val="right" w:pos="10195"/>
            </w:tabs>
            <w:rPr>
              <w:rFonts w:eastAsiaTheme="minorEastAsia"/>
              <w:b w:val="0"/>
              <w:bCs w:val="0"/>
              <w:smallCaps w:val="0"/>
              <w:noProof/>
              <w:lang w:eastAsia="ru-RU"/>
            </w:rPr>
          </w:pPr>
          <w:hyperlink w:anchor="_Toc514946388" w:history="1">
            <w:r w:rsidR="00B47C99" w:rsidRPr="00376334">
              <w:rPr>
                <w:rStyle w:val="afc"/>
                <w:noProof/>
              </w:rPr>
              <w:t>10.2.</w:t>
            </w:r>
            <w:r w:rsidR="00B47C99">
              <w:rPr>
                <w:rFonts w:eastAsiaTheme="minorEastAsia"/>
                <w:b w:val="0"/>
                <w:bCs w:val="0"/>
                <w:smallCaps w:val="0"/>
                <w:noProof/>
                <w:lang w:eastAsia="ru-RU"/>
              </w:rPr>
              <w:tab/>
            </w:r>
            <w:r w:rsidR="00B47C99" w:rsidRPr="00376334">
              <w:rPr>
                <w:rStyle w:val="afc"/>
                <w:noProof/>
              </w:rPr>
              <w:t>План совместных действий по развитию ТОР «Свободный»</w:t>
            </w:r>
            <w:r w:rsidR="00B47C99">
              <w:rPr>
                <w:noProof/>
                <w:webHidden/>
              </w:rPr>
              <w:tab/>
            </w:r>
            <w:r w:rsidR="00B47C99">
              <w:rPr>
                <w:noProof/>
                <w:webHidden/>
              </w:rPr>
              <w:fldChar w:fldCharType="begin"/>
            </w:r>
            <w:r w:rsidR="00B47C99">
              <w:rPr>
                <w:noProof/>
                <w:webHidden/>
              </w:rPr>
              <w:instrText xml:space="preserve"> PAGEREF _Toc514946388 \h </w:instrText>
            </w:r>
            <w:r w:rsidR="00B47C99">
              <w:rPr>
                <w:noProof/>
                <w:webHidden/>
              </w:rPr>
            </w:r>
            <w:r w:rsidR="00B47C99">
              <w:rPr>
                <w:noProof/>
                <w:webHidden/>
              </w:rPr>
              <w:fldChar w:fldCharType="separate"/>
            </w:r>
            <w:r w:rsidR="00C83105">
              <w:rPr>
                <w:noProof/>
                <w:webHidden/>
              </w:rPr>
              <w:t>453</w:t>
            </w:r>
            <w:r w:rsidR="00B47C99">
              <w:rPr>
                <w:noProof/>
                <w:webHidden/>
              </w:rPr>
              <w:fldChar w:fldCharType="end"/>
            </w:r>
          </w:hyperlink>
        </w:p>
        <w:p w:rsidR="00B47C99" w:rsidRDefault="00C312D0">
          <w:pPr>
            <w:pStyle w:val="24"/>
            <w:tabs>
              <w:tab w:val="left" w:pos="672"/>
              <w:tab w:val="right" w:pos="10195"/>
            </w:tabs>
            <w:rPr>
              <w:rFonts w:eastAsiaTheme="minorEastAsia"/>
              <w:b w:val="0"/>
              <w:bCs w:val="0"/>
              <w:smallCaps w:val="0"/>
              <w:noProof/>
              <w:lang w:eastAsia="ru-RU"/>
            </w:rPr>
          </w:pPr>
          <w:hyperlink w:anchor="_Toc514946389" w:history="1">
            <w:r w:rsidR="00B47C99" w:rsidRPr="00376334">
              <w:rPr>
                <w:rStyle w:val="afc"/>
                <w:noProof/>
              </w:rPr>
              <w:t>10.3.</w:t>
            </w:r>
            <w:r w:rsidR="00B47C99">
              <w:rPr>
                <w:rFonts w:eastAsiaTheme="minorEastAsia"/>
                <w:b w:val="0"/>
                <w:bCs w:val="0"/>
                <w:smallCaps w:val="0"/>
                <w:noProof/>
                <w:lang w:eastAsia="ru-RU"/>
              </w:rPr>
              <w:tab/>
            </w:r>
            <w:r w:rsidR="00B47C99" w:rsidRPr="00376334">
              <w:rPr>
                <w:rStyle w:val="afc"/>
                <w:noProof/>
              </w:rPr>
              <w:t>Разработка дорожной карты развития ТОР «Свободный»</w:t>
            </w:r>
            <w:r w:rsidR="00B47C99">
              <w:rPr>
                <w:noProof/>
                <w:webHidden/>
              </w:rPr>
              <w:tab/>
            </w:r>
            <w:r w:rsidR="00B47C99">
              <w:rPr>
                <w:noProof/>
                <w:webHidden/>
              </w:rPr>
              <w:fldChar w:fldCharType="begin"/>
            </w:r>
            <w:r w:rsidR="00B47C99">
              <w:rPr>
                <w:noProof/>
                <w:webHidden/>
              </w:rPr>
              <w:instrText xml:space="preserve"> PAGEREF _Toc514946389 \h </w:instrText>
            </w:r>
            <w:r w:rsidR="00B47C99">
              <w:rPr>
                <w:noProof/>
                <w:webHidden/>
              </w:rPr>
            </w:r>
            <w:r w:rsidR="00B47C99">
              <w:rPr>
                <w:noProof/>
                <w:webHidden/>
              </w:rPr>
              <w:fldChar w:fldCharType="separate"/>
            </w:r>
            <w:r w:rsidR="00C83105">
              <w:rPr>
                <w:noProof/>
                <w:webHidden/>
              </w:rPr>
              <w:t>467</w:t>
            </w:r>
            <w:r w:rsidR="00B47C99">
              <w:rPr>
                <w:noProof/>
                <w:webHidden/>
              </w:rPr>
              <w:fldChar w:fldCharType="end"/>
            </w:r>
          </w:hyperlink>
        </w:p>
        <w:p w:rsidR="001F2180" w:rsidRDefault="00B775A1" w:rsidP="001F2180">
          <w:r>
            <w:rPr>
              <w:b/>
              <w:bCs/>
            </w:rPr>
            <w:fldChar w:fldCharType="end"/>
          </w:r>
        </w:p>
      </w:sdtContent>
    </w:sdt>
    <w:p w:rsidR="001F2180" w:rsidRPr="001F2180" w:rsidRDefault="001F2180" w:rsidP="001F2180"/>
    <w:p w:rsidR="00CD38CC" w:rsidRDefault="00CD38CC" w:rsidP="00B806FC">
      <w:pPr>
        <w:pStyle w:val="14"/>
        <w:sectPr w:rsidR="00CD38CC" w:rsidSect="008F568E">
          <w:footerReference w:type="default" r:id="rId11"/>
          <w:pgSz w:w="11906" w:h="16838" w:code="9"/>
          <w:pgMar w:top="1134" w:right="567" w:bottom="1134" w:left="1134" w:header="709" w:footer="709" w:gutter="0"/>
          <w:cols w:space="708"/>
          <w:docGrid w:linePitch="360"/>
        </w:sectPr>
      </w:pPr>
    </w:p>
    <w:p w:rsidR="00022B26" w:rsidRPr="00CE3711" w:rsidRDefault="00165BB1" w:rsidP="00B806FC">
      <w:pPr>
        <w:pStyle w:val="14"/>
      </w:pPr>
      <w:bookmarkStart w:id="4" w:name="_Toc514946280"/>
      <w:r w:rsidRPr="00CE3711">
        <w:lastRenderedPageBreak/>
        <w:t>Резюме проекта</w:t>
      </w:r>
      <w:bookmarkEnd w:id="4"/>
      <w:bookmarkEnd w:id="3"/>
    </w:p>
    <w:p w:rsidR="00022B26" w:rsidRPr="00CE3711" w:rsidRDefault="00BA3EEE" w:rsidP="00B806FC">
      <w:pPr>
        <w:pStyle w:val="22"/>
      </w:pPr>
      <w:bookmarkStart w:id="5" w:name="_Toc500333302"/>
      <w:bookmarkStart w:id="6" w:name="_Toc514946281"/>
      <w:r w:rsidRPr="00CE3711">
        <w:t>Общая и</w:t>
      </w:r>
      <w:r w:rsidR="00165BB1" w:rsidRPr="00CE3711">
        <w:t>нформация о ТОР</w:t>
      </w:r>
      <w:r w:rsidR="007323D5" w:rsidRPr="00CE3711">
        <w:t xml:space="preserve"> «</w:t>
      </w:r>
      <w:r w:rsidR="002D1402">
        <w:t>Свободный</w:t>
      </w:r>
      <w:r w:rsidR="007323D5" w:rsidRPr="00CE3711">
        <w:t>»</w:t>
      </w:r>
      <w:bookmarkEnd w:id="5"/>
      <w:bookmarkEnd w:id="6"/>
    </w:p>
    <w:p w:rsidR="004E4AD6" w:rsidRPr="00CE3711" w:rsidRDefault="004E4AD6" w:rsidP="00723C95">
      <w:pPr>
        <w:spacing w:before="60" w:after="60"/>
        <w:rPr>
          <w:szCs w:val="24"/>
        </w:rPr>
      </w:pPr>
      <w:r w:rsidRPr="00CE3711">
        <w:rPr>
          <w:szCs w:val="24"/>
        </w:rPr>
        <w:t>ТОР «Свободный» создана постановлением Правительства Российской Федерации от 3 июня 2017 г. № 673 «О создании территории опережающего социально-экономического развития «Свободный».</w:t>
      </w:r>
      <w:r w:rsidR="000724BE" w:rsidRPr="000724BE">
        <w:rPr>
          <w:szCs w:val="24"/>
        </w:rPr>
        <w:t xml:space="preserve"> </w:t>
      </w:r>
      <w:r w:rsidR="000724BE">
        <w:rPr>
          <w:szCs w:val="24"/>
        </w:rPr>
        <w:t>Срок действия ТОР – 70 лет с возможностью продления по решению Правительства Российской Федерации.</w:t>
      </w:r>
    </w:p>
    <w:p w:rsidR="00855356" w:rsidRPr="00AE5AFA" w:rsidRDefault="00392147" w:rsidP="00723C95">
      <w:pPr>
        <w:spacing w:before="60" w:after="60"/>
        <w:rPr>
          <w:szCs w:val="24"/>
        </w:rPr>
      </w:pPr>
      <w:r w:rsidRPr="00CE3711">
        <w:rPr>
          <w:szCs w:val="24"/>
        </w:rPr>
        <w:t>ТОР «Свободный» расположена на террит</w:t>
      </w:r>
      <w:r w:rsidR="00855356">
        <w:rPr>
          <w:szCs w:val="24"/>
        </w:rPr>
        <w:t>ории муниципальных образований</w:t>
      </w:r>
      <w:r w:rsidRPr="00CE3711">
        <w:rPr>
          <w:szCs w:val="24"/>
        </w:rPr>
        <w:t xml:space="preserve"> Свободненский район, город Свободный и горо</w:t>
      </w:r>
      <w:r w:rsidR="00855356">
        <w:rPr>
          <w:szCs w:val="24"/>
        </w:rPr>
        <w:t>д Сковородино Амурской области.</w:t>
      </w:r>
      <w:r w:rsidR="00AE5AFA" w:rsidRPr="00AE5AFA">
        <w:rPr>
          <w:szCs w:val="24"/>
        </w:rPr>
        <w:t xml:space="preserve"> </w:t>
      </w:r>
    </w:p>
    <w:p w:rsidR="00392147" w:rsidRPr="00CE3711" w:rsidRDefault="00392147" w:rsidP="00723C95">
      <w:pPr>
        <w:spacing w:before="60" w:after="60"/>
        <w:rPr>
          <w:szCs w:val="24"/>
        </w:rPr>
      </w:pPr>
      <w:r w:rsidRPr="00CE3711">
        <w:rPr>
          <w:szCs w:val="24"/>
        </w:rPr>
        <w:t>Общая площадь ТОР «</w:t>
      </w:r>
      <w:r w:rsidR="00CE3711">
        <w:rPr>
          <w:szCs w:val="24"/>
        </w:rPr>
        <w:t>Свободный</w:t>
      </w:r>
      <w:r w:rsidRPr="00CE3711">
        <w:rPr>
          <w:szCs w:val="24"/>
        </w:rPr>
        <w:t>» в рамках кадастровых кварталов составляет 29 330 га.</w:t>
      </w:r>
    </w:p>
    <w:p w:rsidR="00392147" w:rsidRPr="00CE3711" w:rsidRDefault="00392147" w:rsidP="00723C95">
      <w:pPr>
        <w:spacing w:before="60" w:after="60"/>
        <w:rPr>
          <w:szCs w:val="24"/>
        </w:rPr>
      </w:pPr>
      <w:r w:rsidRPr="00CE3711">
        <w:rPr>
          <w:szCs w:val="24"/>
        </w:rPr>
        <w:t>На сегодняшний день резидент</w:t>
      </w:r>
      <w:r w:rsidR="001E1DF3">
        <w:rPr>
          <w:szCs w:val="24"/>
        </w:rPr>
        <w:t>ами</w:t>
      </w:r>
      <w:r w:rsidRPr="00CE3711">
        <w:rPr>
          <w:szCs w:val="24"/>
        </w:rPr>
        <w:t xml:space="preserve"> ТОР явля</w:t>
      </w:r>
      <w:r w:rsidR="001E1DF3">
        <w:rPr>
          <w:szCs w:val="24"/>
        </w:rPr>
        <w:t>ю</w:t>
      </w:r>
      <w:r w:rsidR="00D831F3">
        <w:rPr>
          <w:szCs w:val="24"/>
        </w:rPr>
        <w:t>тся ООО «Газ</w:t>
      </w:r>
      <w:r w:rsidRPr="00CE3711">
        <w:rPr>
          <w:szCs w:val="24"/>
        </w:rPr>
        <w:t>пром переработка Благовещенск»</w:t>
      </w:r>
      <w:r w:rsidR="003670EE">
        <w:rPr>
          <w:szCs w:val="24"/>
        </w:rPr>
        <w:t xml:space="preserve"> (соглашени</w:t>
      </w:r>
      <w:r w:rsidR="00C4373F">
        <w:rPr>
          <w:szCs w:val="24"/>
        </w:rPr>
        <w:t>е об осуществлении деятельности</w:t>
      </w:r>
      <w:r w:rsidR="00C4373F" w:rsidRPr="00C4373F">
        <w:rPr>
          <w:szCs w:val="24"/>
        </w:rPr>
        <w:t xml:space="preserve"> </w:t>
      </w:r>
      <w:r w:rsidR="003670EE">
        <w:rPr>
          <w:szCs w:val="24"/>
        </w:rPr>
        <w:t>подписано</w:t>
      </w:r>
      <w:r w:rsidR="003670EE">
        <w:rPr>
          <w:szCs w:val="24"/>
        </w:rPr>
        <w:br/>
        <w:t>7 сентября 2017 года)</w:t>
      </w:r>
      <w:r w:rsidR="004B2918">
        <w:rPr>
          <w:szCs w:val="24"/>
        </w:rPr>
        <w:t>, ООО «Смена</w:t>
      </w:r>
      <w:r w:rsidR="00C8408B">
        <w:rPr>
          <w:szCs w:val="24"/>
        </w:rPr>
        <w:t>»</w:t>
      </w:r>
      <w:r w:rsidR="001E1DF3">
        <w:rPr>
          <w:szCs w:val="24"/>
        </w:rPr>
        <w:t>,</w:t>
      </w:r>
      <w:r w:rsidR="004B2918">
        <w:rPr>
          <w:szCs w:val="24"/>
        </w:rPr>
        <w:t xml:space="preserve"> ООО «ПТК «Пчелы-Свободный»</w:t>
      </w:r>
      <w:r w:rsidR="001E1DF3">
        <w:rPr>
          <w:szCs w:val="24"/>
        </w:rPr>
        <w:t xml:space="preserve"> и ООО «Индустрия»</w:t>
      </w:r>
      <w:r w:rsidR="0098069B">
        <w:rPr>
          <w:szCs w:val="24"/>
        </w:rPr>
        <w:t>. О своем интересе к реализации проектов заявили также</w:t>
      </w:r>
      <w:r w:rsidR="00E343BD">
        <w:rPr>
          <w:szCs w:val="24"/>
        </w:rPr>
        <w:t xml:space="preserve"> </w:t>
      </w:r>
      <w:r w:rsidRPr="00CE3711">
        <w:rPr>
          <w:szCs w:val="24"/>
        </w:rPr>
        <w:t>ПАО «СИБУР Холдинг»</w:t>
      </w:r>
      <w:r w:rsidR="004B2918">
        <w:rPr>
          <w:szCs w:val="24"/>
        </w:rPr>
        <w:t xml:space="preserve"> и</w:t>
      </w:r>
      <w:r w:rsidR="00E343BD">
        <w:rPr>
          <w:szCs w:val="24"/>
        </w:rPr>
        <w:t xml:space="preserve"> </w:t>
      </w:r>
      <w:r w:rsidR="001E1DF3">
        <w:rPr>
          <w:szCs w:val="24"/>
        </w:rPr>
        <w:t>ОА</w:t>
      </w:r>
      <w:r w:rsidR="004B2918">
        <w:rPr>
          <w:szCs w:val="24"/>
        </w:rPr>
        <w:t>О «Технолизинг».</w:t>
      </w:r>
    </w:p>
    <w:p w:rsidR="007313D8" w:rsidRDefault="0029723C" w:rsidP="00723C95">
      <w:pPr>
        <w:spacing w:before="60" w:after="60"/>
      </w:pPr>
      <w:r w:rsidRPr="005C3616">
        <w:t>В настоящее время ТОР «</w:t>
      </w:r>
      <w:r w:rsidR="005E571A" w:rsidRPr="005C3616">
        <w:t>Свободный</w:t>
      </w:r>
      <w:r w:rsidRPr="005C3616">
        <w:t xml:space="preserve">» </w:t>
      </w:r>
      <w:r w:rsidR="00855356">
        <w:t xml:space="preserve">находится </w:t>
      </w:r>
      <w:r w:rsidRPr="005C3616">
        <w:t>на этапе формиров</w:t>
      </w:r>
      <w:r w:rsidR="00F30CA5">
        <w:t>ания инвестиционных площадок</w:t>
      </w:r>
      <w:r w:rsidRPr="005C3616">
        <w:t xml:space="preserve">, при этом резиденты ТОР находятся на разной стадии </w:t>
      </w:r>
      <w:r w:rsidR="0063435A" w:rsidRPr="005C3616">
        <w:t>участия в проекте</w:t>
      </w:r>
      <w:r w:rsidR="00982C3D" w:rsidRPr="005C3616">
        <w:t xml:space="preserve">: </w:t>
      </w:r>
      <w:r w:rsidR="001E1DF3">
        <w:t>действующие</w:t>
      </w:r>
      <w:r w:rsidR="005C3616" w:rsidRPr="005C3616">
        <w:t xml:space="preserve"> -  на</w:t>
      </w:r>
      <w:r w:rsidR="00F30CA5">
        <w:t xml:space="preserve"> этапе</w:t>
      </w:r>
      <w:r w:rsidR="005C3616" w:rsidRPr="005C3616">
        <w:t xml:space="preserve"> </w:t>
      </w:r>
      <w:r w:rsidR="00F30CA5">
        <w:t>строительно-монтажных работ</w:t>
      </w:r>
      <w:r w:rsidR="005C3616" w:rsidRPr="005C3616">
        <w:t xml:space="preserve">, </w:t>
      </w:r>
      <w:r w:rsidR="00F30CA5">
        <w:t>потенциальные</w:t>
      </w:r>
      <w:r w:rsidR="005C3616" w:rsidRPr="005C3616">
        <w:t xml:space="preserve"> - на этапе </w:t>
      </w:r>
      <w:r w:rsidR="00F30CA5">
        <w:t>осуществления подготовки инвестиционного решения, рассмотрения заявки, ведения переговоров и т.д</w:t>
      </w:r>
      <w:r w:rsidR="005C3616" w:rsidRPr="005C3616">
        <w:t>.</w:t>
      </w:r>
      <w:r w:rsidRPr="005C3616">
        <w:t xml:space="preserve"> </w:t>
      </w:r>
    </w:p>
    <w:p w:rsidR="000724BE" w:rsidRPr="005C3616" w:rsidRDefault="000724BE" w:rsidP="00723C95">
      <w:pPr>
        <w:spacing w:before="60" w:after="60"/>
      </w:pPr>
      <w:r>
        <w:t xml:space="preserve">Для развития ТОР требуется создание значительного числа инфраструктурных объектов и проведения ряда мероприятий по привлечению инвесторов. </w:t>
      </w:r>
    </w:p>
    <w:p w:rsidR="00165BB1" w:rsidRPr="00157D0C" w:rsidRDefault="00165BB1" w:rsidP="00B806FC">
      <w:pPr>
        <w:pStyle w:val="22"/>
      </w:pPr>
      <w:bookmarkStart w:id="7" w:name="_Toc500333303"/>
      <w:bookmarkStart w:id="8" w:name="_Toc514946282"/>
      <w:r w:rsidRPr="00157D0C">
        <w:t xml:space="preserve">Цели создания </w:t>
      </w:r>
      <w:r w:rsidR="0007367A" w:rsidRPr="00157D0C">
        <w:t xml:space="preserve">и специализация </w:t>
      </w:r>
      <w:r w:rsidRPr="00157D0C">
        <w:t>ТОР</w:t>
      </w:r>
      <w:r w:rsidR="007323D5" w:rsidRPr="00157D0C">
        <w:t xml:space="preserve"> «</w:t>
      </w:r>
      <w:r w:rsidR="00157D0C" w:rsidRPr="00157D0C">
        <w:t>Свободный</w:t>
      </w:r>
      <w:r w:rsidR="007323D5" w:rsidRPr="00157D0C">
        <w:t>»</w:t>
      </w:r>
      <w:bookmarkEnd w:id="7"/>
      <w:bookmarkEnd w:id="8"/>
    </w:p>
    <w:p w:rsidR="000724BE" w:rsidRPr="000724BE" w:rsidRDefault="000724BE" w:rsidP="00F16D71">
      <w:pPr>
        <w:rPr>
          <w:szCs w:val="24"/>
        </w:rPr>
      </w:pPr>
      <w:r w:rsidRPr="000724BE">
        <w:rPr>
          <w:szCs w:val="24"/>
        </w:rPr>
        <w:t xml:space="preserve">Создание ТОР «Свободный» будет способствовать производственной кооперации и интеграции с Китайской Народной Республикой и другими странами </w:t>
      </w:r>
      <w:r w:rsidRPr="000724BE">
        <w:rPr>
          <w:szCs w:val="24"/>
        </w:rPr>
        <w:lastRenderedPageBreak/>
        <w:t xml:space="preserve">Азиатско-Тихоокеанского региона, развитию малого и среднего бизнеса, привлечению инвестиций, позволит создать новые рабочие места, увеличить налоговые поступления в федеральный, региональный и местные бюджеты. </w:t>
      </w:r>
    </w:p>
    <w:p w:rsidR="00133B0A" w:rsidRPr="008E26F9" w:rsidRDefault="00F16D71" w:rsidP="00F16D71">
      <w:r w:rsidRPr="00B4593C">
        <w:t>По результатам всестороннего исследования, проведенного в рамках Плана перспективного развития,</w:t>
      </w:r>
      <w:r w:rsidR="00133B0A" w:rsidRPr="00B4593C">
        <w:t xml:space="preserve"> </w:t>
      </w:r>
      <w:r w:rsidRPr="00B4593C">
        <w:t xml:space="preserve">были выявлены отрасли, </w:t>
      </w:r>
      <w:r w:rsidR="006360A1">
        <w:t>приори</w:t>
      </w:r>
      <w:r w:rsidR="006360A1" w:rsidRPr="008E26F9">
        <w:t>тетные для развития в ТОР</w:t>
      </w:r>
      <w:r w:rsidRPr="008E26F9">
        <w:rPr>
          <w:i/>
        </w:rPr>
        <w:t xml:space="preserve"> -</w:t>
      </w:r>
      <w:r w:rsidRPr="008E26F9">
        <w:t xml:space="preserve"> размещение которых на территории ТОР даст максимальный эффект для развития экономики региона и ДФО и которые определяют специализацию ТОР «</w:t>
      </w:r>
      <w:r w:rsidR="00B4593C" w:rsidRPr="008E26F9">
        <w:t>Свободный</w:t>
      </w:r>
      <w:r w:rsidRPr="008E26F9">
        <w:t>»</w:t>
      </w:r>
      <w:r w:rsidR="00133B0A" w:rsidRPr="008E26F9">
        <w:t>.</w:t>
      </w:r>
    </w:p>
    <w:p w:rsidR="00F16D71" w:rsidRPr="008E26F9" w:rsidRDefault="00133B0A" w:rsidP="00133B0A">
      <w:r w:rsidRPr="008E26F9">
        <w:t>Приоритетные отрасли для ТОР «</w:t>
      </w:r>
      <w:r w:rsidR="00B56A43" w:rsidRPr="008E26F9">
        <w:t>Свободный</w:t>
      </w:r>
      <w:r w:rsidRPr="008E26F9">
        <w:t>» включают в себя:</w:t>
      </w:r>
    </w:p>
    <w:p w:rsidR="008E26F9" w:rsidRDefault="008E26F9" w:rsidP="008E26F9">
      <w:pPr>
        <w:pStyle w:val="11"/>
        <w:ind w:left="1066" w:hanging="357"/>
      </w:pPr>
      <w:r>
        <w:t>Газохимический комплекс в составе следующих отраслей:</w:t>
      </w:r>
    </w:p>
    <w:p w:rsidR="008E26F9" w:rsidRPr="00E727B7" w:rsidRDefault="008E26F9" w:rsidP="008E26F9">
      <w:pPr>
        <w:pStyle w:val="20"/>
        <w:numPr>
          <w:ilvl w:val="1"/>
          <w:numId w:val="5"/>
        </w:numPr>
      </w:pPr>
      <w:r>
        <w:t>Газопереработка природного газа</w:t>
      </w:r>
      <w:r w:rsidR="00FF2AD9">
        <w:t>.</w:t>
      </w:r>
    </w:p>
    <w:p w:rsidR="008E26F9" w:rsidRPr="00E727B7" w:rsidRDefault="008E26F9" w:rsidP="008E26F9">
      <w:pPr>
        <w:pStyle w:val="20"/>
        <w:numPr>
          <w:ilvl w:val="1"/>
          <w:numId w:val="5"/>
        </w:numPr>
      </w:pPr>
      <w:r>
        <w:t>Производство олефинов (в первую очередь этилена)</w:t>
      </w:r>
      <w:r w:rsidR="00FF2AD9">
        <w:t>.</w:t>
      </w:r>
    </w:p>
    <w:p w:rsidR="008E26F9" w:rsidRDefault="008E26F9" w:rsidP="008E26F9">
      <w:pPr>
        <w:pStyle w:val="20"/>
        <w:numPr>
          <w:ilvl w:val="1"/>
          <w:numId w:val="5"/>
        </w:numPr>
      </w:pPr>
      <w:r>
        <w:t>Производство крупнотоннажных полиолефинов</w:t>
      </w:r>
      <w:r w:rsidR="00FF2AD9">
        <w:t xml:space="preserve"> (в первую очередь полиэтилена).</w:t>
      </w:r>
    </w:p>
    <w:p w:rsidR="008E26F9" w:rsidRDefault="008E26F9" w:rsidP="008E26F9">
      <w:pPr>
        <w:pStyle w:val="20"/>
        <w:numPr>
          <w:ilvl w:val="1"/>
          <w:numId w:val="5"/>
        </w:numPr>
      </w:pPr>
      <w:r>
        <w:t>Производство изделий из полимеров.</w:t>
      </w:r>
    </w:p>
    <w:p w:rsidR="008E26F9" w:rsidRDefault="008E26F9" w:rsidP="008E26F9">
      <w:pPr>
        <w:pStyle w:val="20"/>
        <w:numPr>
          <w:ilvl w:val="1"/>
          <w:numId w:val="5"/>
        </w:numPr>
      </w:pPr>
      <w:r>
        <w:t>Производство метанола</w:t>
      </w:r>
      <w:r w:rsidR="00FF2AD9">
        <w:t>.</w:t>
      </w:r>
    </w:p>
    <w:p w:rsidR="008E26F9" w:rsidRPr="00E727B7" w:rsidRDefault="008E26F9" w:rsidP="008E26F9">
      <w:pPr>
        <w:pStyle w:val="20"/>
        <w:numPr>
          <w:ilvl w:val="1"/>
          <w:numId w:val="5"/>
        </w:numPr>
      </w:pPr>
      <w:r>
        <w:t>Производство азотных и комплексных удобрений из природного газа</w:t>
      </w:r>
      <w:r w:rsidR="00FF2AD9">
        <w:t>.</w:t>
      </w:r>
    </w:p>
    <w:p w:rsidR="008E26F9" w:rsidRDefault="008E26F9" w:rsidP="008E26F9">
      <w:pPr>
        <w:pStyle w:val="11"/>
        <w:ind w:left="1069"/>
      </w:pPr>
      <w:r>
        <w:t>Производство строительных материалов:</w:t>
      </w:r>
    </w:p>
    <w:p w:rsidR="008E26F9" w:rsidRPr="00E727B7" w:rsidRDefault="008E26F9" w:rsidP="008E26F9">
      <w:pPr>
        <w:pStyle w:val="20"/>
        <w:numPr>
          <w:ilvl w:val="1"/>
          <w:numId w:val="5"/>
        </w:numPr>
      </w:pPr>
      <w:r>
        <w:t>Производство бетона</w:t>
      </w:r>
      <w:r w:rsidR="00FF2AD9">
        <w:t>.</w:t>
      </w:r>
    </w:p>
    <w:p w:rsidR="008E26F9" w:rsidRDefault="008E26F9" w:rsidP="008E26F9">
      <w:pPr>
        <w:pStyle w:val="20"/>
        <w:numPr>
          <w:ilvl w:val="1"/>
          <w:numId w:val="5"/>
        </w:numPr>
      </w:pPr>
      <w:r>
        <w:t>Производство металлоконструкций.</w:t>
      </w:r>
    </w:p>
    <w:p w:rsidR="008E26F9" w:rsidRPr="00E727B7" w:rsidRDefault="008E26F9" w:rsidP="008E26F9">
      <w:pPr>
        <w:pStyle w:val="11"/>
        <w:ind w:left="1069"/>
      </w:pPr>
      <w:r>
        <w:t>Деревообработка (производство изделий и материалов для строительства и ремонта).</w:t>
      </w:r>
    </w:p>
    <w:p w:rsidR="008E26F9" w:rsidRDefault="008E26F9" w:rsidP="008E26F9">
      <w:pPr>
        <w:pStyle w:val="11"/>
        <w:ind w:left="1069"/>
      </w:pPr>
      <w:r>
        <w:t>Пищевое производство:</w:t>
      </w:r>
    </w:p>
    <w:p w:rsidR="008E26F9" w:rsidRPr="00E727B7" w:rsidRDefault="008E26F9" w:rsidP="008E26F9">
      <w:pPr>
        <w:pStyle w:val="20"/>
        <w:numPr>
          <w:ilvl w:val="1"/>
          <w:numId w:val="5"/>
        </w:numPr>
      </w:pPr>
      <w:r>
        <w:t>Глубокая переработка сои</w:t>
      </w:r>
      <w:r w:rsidR="00FF2AD9">
        <w:t>.</w:t>
      </w:r>
    </w:p>
    <w:p w:rsidR="008E26F9" w:rsidRDefault="008E26F9" w:rsidP="008E26F9">
      <w:pPr>
        <w:pStyle w:val="20"/>
        <w:numPr>
          <w:ilvl w:val="1"/>
          <w:numId w:val="5"/>
        </w:numPr>
      </w:pPr>
      <w:r>
        <w:t>Производство пищевых продуктов (напитки и др.).</w:t>
      </w:r>
    </w:p>
    <w:p w:rsidR="00E175E4" w:rsidRPr="001B3C97" w:rsidRDefault="00E175E4" w:rsidP="004F05A7">
      <w:pPr>
        <w:spacing w:before="60" w:after="60"/>
        <w:rPr>
          <w:szCs w:val="24"/>
        </w:rPr>
      </w:pPr>
      <w:r w:rsidRPr="001B3C97">
        <w:rPr>
          <w:szCs w:val="24"/>
        </w:rPr>
        <w:t xml:space="preserve">Предпосылкой для создания газохимической отрасли в Амурской области является, в первую очередь, доступность к сырьевым </w:t>
      </w:r>
      <w:r w:rsidR="00F8355B">
        <w:rPr>
          <w:szCs w:val="24"/>
        </w:rPr>
        <w:t xml:space="preserve">ресурсам через газопровод «Сила </w:t>
      </w:r>
      <w:r w:rsidR="00FF2AD9">
        <w:rPr>
          <w:szCs w:val="24"/>
        </w:rPr>
        <w:t>Сибири», а</w:t>
      </w:r>
      <w:r w:rsidRPr="001B3C97">
        <w:rPr>
          <w:szCs w:val="24"/>
        </w:rPr>
        <w:t xml:space="preserve"> также высоким экспортным потенциалом, обусловленным выгодным географическим положением.  </w:t>
      </w:r>
    </w:p>
    <w:p w:rsidR="00E175E4" w:rsidRPr="001B3C97" w:rsidRDefault="00E175E4" w:rsidP="004F05A7">
      <w:pPr>
        <w:spacing w:before="60" w:after="60"/>
        <w:rPr>
          <w:szCs w:val="24"/>
        </w:rPr>
      </w:pPr>
      <w:r w:rsidRPr="001B3C97">
        <w:rPr>
          <w:szCs w:val="24"/>
        </w:rPr>
        <w:lastRenderedPageBreak/>
        <w:t>Общий рост мировой экономики открывает возможности для повышения спроса на газохимическую продукцию. Газохимическая отрасль, по прогнозам, будет расти темпами, опережающими динамику роста мирового ВВП. В развитых странах растет потребление продуктов химической промышленности, в то время как в Российской Федерации показатель среднего уровня объема потребления пластик</w:t>
      </w:r>
      <w:r w:rsidR="00E65CD6">
        <w:rPr>
          <w:szCs w:val="24"/>
        </w:rPr>
        <w:t>ов на душу населения отстает в 2-3</w:t>
      </w:r>
      <w:r w:rsidRPr="001B3C97">
        <w:rPr>
          <w:szCs w:val="24"/>
        </w:rPr>
        <w:t xml:space="preserve"> раз</w:t>
      </w:r>
      <w:r w:rsidR="00E65CD6">
        <w:rPr>
          <w:szCs w:val="24"/>
        </w:rPr>
        <w:t>а</w:t>
      </w:r>
      <w:r w:rsidRPr="001B3C97">
        <w:rPr>
          <w:szCs w:val="24"/>
        </w:rPr>
        <w:t xml:space="preserve">. Низкие цены на газ обуславливают поддержание химического комплекса на конкурентоспособном уровне. </w:t>
      </w:r>
    </w:p>
    <w:p w:rsidR="00FB07DE" w:rsidRPr="001B3C97" w:rsidRDefault="00FB07DE" w:rsidP="004F05A7">
      <w:pPr>
        <w:spacing w:before="60" w:after="60"/>
        <w:rPr>
          <w:szCs w:val="24"/>
        </w:rPr>
      </w:pPr>
      <w:r w:rsidRPr="001B3C97">
        <w:rPr>
          <w:szCs w:val="24"/>
        </w:rPr>
        <w:t xml:space="preserve">Ввиду слабой развитости внутреннего рынка </w:t>
      </w:r>
      <w:r w:rsidR="001B3C97" w:rsidRPr="001B3C97">
        <w:rPr>
          <w:szCs w:val="24"/>
        </w:rPr>
        <w:t xml:space="preserve">Амурской области </w:t>
      </w:r>
      <w:r w:rsidRPr="001B3C97">
        <w:rPr>
          <w:szCs w:val="24"/>
        </w:rPr>
        <w:t xml:space="preserve">потребления химической промышленности из-за невысокого уровня жизни и низкой плотности населения, возможна реализация проектов в определенных нишах, на которые существует наибольший спрос. На внутреннем рынке перспективны проекты малотоннажной химии, связанные с производством полиэтиленовых пленок, высококачественных упаковок, лотков и пакетов, полиэтиленовых труб и фитингов, тар для транспортировки высококачественной продукции.  </w:t>
      </w:r>
    </w:p>
    <w:p w:rsidR="00F31E32" w:rsidRPr="001B3C97" w:rsidRDefault="00F31E32" w:rsidP="004F05A7">
      <w:pPr>
        <w:spacing w:before="60" w:after="60"/>
        <w:rPr>
          <w:szCs w:val="24"/>
        </w:rPr>
      </w:pPr>
      <w:r w:rsidRPr="001B3C97">
        <w:rPr>
          <w:szCs w:val="24"/>
        </w:rPr>
        <w:t xml:space="preserve">ТОР «Свободный» является оптимальной площадкой для создания газохимического кластера. Кластерный подход имеет большое распространение в мировой практике, так как позволяет значительно снижать операционные затраты, связанные с транспортировкой, энергией, маркетингом. Снижаются капитальные затраты за счет строительства единой инфраструктурной сети и кооперации резидентов внутри кластера. На одной площадке может быть сконцентрировано до 30 взаимосвязанных производств.  </w:t>
      </w:r>
    </w:p>
    <w:p w:rsidR="004F05A7" w:rsidRPr="001B3C97" w:rsidRDefault="00B56A43" w:rsidP="004F05A7">
      <w:pPr>
        <w:spacing w:before="60" w:after="60"/>
        <w:rPr>
          <w:szCs w:val="24"/>
        </w:rPr>
      </w:pPr>
      <w:r w:rsidRPr="001B3C97">
        <w:rPr>
          <w:szCs w:val="24"/>
        </w:rPr>
        <w:t>Создание</w:t>
      </w:r>
      <w:r w:rsidR="004F05A7" w:rsidRPr="001B3C97">
        <w:rPr>
          <w:szCs w:val="24"/>
        </w:rPr>
        <w:t xml:space="preserve"> ТОР </w:t>
      </w:r>
      <w:r w:rsidR="00002D36" w:rsidRPr="001B3C97">
        <w:t>«Свободн</w:t>
      </w:r>
      <w:r w:rsidR="00526930" w:rsidRPr="001B3C97">
        <w:t>ый</w:t>
      </w:r>
      <w:r w:rsidR="00002D36" w:rsidRPr="001B3C97">
        <w:t>»</w:t>
      </w:r>
      <w:r w:rsidR="004F05A7" w:rsidRPr="001B3C97">
        <w:rPr>
          <w:szCs w:val="24"/>
        </w:rPr>
        <w:t xml:space="preserve"> на территории Амурской области позволит обеспечить эффективную кооперацию в следующих сферах:</w:t>
      </w:r>
    </w:p>
    <w:p w:rsidR="004F05A7" w:rsidRPr="00401C29" w:rsidRDefault="004F05A7" w:rsidP="00764827">
      <w:pPr>
        <w:pStyle w:val="11"/>
      </w:pPr>
      <w:r w:rsidRPr="00401C29">
        <w:t xml:space="preserve">производственная (ТОР </w:t>
      </w:r>
      <w:r w:rsidR="003956CB" w:rsidRPr="00401C29">
        <w:t>«Свободный»</w:t>
      </w:r>
      <w:r w:rsidRPr="00401C29">
        <w:t xml:space="preserve"> будет удовлетворять потребности ТОР «Белогорск» </w:t>
      </w:r>
      <w:r w:rsidR="003956CB" w:rsidRPr="00401C29">
        <w:t xml:space="preserve">и ТОР «Приамурская» </w:t>
      </w:r>
      <w:r w:rsidRPr="00401C29">
        <w:t>в строительных материалах, уд</w:t>
      </w:r>
      <w:r w:rsidR="00401C29" w:rsidRPr="00401C29">
        <w:t>обрениях</w:t>
      </w:r>
      <w:r w:rsidRPr="00401C29">
        <w:t>, упаковочных материалах</w:t>
      </w:r>
      <w:r w:rsidR="00401C29" w:rsidRPr="00401C29">
        <w:t xml:space="preserve"> и так далее</w:t>
      </w:r>
      <w:r w:rsidRPr="00401C29">
        <w:t>);</w:t>
      </w:r>
    </w:p>
    <w:p w:rsidR="004F05A7" w:rsidRPr="00401C29" w:rsidRDefault="004F05A7" w:rsidP="00764827">
      <w:pPr>
        <w:pStyle w:val="11"/>
      </w:pPr>
      <w:r w:rsidRPr="00401C29">
        <w:t>транспортн</w:t>
      </w:r>
      <w:r w:rsidR="00CD7A96" w:rsidRPr="00401C29">
        <w:t>о</w:t>
      </w:r>
      <w:r w:rsidRPr="00401C29">
        <w:t>-логистическая (</w:t>
      </w:r>
      <w:r w:rsidR="002317D7" w:rsidRPr="00401C29">
        <w:t>синергетический эффект от</w:t>
      </w:r>
      <w:r w:rsidRPr="00401C29">
        <w:t xml:space="preserve"> организации совместных поставок </w:t>
      </w:r>
      <w:r w:rsidR="00171AF7" w:rsidRPr="00401C29">
        <w:t>и организации технологических цепочек</w:t>
      </w:r>
      <w:r w:rsidRPr="00401C29">
        <w:t>);</w:t>
      </w:r>
    </w:p>
    <w:p w:rsidR="004F05A7" w:rsidRPr="00401C29" w:rsidRDefault="004F05A7" w:rsidP="00764827">
      <w:pPr>
        <w:pStyle w:val="11"/>
      </w:pPr>
      <w:r w:rsidRPr="00401C29">
        <w:t xml:space="preserve">маркетинговая (общие </w:t>
      </w:r>
      <w:r w:rsidR="00401C29" w:rsidRPr="00401C29">
        <w:t>мероприятия по продвижению для 3х</w:t>
      </w:r>
      <w:r w:rsidRPr="00401C29">
        <w:t xml:space="preserve"> ТОР);</w:t>
      </w:r>
    </w:p>
    <w:p w:rsidR="004F05A7" w:rsidRPr="00401C29" w:rsidRDefault="004F05A7" w:rsidP="00764827">
      <w:pPr>
        <w:pStyle w:val="11"/>
      </w:pPr>
      <w:r w:rsidRPr="00401C29">
        <w:lastRenderedPageBreak/>
        <w:t xml:space="preserve">научно-техническая (совместные мероприятия по </w:t>
      </w:r>
      <w:r w:rsidR="002317D7" w:rsidRPr="00401C29">
        <w:t xml:space="preserve">разработке и </w:t>
      </w:r>
      <w:r w:rsidRPr="00401C29">
        <w:t>коммерциализации разработок</w:t>
      </w:r>
      <w:r w:rsidR="00401C29">
        <w:t>, в том числе с помощью создания Технопарка в рамках одной из инвестиционных площадок ТОР «Свободный»</w:t>
      </w:r>
      <w:r w:rsidRPr="00401C29">
        <w:t>).</w:t>
      </w:r>
    </w:p>
    <w:p w:rsidR="006B7272" w:rsidRPr="00401C29" w:rsidRDefault="006B7272" w:rsidP="004F05A7">
      <w:pPr>
        <w:spacing w:before="60" w:after="60"/>
        <w:rPr>
          <w:szCs w:val="24"/>
        </w:rPr>
      </w:pPr>
      <w:r w:rsidRPr="00401C29">
        <w:rPr>
          <w:szCs w:val="24"/>
        </w:rPr>
        <w:t xml:space="preserve">Таким образом, </w:t>
      </w:r>
      <w:r w:rsidR="002317D7" w:rsidRPr="00401C29">
        <w:rPr>
          <w:szCs w:val="24"/>
        </w:rPr>
        <w:t xml:space="preserve">совместная кооперация ТОР «Свободный», </w:t>
      </w:r>
      <w:r w:rsidRPr="00401C29">
        <w:rPr>
          <w:szCs w:val="24"/>
        </w:rPr>
        <w:t xml:space="preserve">ТОР «Белогорск» </w:t>
      </w:r>
      <w:r w:rsidR="002317D7" w:rsidRPr="00401C29">
        <w:rPr>
          <w:szCs w:val="24"/>
        </w:rPr>
        <w:t>и</w:t>
      </w:r>
      <w:r w:rsidR="002E3EAD" w:rsidRPr="00401C29">
        <w:rPr>
          <w:szCs w:val="24"/>
        </w:rPr>
        <w:t xml:space="preserve"> ТОР «Приамурская» -</w:t>
      </w:r>
      <w:r w:rsidRPr="00401C29">
        <w:rPr>
          <w:szCs w:val="24"/>
        </w:rPr>
        <w:t xml:space="preserve"> </w:t>
      </w:r>
      <w:r w:rsidR="002317D7" w:rsidRPr="00401C29">
        <w:rPr>
          <w:szCs w:val="24"/>
        </w:rPr>
        <w:t>драйвер</w:t>
      </w:r>
      <w:r w:rsidRPr="00401C29">
        <w:rPr>
          <w:szCs w:val="24"/>
        </w:rPr>
        <w:t xml:space="preserve"> долгосрочного социально-экономического развития Амурской области.</w:t>
      </w:r>
    </w:p>
    <w:p w:rsidR="002E3EAD" w:rsidRPr="00401C29" w:rsidRDefault="002E3EAD" w:rsidP="004F05A7">
      <w:pPr>
        <w:spacing w:before="60" w:after="60"/>
        <w:rPr>
          <w:szCs w:val="24"/>
        </w:rPr>
      </w:pPr>
      <w:r w:rsidRPr="00401C29">
        <w:rPr>
          <w:szCs w:val="24"/>
        </w:rPr>
        <w:t>Амурская область обладает рядом социально-экономических преимуществ, в первую очередь, транспортно-логистических. Занимая ключевое место в транспортно-логистической системе Дальнего Востока, Амурская область объединяет важнейшие транспортные коридоры, обеспечивая кооперацию Российской Федерации со странами Азиатско-Тихоокеанског</w:t>
      </w:r>
      <w:r w:rsidR="0061510C" w:rsidRPr="00401C29">
        <w:rPr>
          <w:szCs w:val="24"/>
        </w:rPr>
        <w:t xml:space="preserve">о рынка (далее – АТР). Преимущества </w:t>
      </w:r>
      <w:r w:rsidRPr="00401C29">
        <w:rPr>
          <w:szCs w:val="24"/>
        </w:rPr>
        <w:t xml:space="preserve">транспортной </w:t>
      </w:r>
      <w:r w:rsidR="000178B5" w:rsidRPr="00401C29">
        <w:rPr>
          <w:szCs w:val="24"/>
        </w:rPr>
        <w:t>инфраструктуры Амурской области</w:t>
      </w:r>
      <w:r w:rsidRPr="00401C29">
        <w:rPr>
          <w:szCs w:val="24"/>
        </w:rPr>
        <w:t>:</w:t>
      </w:r>
    </w:p>
    <w:p w:rsidR="002E3EAD" w:rsidRPr="00401C29" w:rsidRDefault="002E3EAD" w:rsidP="002E3EAD">
      <w:pPr>
        <w:pStyle w:val="11"/>
      </w:pPr>
      <w:r w:rsidRPr="00401C29">
        <w:t xml:space="preserve">развитая сеть железнодорожных магистралей – Транссибирская и Байкало-Амурская магистрали;  </w:t>
      </w:r>
    </w:p>
    <w:p w:rsidR="002E3EAD" w:rsidRPr="00401C29" w:rsidRDefault="002E3EAD" w:rsidP="002E3EAD">
      <w:pPr>
        <w:pStyle w:val="11"/>
      </w:pPr>
      <w:r w:rsidRPr="00401C29">
        <w:t xml:space="preserve">завершено строительство </w:t>
      </w:r>
      <w:r w:rsidRPr="00401C29">
        <w:rPr>
          <w:lang w:val="en-US"/>
        </w:rPr>
        <w:t>I</w:t>
      </w:r>
      <w:r w:rsidRPr="00401C29">
        <w:t xml:space="preserve"> очереди нефтепровода «Восточная Сибирь – Тихий океан» до станции Сковородино с экспортной веткой нефтепровода Сковородино – Джалинда.  Завершается строительство </w:t>
      </w:r>
      <w:r w:rsidRPr="00401C29">
        <w:rPr>
          <w:lang w:val="en-US"/>
        </w:rPr>
        <w:t>II</w:t>
      </w:r>
      <w:r w:rsidRPr="00401C29">
        <w:t xml:space="preserve"> очереди нефтепровода; </w:t>
      </w:r>
    </w:p>
    <w:p w:rsidR="00C5728D" w:rsidRPr="00401C29" w:rsidRDefault="00C5728D" w:rsidP="002E3EAD">
      <w:pPr>
        <w:pStyle w:val="11"/>
      </w:pPr>
      <w:r w:rsidRPr="00401C29">
        <w:t>строящийся газоп</w:t>
      </w:r>
      <w:r w:rsidR="00401C29" w:rsidRPr="00401C29">
        <w:t>ровод «Сила Сибири» мощностью 42</w:t>
      </w:r>
      <w:r w:rsidRPr="00401C29">
        <w:t xml:space="preserve"> млрд. м</w:t>
      </w:r>
      <w:r w:rsidRPr="00401C29">
        <w:rPr>
          <w:vertAlign w:val="superscript"/>
        </w:rPr>
        <w:t xml:space="preserve">3 </w:t>
      </w:r>
      <w:r w:rsidRPr="00401C29">
        <w:t>в год;</w:t>
      </w:r>
    </w:p>
    <w:p w:rsidR="002E3EAD" w:rsidRPr="00401C29" w:rsidRDefault="002E3EAD" w:rsidP="002E3EAD">
      <w:pPr>
        <w:pStyle w:val="11"/>
      </w:pPr>
      <w:r w:rsidRPr="00401C29">
        <w:t>строительство пограничного мостового перехода в районе городов Благовещенск – Хэйхе;</w:t>
      </w:r>
    </w:p>
    <w:p w:rsidR="002E3EAD" w:rsidRPr="00401C29" w:rsidRDefault="000178B5" w:rsidP="002E3EAD">
      <w:pPr>
        <w:pStyle w:val="11"/>
      </w:pPr>
      <w:r w:rsidRPr="00401C29">
        <w:t>перспективы создания мультимодальных транспортно-логистических комплексов;</w:t>
      </w:r>
    </w:p>
    <w:p w:rsidR="000178B5" w:rsidRPr="00401C29" w:rsidRDefault="00FF2AD9" w:rsidP="002E3EAD">
      <w:pPr>
        <w:pStyle w:val="11"/>
      </w:pPr>
      <w:r>
        <w:t>10</w:t>
      </w:r>
      <w:r w:rsidR="000178B5" w:rsidRPr="00401C29">
        <w:t xml:space="preserve"> транспор</w:t>
      </w:r>
      <w:r w:rsidR="00C5728D" w:rsidRPr="00401C29">
        <w:t>тных пропусков на границе с КНР</w:t>
      </w:r>
      <w:r>
        <w:t xml:space="preserve"> (из них 7 постоянных)</w:t>
      </w:r>
      <w:r w:rsidR="00C5728D" w:rsidRPr="00401C29">
        <w:t>.</w:t>
      </w:r>
    </w:p>
    <w:p w:rsidR="000178B5" w:rsidRPr="00401C29" w:rsidRDefault="000178B5" w:rsidP="000178B5">
      <w:r w:rsidRPr="00401C29">
        <w:t xml:space="preserve">Конкурентоспособное положение Амурской области обусловлено </w:t>
      </w:r>
      <w:r w:rsidR="00D8329D" w:rsidRPr="00401C29">
        <w:t>и иными факторами, такими как:</w:t>
      </w:r>
    </w:p>
    <w:p w:rsidR="00D8329D" w:rsidRPr="00401C29" w:rsidRDefault="00FE0DD1" w:rsidP="00D8329D">
      <w:pPr>
        <w:pStyle w:val="11"/>
      </w:pPr>
      <w:r w:rsidRPr="00401C29">
        <w:t>высокий</w:t>
      </w:r>
      <w:r w:rsidR="00D8329D" w:rsidRPr="00401C29">
        <w:t xml:space="preserve"> экономический потенциал по минерально-сырьевым запасам (примерно 20 трлн. руб.);</w:t>
      </w:r>
    </w:p>
    <w:p w:rsidR="00D8329D" w:rsidRPr="00401C29" w:rsidRDefault="00FE0DD1" w:rsidP="00D8329D">
      <w:pPr>
        <w:pStyle w:val="11"/>
      </w:pPr>
      <w:r w:rsidRPr="00401C29">
        <w:lastRenderedPageBreak/>
        <w:t>концентрация</w:t>
      </w:r>
      <w:r w:rsidR="00D8329D" w:rsidRPr="00401C29">
        <w:t xml:space="preserve"> до 67% всех гидроэнергетических ресурсов юга Дальнего Востока;</w:t>
      </w:r>
    </w:p>
    <w:p w:rsidR="00D8329D" w:rsidRPr="00401C29" w:rsidRDefault="00FE0DD1" w:rsidP="00D8329D">
      <w:pPr>
        <w:pStyle w:val="11"/>
      </w:pPr>
      <w:r w:rsidRPr="00401C29">
        <w:t>деловой</w:t>
      </w:r>
      <w:r w:rsidR="00D8329D" w:rsidRPr="00401C29">
        <w:t xml:space="preserve"> запас древесины в лесах – около 2 млрд. м</w:t>
      </w:r>
      <w:r w:rsidR="00D8329D" w:rsidRPr="00401C29">
        <w:rPr>
          <w:vertAlign w:val="superscript"/>
        </w:rPr>
        <w:t>3</w:t>
      </w:r>
      <w:r w:rsidR="00012C1D" w:rsidRPr="00401C29">
        <w:t xml:space="preserve">, площадь покрытия лесами до 65% территории области; </w:t>
      </w:r>
    </w:p>
    <w:p w:rsidR="00D8329D" w:rsidRPr="00401C29" w:rsidRDefault="00FE0DD1" w:rsidP="00D8329D">
      <w:pPr>
        <w:pStyle w:val="11"/>
      </w:pPr>
      <w:r w:rsidRPr="00401C29">
        <w:t>потенциал развития нового экспортного сегмента – производство экологически чистой продукции, имеющей восходящий спрос и оцениваемой в 2 – 3 раза дороже.</w:t>
      </w:r>
    </w:p>
    <w:p w:rsidR="006B7272" w:rsidRPr="00401C29" w:rsidRDefault="006B7272" w:rsidP="006B7272">
      <w:pPr>
        <w:spacing w:before="60" w:after="60"/>
        <w:rPr>
          <w:szCs w:val="24"/>
        </w:rPr>
      </w:pPr>
      <w:r w:rsidRPr="00401C29">
        <w:rPr>
          <w:szCs w:val="24"/>
        </w:rPr>
        <w:t xml:space="preserve">Развитие </w:t>
      </w:r>
      <w:r w:rsidR="001D1038" w:rsidRPr="00401C29">
        <w:rPr>
          <w:szCs w:val="24"/>
        </w:rPr>
        <w:t xml:space="preserve">ТОР «Свободный» в кооперации с </w:t>
      </w:r>
      <w:r w:rsidRPr="00401C29">
        <w:rPr>
          <w:szCs w:val="24"/>
        </w:rPr>
        <w:t>ТОР «Белогорск» и «Приамурская» позволит реализовать конкурентные преимущества Амурской области и стимулировать ускоренное развитие региона.</w:t>
      </w:r>
    </w:p>
    <w:p w:rsidR="006B7272" w:rsidRPr="00401C29" w:rsidRDefault="006B7272" w:rsidP="006B7272">
      <w:pPr>
        <w:spacing w:before="60" w:after="60"/>
        <w:rPr>
          <w:szCs w:val="24"/>
        </w:rPr>
      </w:pPr>
      <w:r w:rsidRPr="00401C29">
        <w:rPr>
          <w:szCs w:val="24"/>
        </w:rPr>
        <w:t>При этом предполагается поэтапное развитие ТОР:</w:t>
      </w:r>
    </w:p>
    <w:p w:rsidR="006B7272" w:rsidRPr="00401C29" w:rsidRDefault="006B7272" w:rsidP="00CB3AE5">
      <w:pPr>
        <w:pStyle w:val="1"/>
        <w:numPr>
          <w:ilvl w:val="0"/>
          <w:numId w:val="21"/>
        </w:numPr>
      </w:pPr>
      <w:r w:rsidRPr="00401C29">
        <w:t>Создание инфраструктуры.</w:t>
      </w:r>
    </w:p>
    <w:p w:rsidR="006B7272" w:rsidRPr="00401C29" w:rsidRDefault="006B7272" w:rsidP="00CB3AE5">
      <w:pPr>
        <w:pStyle w:val="1"/>
        <w:numPr>
          <w:ilvl w:val="0"/>
          <w:numId w:val="21"/>
        </w:numPr>
      </w:pPr>
      <w:r w:rsidRPr="00401C29">
        <w:t xml:space="preserve">Создание </w:t>
      </w:r>
      <w:r w:rsidR="00E175E4" w:rsidRPr="00401C29">
        <w:t>производственных комплексов</w:t>
      </w:r>
      <w:r w:rsidRPr="00401C29">
        <w:t xml:space="preserve"> и </w:t>
      </w:r>
      <w:r w:rsidR="00E175E4" w:rsidRPr="00401C29">
        <w:t xml:space="preserve">введение </w:t>
      </w:r>
      <w:r w:rsidRPr="00401C29">
        <w:t>новых рабочих мест.</w:t>
      </w:r>
    </w:p>
    <w:p w:rsidR="006B7272" w:rsidRPr="00401C29" w:rsidRDefault="006B7272" w:rsidP="00CB3AE5">
      <w:pPr>
        <w:pStyle w:val="1"/>
        <w:numPr>
          <w:ilvl w:val="0"/>
          <w:numId w:val="21"/>
        </w:numPr>
      </w:pPr>
      <w:r w:rsidRPr="00401C29">
        <w:t>Развитие кооперации внутри и между ТОР и появление кластерных связей.</w:t>
      </w:r>
    </w:p>
    <w:p w:rsidR="006B7272" w:rsidRPr="00401C29" w:rsidRDefault="006B7272" w:rsidP="00CB3AE5">
      <w:pPr>
        <w:pStyle w:val="1"/>
        <w:numPr>
          <w:ilvl w:val="0"/>
          <w:numId w:val="21"/>
        </w:numPr>
      </w:pPr>
      <w:r w:rsidRPr="00401C29">
        <w:t>Интеграция технологий и инноваций в производственные процессы с участием местного научного сообщества.</w:t>
      </w:r>
    </w:p>
    <w:p w:rsidR="006B7272" w:rsidRPr="00401C29" w:rsidRDefault="006B7272" w:rsidP="00CB3AE5">
      <w:pPr>
        <w:pStyle w:val="1"/>
        <w:numPr>
          <w:ilvl w:val="0"/>
          <w:numId w:val="21"/>
        </w:numPr>
      </w:pPr>
      <w:r w:rsidRPr="00401C29">
        <w:t xml:space="preserve">Развитие социальной и деловой инфраструктуры. </w:t>
      </w:r>
    </w:p>
    <w:p w:rsidR="006B7272" w:rsidRPr="00401C29" w:rsidRDefault="006B7272" w:rsidP="00CB3AE5">
      <w:pPr>
        <w:pStyle w:val="1"/>
        <w:numPr>
          <w:ilvl w:val="0"/>
          <w:numId w:val="21"/>
        </w:numPr>
      </w:pPr>
      <w:r w:rsidRPr="00401C29">
        <w:t>Усиление связей со странами АТР (экспорт, кросс-граничные связи с Китаем).</w:t>
      </w:r>
    </w:p>
    <w:p w:rsidR="007D217B" w:rsidRPr="00CE3711" w:rsidRDefault="007D217B" w:rsidP="0043121C">
      <w:pPr>
        <w:pStyle w:val="a6"/>
        <w:spacing w:after="0"/>
        <w:rPr>
          <w:highlight w:val="yellow"/>
        </w:rPr>
      </w:pPr>
      <w:r w:rsidRPr="00CE3711">
        <w:rPr>
          <w:highlight w:val="yellow"/>
        </w:rPr>
        <w:br w:type="page"/>
      </w:r>
    </w:p>
    <w:p w:rsidR="007D217B" w:rsidRDefault="00E30AA7" w:rsidP="00B806FC">
      <w:pPr>
        <w:pStyle w:val="14"/>
      </w:pPr>
      <w:bookmarkStart w:id="9" w:name="_Toc514946283"/>
      <w:r>
        <w:lastRenderedPageBreak/>
        <w:t>Анализ и цели</w:t>
      </w:r>
      <w:bookmarkEnd w:id="9"/>
    </w:p>
    <w:p w:rsidR="00536C3C" w:rsidRPr="00536C3C" w:rsidRDefault="0037069A" w:rsidP="0037069A">
      <w:pPr>
        <w:pStyle w:val="22"/>
      </w:pPr>
      <w:bookmarkStart w:id="10" w:name="_Toc514946284"/>
      <w:r w:rsidRPr="0037069A">
        <w:t>Информация</w:t>
      </w:r>
      <w:r w:rsidR="00536C3C" w:rsidRPr="0037069A">
        <w:t xml:space="preserve"> о ТОР «Свободный»</w:t>
      </w:r>
      <w:bookmarkEnd w:id="10"/>
    </w:p>
    <w:p w:rsidR="007D217B" w:rsidRPr="005B657F" w:rsidRDefault="007D217B" w:rsidP="00E51DEE">
      <w:pPr>
        <w:pStyle w:val="32"/>
        <w:numPr>
          <w:ilvl w:val="2"/>
          <w:numId w:val="1"/>
        </w:numPr>
        <w:ind w:left="1288"/>
      </w:pPr>
      <w:bookmarkStart w:id="11" w:name="_Toc500333305"/>
      <w:bookmarkStart w:id="12" w:name="_Toc514946285"/>
      <w:r w:rsidRPr="005B657F">
        <w:t>Основная цель создания ТОР</w:t>
      </w:r>
      <w:r w:rsidR="007323D5" w:rsidRPr="005B657F">
        <w:t xml:space="preserve"> «</w:t>
      </w:r>
      <w:r w:rsidR="005B657F">
        <w:t>Свободный</w:t>
      </w:r>
      <w:r w:rsidR="007323D5" w:rsidRPr="005B657F">
        <w:t>»</w:t>
      </w:r>
      <w:bookmarkEnd w:id="11"/>
      <w:bookmarkEnd w:id="12"/>
    </w:p>
    <w:p w:rsidR="005B657F" w:rsidRPr="00157D0C" w:rsidRDefault="005B657F" w:rsidP="005B657F">
      <w:pPr>
        <w:spacing w:before="60" w:after="60"/>
        <w:rPr>
          <w:szCs w:val="24"/>
        </w:rPr>
      </w:pPr>
      <w:r w:rsidRPr="005B657F">
        <w:rPr>
          <w:szCs w:val="24"/>
        </w:rPr>
        <w:t>Основной целью создания ТОР «Свободный»</w:t>
      </w:r>
      <w:r w:rsidRPr="00157D0C">
        <w:rPr>
          <w:szCs w:val="24"/>
        </w:rPr>
        <w:t xml:space="preserve"> является </w:t>
      </w:r>
      <w:r w:rsidR="0097189E">
        <w:rPr>
          <w:szCs w:val="24"/>
        </w:rPr>
        <w:t xml:space="preserve">повышение качества жизни населения </w:t>
      </w:r>
      <w:r w:rsidRPr="00157D0C">
        <w:rPr>
          <w:szCs w:val="24"/>
        </w:rPr>
        <w:t>и стимулирование ускоренного социально-экономического развития</w:t>
      </w:r>
      <w:r>
        <w:rPr>
          <w:szCs w:val="24"/>
        </w:rPr>
        <w:t xml:space="preserve"> Амурской</w:t>
      </w:r>
      <w:r w:rsidR="00E51DEE">
        <w:rPr>
          <w:szCs w:val="24"/>
        </w:rPr>
        <w:t xml:space="preserve"> области</w:t>
      </w:r>
      <w:r w:rsidRPr="00157D0C">
        <w:t>.</w:t>
      </w:r>
      <w:r w:rsidR="004557EF">
        <w:t xml:space="preserve"> ТОР «</w:t>
      </w:r>
      <w:r w:rsidR="004557EF" w:rsidRPr="004557EF">
        <w:t xml:space="preserve">Свободный» будет способствовать </w:t>
      </w:r>
      <w:r w:rsidR="00E51DEE">
        <w:t xml:space="preserve">развитию </w:t>
      </w:r>
      <w:r w:rsidR="004557EF" w:rsidRPr="004557EF">
        <w:t xml:space="preserve">производственной кооперации с </w:t>
      </w:r>
      <w:r w:rsidR="00E51DEE">
        <w:t>предприятиями А</w:t>
      </w:r>
      <w:r w:rsidR="00F9538E">
        <w:t>мурской области и другими ТОР Д</w:t>
      </w:r>
      <w:r w:rsidR="00E51DEE">
        <w:t xml:space="preserve">ФО, изменению структуры экспорта с </w:t>
      </w:r>
      <w:r w:rsidR="004557EF" w:rsidRPr="004557EF">
        <w:t>Китайской Народной Республикой и другими странами Азиатско-Тихоокеанского региона</w:t>
      </w:r>
      <w:r w:rsidR="00E51DEE">
        <w:t xml:space="preserve"> на продукцию глубокой переработки</w:t>
      </w:r>
      <w:r w:rsidR="004557EF" w:rsidRPr="004557EF">
        <w:t>, развитию малого и среднего бизнеса</w:t>
      </w:r>
      <w:r w:rsidR="00E51DEE">
        <w:t xml:space="preserve"> в Амурской области</w:t>
      </w:r>
      <w:r w:rsidR="004557EF" w:rsidRPr="004557EF">
        <w:t>, привлечению инвестиций, позволит создать новые рабочие места, увеличить налоговые поступления в федеральный, региональный и местные бюджеты.</w:t>
      </w:r>
    </w:p>
    <w:p w:rsidR="007D217B" w:rsidRPr="002D1402" w:rsidRDefault="0037069A" w:rsidP="00E51DEE">
      <w:pPr>
        <w:pStyle w:val="32"/>
        <w:numPr>
          <w:ilvl w:val="2"/>
          <w:numId w:val="1"/>
        </w:numPr>
        <w:ind w:left="1288"/>
      </w:pPr>
      <w:bookmarkStart w:id="13" w:name="_Toc514946286"/>
      <w:r>
        <w:t>Реквизиты постановления Правительства РФ о создании ТОР</w:t>
      </w:r>
      <w:r w:rsidR="00331972">
        <w:t>, дата создания и срок действия</w:t>
      </w:r>
      <w:bookmarkEnd w:id="13"/>
    </w:p>
    <w:p w:rsidR="00EC23B9" w:rsidRPr="002D1402" w:rsidRDefault="00EC23B9" w:rsidP="00EC23B9">
      <w:pPr>
        <w:spacing w:before="60" w:after="60"/>
        <w:rPr>
          <w:szCs w:val="24"/>
        </w:rPr>
      </w:pPr>
      <w:r w:rsidRPr="002D1402">
        <w:rPr>
          <w:szCs w:val="24"/>
        </w:rPr>
        <w:t>ТОР «</w:t>
      </w:r>
      <w:r w:rsidR="00963A4F">
        <w:rPr>
          <w:szCs w:val="24"/>
        </w:rPr>
        <w:t>Свободный</w:t>
      </w:r>
      <w:r w:rsidRPr="002D1402">
        <w:rPr>
          <w:szCs w:val="24"/>
        </w:rPr>
        <w:t>» создана постановлением Правительства Р</w:t>
      </w:r>
      <w:r w:rsidR="00495A63" w:rsidRPr="002D1402">
        <w:rPr>
          <w:szCs w:val="24"/>
        </w:rPr>
        <w:t xml:space="preserve">оссийской </w:t>
      </w:r>
      <w:r w:rsidRPr="002D1402">
        <w:rPr>
          <w:szCs w:val="24"/>
        </w:rPr>
        <w:t>Ф</w:t>
      </w:r>
      <w:r w:rsidR="00495A63" w:rsidRPr="002D1402">
        <w:rPr>
          <w:szCs w:val="24"/>
        </w:rPr>
        <w:t>едерации</w:t>
      </w:r>
      <w:r w:rsidRPr="002D1402">
        <w:rPr>
          <w:szCs w:val="24"/>
        </w:rPr>
        <w:t xml:space="preserve"> от </w:t>
      </w:r>
      <w:r w:rsidR="005B657F" w:rsidRPr="002D1402">
        <w:rPr>
          <w:szCs w:val="24"/>
        </w:rPr>
        <w:t>3 июня 2017 г</w:t>
      </w:r>
      <w:r w:rsidRPr="002D1402">
        <w:rPr>
          <w:szCs w:val="24"/>
        </w:rPr>
        <w:t xml:space="preserve">. № </w:t>
      </w:r>
      <w:r w:rsidR="005B657F" w:rsidRPr="002D1402">
        <w:rPr>
          <w:szCs w:val="24"/>
        </w:rPr>
        <w:t>673</w:t>
      </w:r>
      <w:r w:rsidRPr="002D1402">
        <w:rPr>
          <w:szCs w:val="24"/>
        </w:rPr>
        <w:t xml:space="preserve"> «О создании территории опережающего социально-экономического развития «</w:t>
      </w:r>
      <w:r w:rsidR="005B657F" w:rsidRPr="002D1402">
        <w:rPr>
          <w:szCs w:val="24"/>
        </w:rPr>
        <w:t>Свободный</w:t>
      </w:r>
      <w:r w:rsidRPr="002D1402">
        <w:rPr>
          <w:szCs w:val="24"/>
        </w:rPr>
        <w:t>»</w:t>
      </w:r>
      <w:r w:rsidR="00454AF4" w:rsidRPr="002D1402">
        <w:rPr>
          <w:szCs w:val="24"/>
        </w:rPr>
        <w:t>. Согласно постановлению</w:t>
      </w:r>
      <w:r w:rsidRPr="002D1402">
        <w:rPr>
          <w:szCs w:val="24"/>
        </w:rPr>
        <w:t xml:space="preserve"> минимальный объем капитальных вложений резидентов ТОР «</w:t>
      </w:r>
      <w:r w:rsidR="00963A4F">
        <w:rPr>
          <w:szCs w:val="24"/>
        </w:rPr>
        <w:t>Свободный</w:t>
      </w:r>
      <w:r w:rsidRPr="002D1402">
        <w:rPr>
          <w:szCs w:val="24"/>
        </w:rPr>
        <w:t>» составляет 500 тыс. рублей. Перечень разрешенных видов экономической деятельно</w:t>
      </w:r>
      <w:r w:rsidR="00641719" w:rsidRPr="002D1402">
        <w:rPr>
          <w:szCs w:val="24"/>
        </w:rPr>
        <w:t>сти на территории ТОР «</w:t>
      </w:r>
      <w:r w:rsidR="00965684">
        <w:rPr>
          <w:szCs w:val="24"/>
        </w:rPr>
        <w:t>Свободный</w:t>
      </w:r>
      <w:r w:rsidR="00641719" w:rsidRPr="002D1402">
        <w:rPr>
          <w:szCs w:val="24"/>
        </w:rPr>
        <w:t>» представлен в таблице ниже.</w:t>
      </w:r>
    </w:p>
    <w:p w:rsidR="00EC23B9" w:rsidRPr="00F50E3F" w:rsidRDefault="00EC23B9" w:rsidP="00EC23B9">
      <w:pPr>
        <w:pStyle w:val="a0"/>
      </w:pPr>
      <w:r w:rsidRPr="00F50E3F">
        <w:t>Перечень разрешенных видов экономической деятельности</w:t>
      </w:r>
    </w:p>
    <w:tbl>
      <w:tblPr>
        <w:tblStyle w:val="ae"/>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817"/>
        <w:gridCol w:w="9604"/>
      </w:tblGrid>
      <w:tr w:rsidR="00EC23B9" w:rsidRPr="00F50E3F" w:rsidTr="00EC23B9">
        <w:trPr>
          <w:tblHeader/>
        </w:trPr>
        <w:tc>
          <w:tcPr>
            <w:tcW w:w="817" w:type="dxa"/>
            <w:shd w:val="clear" w:color="auto" w:fill="B8CCE4" w:themeFill="accent1" w:themeFillTint="66"/>
          </w:tcPr>
          <w:p w:rsidR="00EC23B9" w:rsidRPr="00F50E3F" w:rsidRDefault="00EC23B9" w:rsidP="00EC23B9">
            <w:pPr>
              <w:pStyle w:val="af"/>
            </w:pPr>
            <w:r w:rsidRPr="00F50E3F">
              <w:t>№ п/п</w:t>
            </w:r>
          </w:p>
        </w:tc>
        <w:tc>
          <w:tcPr>
            <w:tcW w:w="9604" w:type="dxa"/>
            <w:shd w:val="clear" w:color="auto" w:fill="B8CCE4" w:themeFill="accent1" w:themeFillTint="66"/>
          </w:tcPr>
          <w:p w:rsidR="00EC23B9" w:rsidRPr="00F50E3F" w:rsidRDefault="00EC23B9" w:rsidP="00EC23B9">
            <w:pPr>
              <w:pStyle w:val="af"/>
            </w:pPr>
            <w:r w:rsidRPr="00F50E3F">
              <w:t>Перечень разрешенных видов экономической деятельности</w:t>
            </w:r>
          </w:p>
        </w:tc>
      </w:tr>
      <w:tr w:rsidR="005B657F" w:rsidRPr="00F50E3F" w:rsidTr="00DD2B39">
        <w:tc>
          <w:tcPr>
            <w:tcW w:w="817" w:type="dxa"/>
            <w:vAlign w:val="center"/>
          </w:tcPr>
          <w:p w:rsidR="005B657F" w:rsidRPr="00F50E3F" w:rsidRDefault="005B657F" w:rsidP="00EC23B9">
            <w:pPr>
              <w:pStyle w:val="af0"/>
              <w:jc w:val="center"/>
              <w:rPr>
                <w:lang w:val="en-US"/>
              </w:rPr>
            </w:pPr>
            <w:r w:rsidRPr="00F50E3F">
              <w:rPr>
                <w:lang w:val="en-US"/>
              </w:rPr>
              <w:t>1</w:t>
            </w:r>
          </w:p>
        </w:tc>
        <w:tc>
          <w:tcPr>
            <w:tcW w:w="9604" w:type="dxa"/>
          </w:tcPr>
          <w:p w:rsidR="005B657F" w:rsidRPr="00F50E3F" w:rsidRDefault="005B657F" w:rsidP="005B657F">
            <w:pPr>
              <w:pStyle w:val="af1"/>
              <w:jc w:val="left"/>
            </w:pPr>
            <w:r w:rsidRPr="00F50E3F">
              <w:t xml:space="preserve">Деятельность полиграфическая и копирование носителей информации </w:t>
            </w:r>
          </w:p>
        </w:tc>
      </w:tr>
      <w:tr w:rsidR="005B657F" w:rsidRPr="00F50E3F" w:rsidTr="00DD2B39">
        <w:tc>
          <w:tcPr>
            <w:tcW w:w="817" w:type="dxa"/>
            <w:vAlign w:val="center"/>
          </w:tcPr>
          <w:p w:rsidR="005B657F" w:rsidRPr="00F50E3F" w:rsidRDefault="005B657F" w:rsidP="00EC23B9">
            <w:pPr>
              <w:pStyle w:val="af0"/>
              <w:jc w:val="center"/>
            </w:pPr>
            <w:r w:rsidRPr="00F50E3F">
              <w:t>2</w:t>
            </w:r>
          </w:p>
        </w:tc>
        <w:tc>
          <w:tcPr>
            <w:tcW w:w="9604" w:type="dxa"/>
          </w:tcPr>
          <w:p w:rsidR="005B657F" w:rsidRPr="00F50E3F" w:rsidRDefault="005B657F" w:rsidP="005B657F">
            <w:pPr>
              <w:pStyle w:val="af1"/>
              <w:jc w:val="left"/>
            </w:pPr>
            <w:r w:rsidRPr="00F50E3F">
              <w:t xml:space="preserve">Производство кокса и нефтепродуктов </w:t>
            </w:r>
          </w:p>
        </w:tc>
      </w:tr>
      <w:tr w:rsidR="005B657F" w:rsidRPr="00F50E3F" w:rsidTr="00DD2B39">
        <w:tc>
          <w:tcPr>
            <w:tcW w:w="817" w:type="dxa"/>
            <w:vAlign w:val="center"/>
          </w:tcPr>
          <w:p w:rsidR="005B657F" w:rsidRPr="00F50E3F" w:rsidRDefault="005B657F" w:rsidP="00EC23B9">
            <w:pPr>
              <w:pStyle w:val="af0"/>
              <w:jc w:val="center"/>
            </w:pPr>
            <w:r w:rsidRPr="00F50E3F">
              <w:t>3</w:t>
            </w:r>
          </w:p>
        </w:tc>
        <w:tc>
          <w:tcPr>
            <w:tcW w:w="9604" w:type="dxa"/>
          </w:tcPr>
          <w:p w:rsidR="005B657F" w:rsidRPr="00F50E3F" w:rsidRDefault="005B657F" w:rsidP="005B657F">
            <w:pPr>
              <w:pStyle w:val="af1"/>
              <w:jc w:val="left"/>
            </w:pPr>
            <w:r w:rsidRPr="00F50E3F">
              <w:t xml:space="preserve">Производство химических веществ и химических продуктов </w:t>
            </w:r>
          </w:p>
        </w:tc>
      </w:tr>
      <w:tr w:rsidR="005B657F" w:rsidRPr="00F50E3F" w:rsidTr="00DD2B39">
        <w:tc>
          <w:tcPr>
            <w:tcW w:w="817" w:type="dxa"/>
            <w:vAlign w:val="center"/>
          </w:tcPr>
          <w:p w:rsidR="005B657F" w:rsidRPr="00F50E3F" w:rsidRDefault="005B657F" w:rsidP="00EC23B9">
            <w:pPr>
              <w:pStyle w:val="af0"/>
              <w:jc w:val="center"/>
            </w:pPr>
            <w:r w:rsidRPr="00F50E3F">
              <w:t>4</w:t>
            </w:r>
          </w:p>
        </w:tc>
        <w:tc>
          <w:tcPr>
            <w:tcW w:w="9604" w:type="dxa"/>
          </w:tcPr>
          <w:p w:rsidR="005B657F" w:rsidRPr="00F50E3F" w:rsidRDefault="005B657F" w:rsidP="005B657F">
            <w:pPr>
              <w:pStyle w:val="af1"/>
              <w:jc w:val="left"/>
            </w:pPr>
            <w:r w:rsidRPr="00F50E3F">
              <w:t xml:space="preserve">Производство резиновых и пластмассовых изделий </w:t>
            </w:r>
          </w:p>
        </w:tc>
      </w:tr>
      <w:tr w:rsidR="005B657F" w:rsidRPr="00F50E3F" w:rsidTr="00DD2B39">
        <w:tc>
          <w:tcPr>
            <w:tcW w:w="817" w:type="dxa"/>
            <w:vAlign w:val="center"/>
          </w:tcPr>
          <w:p w:rsidR="005B657F" w:rsidRPr="00F50E3F" w:rsidRDefault="005B657F" w:rsidP="00EC23B9">
            <w:pPr>
              <w:pStyle w:val="af0"/>
              <w:jc w:val="center"/>
            </w:pPr>
            <w:r w:rsidRPr="00F50E3F">
              <w:t>5</w:t>
            </w:r>
          </w:p>
        </w:tc>
        <w:tc>
          <w:tcPr>
            <w:tcW w:w="9604" w:type="dxa"/>
          </w:tcPr>
          <w:p w:rsidR="005B657F" w:rsidRPr="00F50E3F" w:rsidRDefault="005B657F" w:rsidP="005B657F">
            <w:pPr>
              <w:pStyle w:val="af1"/>
              <w:jc w:val="left"/>
            </w:pPr>
            <w:r w:rsidRPr="00F50E3F">
              <w:t xml:space="preserve">Производство прочей неметаллической минеральной продукции </w:t>
            </w:r>
          </w:p>
        </w:tc>
      </w:tr>
      <w:tr w:rsidR="005B657F" w:rsidRPr="00F50E3F" w:rsidTr="00DD2B39">
        <w:tc>
          <w:tcPr>
            <w:tcW w:w="817" w:type="dxa"/>
            <w:vAlign w:val="center"/>
          </w:tcPr>
          <w:p w:rsidR="005B657F" w:rsidRPr="00F50E3F" w:rsidRDefault="005B657F" w:rsidP="00EC23B9">
            <w:pPr>
              <w:pStyle w:val="af0"/>
              <w:jc w:val="center"/>
            </w:pPr>
            <w:r w:rsidRPr="00F50E3F">
              <w:t>6</w:t>
            </w:r>
          </w:p>
        </w:tc>
        <w:tc>
          <w:tcPr>
            <w:tcW w:w="9604" w:type="dxa"/>
          </w:tcPr>
          <w:p w:rsidR="005B657F" w:rsidRPr="00F50E3F" w:rsidRDefault="005B657F" w:rsidP="005B657F">
            <w:pPr>
              <w:pStyle w:val="af1"/>
              <w:jc w:val="left"/>
            </w:pPr>
            <w:r w:rsidRPr="00F50E3F">
              <w:t xml:space="preserve">Производство готовых металлических изделий, кроме машин и оборудования </w:t>
            </w:r>
          </w:p>
        </w:tc>
      </w:tr>
      <w:tr w:rsidR="005B657F" w:rsidRPr="00F50E3F" w:rsidTr="00DD2B39">
        <w:tc>
          <w:tcPr>
            <w:tcW w:w="817" w:type="dxa"/>
            <w:vAlign w:val="center"/>
          </w:tcPr>
          <w:p w:rsidR="005B657F" w:rsidRPr="00F50E3F" w:rsidRDefault="005B657F" w:rsidP="00EC23B9">
            <w:pPr>
              <w:pStyle w:val="af0"/>
              <w:jc w:val="center"/>
            </w:pPr>
            <w:r w:rsidRPr="00F50E3F">
              <w:lastRenderedPageBreak/>
              <w:t>7</w:t>
            </w:r>
          </w:p>
        </w:tc>
        <w:tc>
          <w:tcPr>
            <w:tcW w:w="9604" w:type="dxa"/>
          </w:tcPr>
          <w:p w:rsidR="005B657F" w:rsidRPr="00F50E3F" w:rsidRDefault="005B657F" w:rsidP="005B657F">
            <w:pPr>
              <w:pStyle w:val="af1"/>
              <w:jc w:val="left"/>
            </w:pPr>
            <w:r w:rsidRPr="00F50E3F">
              <w:t xml:space="preserve">Производство электрического оборудования </w:t>
            </w:r>
          </w:p>
        </w:tc>
      </w:tr>
      <w:tr w:rsidR="005B657F" w:rsidRPr="00F50E3F" w:rsidTr="00DD2B39">
        <w:tc>
          <w:tcPr>
            <w:tcW w:w="817" w:type="dxa"/>
            <w:vAlign w:val="center"/>
          </w:tcPr>
          <w:p w:rsidR="005B657F" w:rsidRPr="00F50E3F" w:rsidRDefault="005B657F" w:rsidP="00EC23B9">
            <w:pPr>
              <w:pStyle w:val="af0"/>
              <w:jc w:val="center"/>
            </w:pPr>
            <w:r w:rsidRPr="00F50E3F">
              <w:t>8</w:t>
            </w:r>
          </w:p>
        </w:tc>
        <w:tc>
          <w:tcPr>
            <w:tcW w:w="9604" w:type="dxa"/>
          </w:tcPr>
          <w:p w:rsidR="005B657F" w:rsidRPr="00F50E3F" w:rsidRDefault="005B657F" w:rsidP="005B657F">
            <w:pPr>
              <w:pStyle w:val="af1"/>
              <w:jc w:val="left"/>
            </w:pPr>
            <w:r w:rsidRPr="00F50E3F">
              <w:t xml:space="preserve">Производство машин и оборудования, не включенных в другие группировки </w:t>
            </w:r>
          </w:p>
        </w:tc>
      </w:tr>
      <w:tr w:rsidR="005B657F" w:rsidRPr="00F50E3F" w:rsidTr="00DD2B39">
        <w:tc>
          <w:tcPr>
            <w:tcW w:w="817" w:type="dxa"/>
            <w:vAlign w:val="center"/>
          </w:tcPr>
          <w:p w:rsidR="005B657F" w:rsidRPr="00F50E3F" w:rsidRDefault="005B657F" w:rsidP="00EC23B9">
            <w:pPr>
              <w:pStyle w:val="af0"/>
              <w:jc w:val="center"/>
            </w:pPr>
            <w:r w:rsidRPr="00F50E3F">
              <w:t>9</w:t>
            </w:r>
          </w:p>
        </w:tc>
        <w:tc>
          <w:tcPr>
            <w:tcW w:w="9604" w:type="dxa"/>
          </w:tcPr>
          <w:p w:rsidR="005B657F" w:rsidRPr="00F50E3F" w:rsidRDefault="005B657F" w:rsidP="005B657F">
            <w:pPr>
              <w:pStyle w:val="af1"/>
              <w:jc w:val="left"/>
            </w:pPr>
            <w:r w:rsidRPr="00F50E3F">
              <w:t xml:space="preserve">Производство прочих готовых изделий </w:t>
            </w:r>
          </w:p>
        </w:tc>
      </w:tr>
      <w:tr w:rsidR="005B657F" w:rsidRPr="00F50E3F" w:rsidTr="00DD2B39">
        <w:tc>
          <w:tcPr>
            <w:tcW w:w="817" w:type="dxa"/>
            <w:vAlign w:val="center"/>
          </w:tcPr>
          <w:p w:rsidR="005B657F" w:rsidRPr="00F50E3F" w:rsidRDefault="005B657F" w:rsidP="00EC23B9">
            <w:pPr>
              <w:pStyle w:val="af0"/>
              <w:jc w:val="center"/>
            </w:pPr>
            <w:r w:rsidRPr="00F50E3F">
              <w:t>10</w:t>
            </w:r>
          </w:p>
        </w:tc>
        <w:tc>
          <w:tcPr>
            <w:tcW w:w="9604" w:type="dxa"/>
          </w:tcPr>
          <w:p w:rsidR="005B657F" w:rsidRPr="00F50E3F" w:rsidRDefault="005B657F" w:rsidP="005B657F">
            <w:pPr>
              <w:pStyle w:val="af1"/>
              <w:jc w:val="left"/>
            </w:pPr>
            <w:r w:rsidRPr="00F50E3F">
              <w:t xml:space="preserve">Ремонт и монтаж машин и оборудования </w:t>
            </w:r>
          </w:p>
        </w:tc>
      </w:tr>
      <w:tr w:rsidR="005B657F" w:rsidRPr="00F50E3F" w:rsidTr="00DD2B39">
        <w:tc>
          <w:tcPr>
            <w:tcW w:w="817" w:type="dxa"/>
            <w:vAlign w:val="center"/>
          </w:tcPr>
          <w:p w:rsidR="005B657F" w:rsidRPr="00F50E3F" w:rsidRDefault="005B657F" w:rsidP="00EC23B9">
            <w:pPr>
              <w:pStyle w:val="af0"/>
              <w:jc w:val="center"/>
            </w:pPr>
            <w:r w:rsidRPr="00F50E3F">
              <w:t>11</w:t>
            </w:r>
          </w:p>
        </w:tc>
        <w:tc>
          <w:tcPr>
            <w:tcW w:w="9604" w:type="dxa"/>
          </w:tcPr>
          <w:p w:rsidR="005B657F" w:rsidRPr="00F50E3F" w:rsidRDefault="005B657F" w:rsidP="005B657F">
            <w:pPr>
              <w:pStyle w:val="af1"/>
              <w:jc w:val="left"/>
            </w:pPr>
            <w:r w:rsidRPr="00F50E3F">
              <w:t xml:space="preserve">Обеспечение электрической энергией, газом и паром; кондиционирование воздуха </w:t>
            </w:r>
          </w:p>
        </w:tc>
      </w:tr>
      <w:tr w:rsidR="005B657F" w:rsidRPr="00F50E3F" w:rsidTr="00DD2B39">
        <w:tc>
          <w:tcPr>
            <w:tcW w:w="817" w:type="dxa"/>
            <w:vAlign w:val="center"/>
          </w:tcPr>
          <w:p w:rsidR="005B657F" w:rsidRPr="00F50E3F" w:rsidRDefault="005B657F" w:rsidP="00EC23B9">
            <w:pPr>
              <w:pStyle w:val="af0"/>
              <w:jc w:val="center"/>
            </w:pPr>
            <w:r w:rsidRPr="00F50E3F">
              <w:t>12</w:t>
            </w:r>
          </w:p>
        </w:tc>
        <w:tc>
          <w:tcPr>
            <w:tcW w:w="9604" w:type="dxa"/>
          </w:tcPr>
          <w:p w:rsidR="005B657F" w:rsidRPr="00F50E3F" w:rsidRDefault="005B657F" w:rsidP="005B657F">
            <w:pPr>
              <w:pStyle w:val="af1"/>
              <w:jc w:val="left"/>
            </w:pPr>
            <w:r w:rsidRPr="00F50E3F">
              <w:t xml:space="preserve">Забор, очистка и распределение воды </w:t>
            </w:r>
          </w:p>
        </w:tc>
      </w:tr>
      <w:tr w:rsidR="005B657F" w:rsidRPr="00F50E3F" w:rsidTr="00DD2B39">
        <w:tc>
          <w:tcPr>
            <w:tcW w:w="817" w:type="dxa"/>
            <w:vAlign w:val="center"/>
          </w:tcPr>
          <w:p w:rsidR="005B657F" w:rsidRPr="00F50E3F" w:rsidRDefault="005B657F" w:rsidP="00EC23B9">
            <w:pPr>
              <w:pStyle w:val="af0"/>
              <w:jc w:val="center"/>
            </w:pPr>
            <w:r w:rsidRPr="00F50E3F">
              <w:t>13</w:t>
            </w:r>
          </w:p>
        </w:tc>
        <w:tc>
          <w:tcPr>
            <w:tcW w:w="9604" w:type="dxa"/>
          </w:tcPr>
          <w:p w:rsidR="005B657F" w:rsidRPr="00F50E3F" w:rsidRDefault="005B657F" w:rsidP="005B657F">
            <w:pPr>
              <w:pStyle w:val="af1"/>
              <w:jc w:val="left"/>
            </w:pPr>
            <w:r w:rsidRPr="00F50E3F">
              <w:t xml:space="preserve">Сбор и обработка сточных вод </w:t>
            </w:r>
          </w:p>
        </w:tc>
      </w:tr>
      <w:tr w:rsidR="005B657F" w:rsidRPr="00F50E3F" w:rsidTr="00DD2B39">
        <w:tc>
          <w:tcPr>
            <w:tcW w:w="817" w:type="dxa"/>
            <w:vAlign w:val="center"/>
          </w:tcPr>
          <w:p w:rsidR="005B657F" w:rsidRPr="00F50E3F" w:rsidRDefault="005B657F" w:rsidP="00EC23B9">
            <w:pPr>
              <w:pStyle w:val="af0"/>
              <w:jc w:val="center"/>
            </w:pPr>
            <w:r w:rsidRPr="00F50E3F">
              <w:t>14</w:t>
            </w:r>
          </w:p>
        </w:tc>
        <w:tc>
          <w:tcPr>
            <w:tcW w:w="9604" w:type="dxa"/>
          </w:tcPr>
          <w:p w:rsidR="005B657F" w:rsidRPr="00F50E3F" w:rsidRDefault="005B657F" w:rsidP="005B657F">
            <w:pPr>
              <w:pStyle w:val="af1"/>
              <w:jc w:val="left"/>
            </w:pPr>
            <w:r w:rsidRPr="00F50E3F">
              <w:t xml:space="preserve">Сбор, обработка и утилизация отходов; обработка вторичного сырья </w:t>
            </w:r>
          </w:p>
        </w:tc>
      </w:tr>
      <w:tr w:rsidR="00EC23B9" w:rsidRPr="00F50E3F" w:rsidTr="00EC23B9">
        <w:tc>
          <w:tcPr>
            <w:tcW w:w="817" w:type="dxa"/>
            <w:vAlign w:val="center"/>
          </w:tcPr>
          <w:p w:rsidR="00EC23B9" w:rsidRPr="00F50E3F" w:rsidRDefault="00EC23B9" w:rsidP="00EC23B9">
            <w:pPr>
              <w:pStyle w:val="af0"/>
              <w:jc w:val="center"/>
            </w:pPr>
            <w:r w:rsidRPr="00F50E3F">
              <w:t>15</w:t>
            </w:r>
          </w:p>
        </w:tc>
        <w:tc>
          <w:tcPr>
            <w:tcW w:w="9604" w:type="dxa"/>
            <w:vAlign w:val="center"/>
          </w:tcPr>
          <w:p w:rsidR="00EC23B9" w:rsidRPr="00F50E3F" w:rsidRDefault="005B657F" w:rsidP="00EC23B9">
            <w:pPr>
              <w:pStyle w:val="af1"/>
              <w:jc w:val="left"/>
            </w:pPr>
            <w:r w:rsidRPr="00F50E3F">
              <w:t>Предоставление услуг в области ликвидации последствий загрязнений и прочих услуг, связанных с удалением отходов</w:t>
            </w:r>
          </w:p>
        </w:tc>
      </w:tr>
      <w:tr w:rsidR="00F50E3F" w:rsidRPr="00F50E3F" w:rsidTr="00DD2B39">
        <w:tc>
          <w:tcPr>
            <w:tcW w:w="817" w:type="dxa"/>
            <w:vAlign w:val="center"/>
          </w:tcPr>
          <w:p w:rsidR="00F50E3F" w:rsidRPr="00F50E3F" w:rsidRDefault="00F50E3F" w:rsidP="00EC23B9">
            <w:pPr>
              <w:pStyle w:val="af0"/>
              <w:jc w:val="center"/>
            </w:pPr>
            <w:r w:rsidRPr="00F50E3F">
              <w:t>16</w:t>
            </w:r>
          </w:p>
        </w:tc>
        <w:tc>
          <w:tcPr>
            <w:tcW w:w="9604" w:type="dxa"/>
          </w:tcPr>
          <w:p w:rsidR="00F50E3F" w:rsidRPr="00F50E3F" w:rsidRDefault="00F50E3F" w:rsidP="00F50E3F">
            <w:pPr>
              <w:pStyle w:val="af1"/>
              <w:jc w:val="left"/>
            </w:pPr>
            <w:r w:rsidRPr="00F50E3F">
              <w:t xml:space="preserve">Деятельность по предоставлению мест для временного проживания </w:t>
            </w:r>
          </w:p>
        </w:tc>
      </w:tr>
      <w:tr w:rsidR="00F50E3F" w:rsidRPr="00F50E3F" w:rsidTr="00DD2B39">
        <w:tc>
          <w:tcPr>
            <w:tcW w:w="817" w:type="dxa"/>
            <w:vAlign w:val="center"/>
          </w:tcPr>
          <w:p w:rsidR="00F50E3F" w:rsidRPr="00F50E3F" w:rsidRDefault="00F50E3F" w:rsidP="00EC23B9">
            <w:pPr>
              <w:pStyle w:val="af0"/>
              <w:jc w:val="center"/>
            </w:pPr>
            <w:r w:rsidRPr="00F50E3F">
              <w:t>17</w:t>
            </w:r>
          </w:p>
        </w:tc>
        <w:tc>
          <w:tcPr>
            <w:tcW w:w="9604" w:type="dxa"/>
          </w:tcPr>
          <w:p w:rsidR="00F50E3F" w:rsidRPr="00F50E3F" w:rsidRDefault="00F50E3F" w:rsidP="00F50E3F">
            <w:pPr>
              <w:pStyle w:val="af1"/>
              <w:jc w:val="left"/>
            </w:pPr>
            <w:r w:rsidRPr="00F50E3F">
              <w:t xml:space="preserve">Деятельность в области телевизионного и радиовещания </w:t>
            </w:r>
          </w:p>
        </w:tc>
      </w:tr>
      <w:tr w:rsidR="00F50E3F" w:rsidRPr="00F50E3F" w:rsidTr="00DD2B39">
        <w:tc>
          <w:tcPr>
            <w:tcW w:w="817" w:type="dxa"/>
            <w:vAlign w:val="center"/>
          </w:tcPr>
          <w:p w:rsidR="00F50E3F" w:rsidRPr="00F50E3F" w:rsidRDefault="00F50E3F" w:rsidP="00EC23B9">
            <w:pPr>
              <w:pStyle w:val="af0"/>
              <w:jc w:val="center"/>
            </w:pPr>
            <w:r w:rsidRPr="00F50E3F">
              <w:t>18</w:t>
            </w:r>
          </w:p>
        </w:tc>
        <w:tc>
          <w:tcPr>
            <w:tcW w:w="9604" w:type="dxa"/>
          </w:tcPr>
          <w:p w:rsidR="00F50E3F" w:rsidRPr="00F50E3F" w:rsidRDefault="00F50E3F" w:rsidP="00F50E3F">
            <w:pPr>
              <w:pStyle w:val="af1"/>
              <w:jc w:val="left"/>
            </w:pPr>
            <w:r w:rsidRPr="00F50E3F">
              <w:t xml:space="preserve">Образование </w:t>
            </w:r>
          </w:p>
        </w:tc>
      </w:tr>
      <w:tr w:rsidR="00F50E3F" w:rsidRPr="00F50E3F" w:rsidTr="00DD2B39">
        <w:tc>
          <w:tcPr>
            <w:tcW w:w="817" w:type="dxa"/>
            <w:vAlign w:val="center"/>
          </w:tcPr>
          <w:p w:rsidR="00F50E3F" w:rsidRPr="00F50E3F" w:rsidRDefault="00F50E3F" w:rsidP="00EC23B9">
            <w:pPr>
              <w:pStyle w:val="af0"/>
              <w:jc w:val="center"/>
            </w:pPr>
            <w:r w:rsidRPr="00F50E3F">
              <w:t>19</w:t>
            </w:r>
          </w:p>
        </w:tc>
        <w:tc>
          <w:tcPr>
            <w:tcW w:w="9604" w:type="dxa"/>
          </w:tcPr>
          <w:p w:rsidR="00F50E3F" w:rsidRPr="00F50E3F" w:rsidRDefault="00F50E3F" w:rsidP="00F50E3F">
            <w:pPr>
              <w:pStyle w:val="af1"/>
              <w:jc w:val="left"/>
            </w:pPr>
            <w:r w:rsidRPr="00F50E3F">
              <w:t xml:space="preserve">Деятельность в области здравоохранения </w:t>
            </w:r>
          </w:p>
        </w:tc>
      </w:tr>
      <w:tr w:rsidR="00F50E3F" w:rsidRPr="00F50E3F" w:rsidTr="00DD2B39">
        <w:tc>
          <w:tcPr>
            <w:tcW w:w="817" w:type="dxa"/>
            <w:vAlign w:val="center"/>
          </w:tcPr>
          <w:p w:rsidR="00F50E3F" w:rsidRPr="00F50E3F" w:rsidRDefault="00F50E3F" w:rsidP="00EC23B9">
            <w:pPr>
              <w:pStyle w:val="af0"/>
              <w:jc w:val="center"/>
            </w:pPr>
            <w:r w:rsidRPr="00F50E3F">
              <w:t>20</w:t>
            </w:r>
          </w:p>
        </w:tc>
        <w:tc>
          <w:tcPr>
            <w:tcW w:w="9604" w:type="dxa"/>
          </w:tcPr>
          <w:p w:rsidR="00F50E3F" w:rsidRPr="00F50E3F" w:rsidRDefault="00F50E3F" w:rsidP="00F50E3F">
            <w:pPr>
              <w:pStyle w:val="af1"/>
              <w:jc w:val="left"/>
            </w:pPr>
            <w:r w:rsidRPr="00F50E3F">
              <w:t xml:space="preserve">Деятельность в области спорта, отдыха и развлечений </w:t>
            </w:r>
          </w:p>
        </w:tc>
      </w:tr>
    </w:tbl>
    <w:p w:rsidR="00EC23B9" w:rsidRPr="00F50E3F" w:rsidRDefault="00EC23B9" w:rsidP="00EC23B9">
      <w:pPr>
        <w:pStyle w:val="af2"/>
      </w:pPr>
      <w:r w:rsidRPr="00F50E3F">
        <w:t xml:space="preserve">Источник: Приложение </w:t>
      </w:r>
      <w:r w:rsidR="00641719" w:rsidRPr="00F50E3F">
        <w:t>№</w:t>
      </w:r>
      <w:r w:rsidRPr="00F50E3F">
        <w:t xml:space="preserve"> 2 к постановлению Правительства Российской Федерации от </w:t>
      </w:r>
      <w:r w:rsidR="00F50E3F" w:rsidRPr="00F50E3F">
        <w:t>3</w:t>
      </w:r>
      <w:r w:rsidRPr="00F50E3F">
        <w:t xml:space="preserve"> </w:t>
      </w:r>
      <w:r w:rsidR="00F50E3F" w:rsidRPr="00F50E3F">
        <w:t xml:space="preserve">июня </w:t>
      </w:r>
      <w:r w:rsidRPr="00F50E3F">
        <w:t>201</w:t>
      </w:r>
      <w:r w:rsidR="00F50E3F" w:rsidRPr="00F50E3F">
        <w:t>7</w:t>
      </w:r>
      <w:r w:rsidRPr="00F50E3F">
        <w:t xml:space="preserve"> г. № </w:t>
      </w:r>
      <w:r w:rsidR="00F50E3F" w:rsidRPr="00F50E3F">
        <w:t>673</w:t>
      </w:r>
      <w:r w:rsidRPr="00F50E3F">
        <w:t>.</w:t>
      </w:r>
    </w:p>
    <w:p w:rsidR="00EC23B9" w:rsidRDefault="00EC23B9" w:rsidP="00EC23B9">
      <w:pPr>
        <w:spacing w:before="60" w:after="60"/>
        <w:rPr>
          <w:szCs w:val="24"/>
        </w:rPr>
      </w:pPr>
      <w:r w:rsidRPr="004557EF">
        <w:rPr>
          <w:szCs w:val="24"/>
        </w:rPr>
        <w:t>Срок действия ТОР «</w:t>
      </w:r>
      <w:r w:rsidR="004557EF" w:rsidRPr="004557EF">
        <w:rPr>
          <w:szCs w:val="24"/>
        </w:rPr>
        <w:t>Свободный</w:t>
      </w:r>
      <w:r w:rsidRPr="004557EF">
        <w:rPr>
          <w:szCs w:val="24"/>
        </w:rPr>
        <w:t>» – 70 лет</w:t>
      </w:r>
      <w:r w:rsidR="004557EF" w:rsidRPr="004557EF">
        <w:rPr>
          <w:szCs w:val="24"/>
        </w:rPr>
        <w:t xml:space="preserve"> с</w:t>
      </w:r>
      <w:r w:rsidRPr="004557EF">
        <w:rPr>
          <w:szCs w:val="24"/>
        </w:rPr>
        <w:t xml:space="preserve"> возможность</w:t>
      </w:r>
      <w:r w:rsidR="004557EF" w:rsidRPr="004557EF">
        <w:rPr>
          <w:szCs w:val="24"/>
        </w:rPr>
        <w:t>ю</w:t>
      </w:r>
      <w:r w:rsidRPr="004557EF">
        <w:rPr>
          <w:szCs w:val="24"/>
        </w:rPr>
        <w:t xml:space="preserve"> продления срока существования территории на основании решения Правительства Российской Федерации</w:t>
      </w:r>
      <w:r w:rsidRPr="004557EF">
        <w:rPr>
          <w:rStyle w:val="aff8"/>
          <w:szCs w:val="24"/>
        </w:rPr>
        <w:footnoteReference w:id="1"/>
      </w:r>
      <w:r w:rsidRPr="004557EF">
        <w:rPr>
          <w:szCs w:val="24"/>
        </w:rPr>
        <w:t>.</w:t>
      </w:r>
    </w:p>
    <w:p w:rsidR="005B5B32" w:rsidRPr="00756094" w:rsidRDefault="005B5B32" w:rsidP="00E51DEE">
      <w:pPr>
        <w:pStyle w:val="32"/>
        <w:numPr>
          <w:ilvl w:val="2"/>
          <w:numId w:val="1"/>
        </w:numPr>
        <w:ind w:left="1288"/>
      </w:pPr>
      <w:bookmarkStart w:id="14" w:name="_Toc500333310"/>
      <w:bookmarkStart w:id="15" w:name="_Toc514946287"/>
      <w:r w:rsidRPr="00756094">
        <w:t>Расположение ТОР «</w:t>
      </w:r>
      <w:r>
        <w:t>Свободный</w:t>
      </w:r>
      <w:r w:rsidRPr="00756094">
        <w:t>»</w:t>
      </w:r>
      <w:bookmarkEnd w:id="14"/>
      <w:bookmarkEnd w:id="15"/>
    </w:p>
    <w:p w:rsidR="005B5B32" w:rsidRDefault="005B5B32" w:rsidP="005B5B32">
      <w:pPr>
        <w:spacing w:before="60" w:after="60"/>
      </w:pPr>
      <w:r w:rsidRPr="00756094">
        <w:t>ТОР «Свободный» расположена на территории муниципальных образований - Свободненский район, город Свободный и город Сковородино Амурской области.</w:t>
      </w:r>
    </w:p>
    <w:p w:rsidR="005B5B32" w:rsidRDefault="005B5B32" w:rsidP="005B5B32">
      <w:pPr>
        <w:ind w:firstLine="720"/>
        <w:rPr>
          <w:szCs w:val="28"/>
        </w:rPr>
      </w:pPr>
      <w:r>
        <w:rPr>
          <w:szCs w:val="28"/>
        </w:rPr>
        <w:t>Свободненский район Амурской области расположен по правому берегу среднего течения реки Зея, в северно-западной части Амурской области и граничит с запада с Китайской Народной Республикой по реке Амур, с севера - с Шимановским районом</w:t>
      </w:r>
      <w:r w:rsidR="00FF2AD9">
        <w:rPr>
          <w:szCs w:val="28"/>
        </w:rPr>
        <w:t xml:space="preserve"> и городским округом Циолковский</w:t>
      </w:r>
      <w:r>
        <w:rPr>
          <w:szCs w:val="28"/>
        </w:rPr>
        <w:t xml:space="preserve">, с востока по реке Зея – с Мазановским и Серышевским районами и с юга – с Благовещенским районом. </w:t>
      </w:r>
    </w:p>
    <w:p w:rsidR="00060753" w:rsidRDefault="005B5B32" w:rsidP="003F6FFD">
      <w:pPr>
        <w:ind w:firstLine="720"/>
        <w:jc w:val="center"/>
        <w:rPr>
          <w:szCs w:val="28"/>
        </w:rPr>
      </w:pPr>
      <w:r>
        <w:rPr>
          <w:noProof/>
          <w:szCs w:val="28"/>
          <w:lang w:eastAsia="ru-RU"/>
        </w:rPr>
        <w:lastRenderedPageBreak/>
        <w:drawing>
          <wp:inline distT="0" distB="0" distL="0" distR="0" wp14:anchorId="70CB79BE" wp14:editId="490A7425">
            <wp:extent cx="5443834" cy="4106174"/>
            <wp:effectExtent l="0" t="0" r="5080" b="8890"/>
            <wp:docPr id="43" name="Рисунок 43" descr="D:\СВОБОДНЫЙ\Материалы\СВОБОД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СВОБОДНЫЙ\Материалы\СВОБОДНЫЙ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66343" cy="4123152"/>
                    </a:xfrm>
                    <a:prstGeom prst="rect">
                      <a:avLst/>
                    </a:prstGeom>
                    <a:noFill/>
                    <a:ln>
                      <a:noFill/>
                    </a:ln>
                  </pic:spPr>
                </pic:pic>
              </a:graphicData>
            </a:graphic>
          </wp:inline>
        </w:drawing>
      </w:r>
    </w:p>
    <w:p w:rsidR="005B5B32" w:rsidRDefault="005B5B32" w:rsidP="005B5B32">
      <w:pPr>
        <w:pStyle w:val="a6"/>
      </w:pPr>
      <w:r>
        <w:t>Расположение ТОР</w:t>
      </w:r>
      <w:r w:rsidR="003F6FFD">
        <w:t xml:space="preserve"> «Свободный»</w:t>
      </w:r>
      <w:r>
        <w:t xml:space="preserve"> </w:t>
      </w:r>
    </w:p>
    <w:p w:rsidR="00E15525" w:rsidRPr="00660CD7" w:rsidRDefault="00E15525" w:rsidP="00E15525">
      <w:pPr>
        <w:ind w:firstLine="720"/>
        <w:rPr>
          <w:rFonts w:eastAsia="Calibri" w:cs="Times New Roman"/>
          <w:szCs w:val="28"/>
        </w:rPr>
      </w:pPr>
      <w:r w:rsidRPr="00660CD7">
        <w:rPr>
          <w:rFonts w:eastAsia="Calibri" w:cs="Times New Roman"/>
          <w:szCs w:val="28"/>
        </w:rPr>
        <w:t>Районный центр находится в г. Свободный, от областного центра удален по железной дороге на 163 км, водным путем по реке Зея на 196 км и по автомобильной трассе на 146 км.</w:t>
      </w:r>
      <w:r w:rsidR="00C8305F" w:rsidRPr="00C8305F">
        <w:rPr>
          <w:rFonts w:eastAsia="Calibri" w:cs="Times New Roman"/>
          <w:szCs w:val="28"/>
          <w:vertAlign w:val="superscript"/>
        </w:rPr>
        <w:t xml:space="preserve"> </w:t>
      </w:r>
      <w:r w:rsidR="00C8305F" w:rsidRPr="00660CD7">
        <w:rPr>
          <w:rFonts w:eastAsia="Calibri" w:cs="Times New Roman"/>
          <w:szCs w:val="28"/>
          <w:vertAlign w:val="superscript"/>
        </w:rPr>
        <w:footnoteReference w:id="2"/>
      </w:r>
      <w:r w:rsidRPr="00660CD7">
        <w:rPr>
          <w:rFonts w:eastAsia="Calibri" w:cs="Times New Roman"/>
          <w:szCs w:val="28"/>
        </w:rPr>
        <w:t xml:space="preserve"> </w:t>
      </w:r>
      <w:r w:rsidRPr="00660CD7">
        <w:rPr>
          <w:rFonts w:eastAsia="Calibri" w:cs="Times New Roman"/>
        </w:rPr>
        <w:t>Свободненский район, на территории которого расположена ТОР «Свободный», обладает следующими географическими преимуществами:</w:t>
      </w:r>
    </w:p>
    <w:p w:rsidR="00E15525" w:rsidRPr="00660CD7" w:rsidRDefault="00E15525" w:rsidP="00C602DC">
      <w:pPr>
        <w:pStyle w:val="ac"/>
        <w:numPr>
          <w:ilvl w:val="0"/>
          <w:numId w:val="104"/>
        </w:numPr>
        <w:spacing w:before="100" w:after="200"/>
        <w:rPr>
          <w:rFonts w:eastAsia="Calibri" w:cs="Times New Roman"/>
        </w:rPr>
      </w:pPr>
      <w:r w:rsidRPr="00660CD7">
        <w:rPr>
          <w:rFonts w:eastAsia="Calibri" w:cs="Times New Roman"/>
        </w:rPr>
        <w:t>развитая сеть транспортных магистралей, близость крупных промышленных центров (Благовещенск, Белогорск, Углегорск);</w:t>
      </w:r>
    </w:p>
    <w:p w:rsidR="00E15525" w:rsidRPr="00660CD7" w:rsidRDefault="00E15525" w:rsidP="00C602DC">
      <w:pPr>
        <w:pStyle w:val="ac"/>
        <w:numPr>
          <w:ilvl w:val="0"/>
          <w:numId w:val="104"/>
        </w:numPr>
        <w:spacing w:before="100" w:after="200"/>
        <w:rPr>
          <w:rFonts w:eastAsia="Calibri" w:cs="Times New Roman"/>
        </w:rPr>
      </w:pPr>
      <w:r w:rsidRPr="00660CD7">
        <w:rPr>
          <w:rFonts w:eastAsia="Calibri" w:cs="Times New Roman"/>
        </w:rPr>
        <w:t>наличие природно-ресурсного потенциала, включающего минерально-сырьевые (месторождения бурых углей, формовочных и стекольных песков, огнеупорных и кирпичных глин) и лесные (лиственница, береза, дуб, сосна) ресурсы;</w:t>
      </w:r>
    </w:p>
    <w:p w:rsidR="00E15525" w:rsidRPr="00660CD7" w:rsidRDefault="00E15525" w:rsidP="00C602DC">
      <w:pPr>
        <w:pStyle w:val="ac"/>
        <w:numPr>
          <w:ilvl w:val="0"/>
          <w:numId w:val="104"/>
        </w:numPr>
        <w:spacing w:before="100" w:after="200"/>
        <w:rPr>
          <w:rFonts w:eastAsia="Calibri" w:cs="Times New Roman"/>
        </w:rPr>
      </w:pPr>
      <w:r w:rsidRPr="00660CD7">
        <w:rPr>
          <w:rFonts w:eastAsia="Calibri" w:cs="Times New Roman"/>
        </w:rPr>
        <w:t>наличие плодородных земель сельскохозяйственного назначения.</w:t>
      </w:r>
    </w:p>
    <w:p w:rsidR="00E15525" w:rsidRDefault="00E15525" w:rsidP="00E15525">
      <w:pPr>
        <w:ind w:firstLine="720"/>
        <w:rPr>
          <w:rFonts w:eastAsia="Calibri" w:cs="Times New Roman"/>
          <w:szCs w:val="28"/>
        </w:rPr>
      </w:pPr>
      <w:r w:rsidRPr="00660CD7">
        <w:rPr>
          <w:rFonts w:eastAsia="Calibri" w:cs="Times New Roman"/>
          <w:szCs w:val="28"/>
        </w:rPr>
        <w:lastRenderedPageBreak/>
        <w:t>По территории района проходит Транссибирская железнодорожная магистраль, протяженность которой в границах района составляет 60 км. Общая протяженность автомобильных дорог 490 км, из них федерального назначения</w:t>
      </w:r>
      <w:r>
        <w:rPr>
          <w:rFonts w:eastAsia="Calibri" w:cs="Times New Roman"/>
          <w:szCs w:val="28"/>
        </w:rPr>
        <w:t xml:space="preserve"> – </w:t>
      </w:r>
      <w:r w:rsidRPr="00660CD7">
        <w:rPr>
          <w:rFonts w:eastAsia="Calibri" w:cs="Times New Roman"/>
          <w:szCs w:val="28"/>
        </w:rPr>
        <w:t>46 км.</w:t>
      </w:r>
      <w:r w:rsidRPr="00660CD7">
        <w:rPr>
          <w:rFonts w:eastAsia="Calibri" w:cs="Times New Roman"/>
          <w:szCs w:val="28"/>
          <w:vertAlign w:val="superscript"/>
        </w:rPr>
        <w:footnoteReference w:id="3"/>
      </w:r>
    </w:p>
    <w:p w:rsidR="005B5B32" w:rsidRPr="007D28DD" w:rsidRDefault="005B5B32" w:rsidP="005B5B32">
      <w:pPr>
        <w:spacing w:before="60" w:after="60"/>
      </w:pPr>
      <w:r w:rsidRPr="007D28DD">
        <w:t>Транзитность положения территории района подталкивает к более активному экономическому  использованию территории района.</w:t>
      </w:r>
    </w:p>
    <w:p w:rsidR="005B5B32" w:rsidRDefault="005B5B32" w:rsidP="005B5B32">
      <w:pPr>
        <w:pStyle w:val="1"/>
        <w:numPr>
          <w:ilvl w:val="0"/>
          <w:numId w:val="0"/>
        </w:numPr>
        <w:ind w:left="360"/>
        <w:jc w:val="center"/>
        <w:rPr>
          <w:color w:val="000000" w:themeColor="text1"/>
        </w:rPr>
      </w:pPr>
      <w:r>
        <w:rPr>
          <w:noProof/>
          <w:color w:val="000000" w:themeColor="text1"/>
          <w:lang w:eastAsia="ru-RU"/>
        </w:rPr>
        <w:drawing>
          <wp:inline distT="0" distB="0" distL="0" distR="0" wp14:anchorId="31168EAD" wp14:editId="496C5784">
            <wp:extent cx="4881730" cy="3726612"/>
            <wp:effectExtent l="0" t="0" r="0" b="7620"/>
            <wp:docPr id="59" name="Рисунок 59" descr="D:\СВОБОДНЫЙ\Материалы\СВОБОДНЫЙ4 combo при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СВОБОДНЫЙ\Материалы\СВОБОДНЫЙ4 combo пример.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475"/>
                    <a:stretch/>
                  </pic:blipFill>
                  <pic:spPr bwMode="auto">
                    <a:xfrm>
                      <a:off x="0" y="0"/>
                      <a:ext cx="4881680" cy="37265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xmlns:cx1="http://schemas.microsoft.com/office/drawing/2015/9/8/chartex"/>
                      </a:ext>
                    </a:extLst>
                  </pic:spPr>
                </pic:pic>
              </a:graphicData>
            </a:graphic>
          </wp:inline>
        </w:drawing>
      </w:r>
    </w:p>
    <w:p w:rsidR="005B5B32" w:rsidRPr="006B30B4" w:rsidRDefault="005B5B32" w:rsidP="00D319E0">
      <w:pPr>
        <w:pStyle w:val="a6"/>
        <w:numPr>
          <w:ilvl w:val="0"/>
          <w:numId w:val="20"/>
        </w:numPr>
      </w:pPr>
      <w:r>
        <w:t>Схема границ ТОР «Свободный» с указанием  населенных пунктов</w:t>
      </w:r>
    </w:p>
    <w:p w:rsidR="005B5B32" w:rsidRPr="006B30B4" w:rsidRDefault="005B5B32" w:rsidP="005B5B32">
      <w:pPr>
        <w:spacing w:before="60" w:after="60"/>
      </w:pPr>
      <w:r w:rsidRPr="006B30B4">
        <w:t>Перечень кадастровых кварталов, в границах которых создана ТОР «</w:t>
      </w:r>
      <w:r>
        <w:t>Свободный</w:t>
      </w:r>
      <w:r w:rsidRPr="006B30B4">
        <w:t>»</w:t>
      </w:r>
      <w:r w:rsidRPr="006B30B4">
        <w:rPr>
          <w:rStyle w:val="aff8"/>
        </w:rPr>
        <w:footnoteReference w:id="4"/>
      </w:r>
      <w:r w:rsidRPr="006B30B4">
        <w:t>:</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28:05:010112 </w:t>
      </w:r>
    </w:p>
    <w:p w:rsidR="005B5B32" w:rsidRPr="006B30B4" w:rsidRDefault="005B5B32" w:rsidP="00D319E0">
      <w:pPr>
        <w:pStyle w:val="1"/>
        <w:numPr>
          <w:ilvl w:val="0"/>
          <w:numId w:val="19"/>
        </w:numPr>
        <w:rPr>
          <w:color w:val="000000" w:themeColor="text1"/>
        </w:rPr>
      </w:pPr>
      <w:r w:rsidRPr="006B30B4">
        <w:rPr>
          <w:color w:val="000000" w:themeColor="text1"/>
        </w:rPr>
        <w:t xml:space="preserve">28:05:010203 </w:t>
      </w:r>
    </w:p>
    <w:p w:rsidR="005B5B32" w:rsidRPr="006B30B4" w:rsidRDefault="005B5B32" w:rsidP="00D319E0">
      <w:pPr>
        <w:pStyle w:val="1"/>
        <w:numPr>
          <w:ilvl w:val="0"/>
          <w:numId w:val="19"/>
        </w:numPr>
        <w:rPr>
          <w:color w:val="000000" w:themeColor="text1"/>
        </w:rPr>
      </w:pPr>
      <w:r w:rsidRPr="006B30B4">
        <w:rPr>
          <w:color w:val="000000" w:themeColor="text1"/>
        </w:rPr>
        <w:t xml:space="preserve">28:05:010216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28:05:010303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28:05:010404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28:05:010405 </w:t>
      </w:r>
    </w:p>
    <w:p w:rsidR="005B5B32" w:rsidRPr="006B30B4" w:rsidRDefault="005B5B32" w:rsidP="00D319E0">
      <w:pPr>
        <w:pStyle w:val="1"/>
        <w:numPr>
          <w:ilvl w:val="0"/>
          <w:numId w:val="19"/>
        </w:numPr>
        <w:rPr>
          <w:color w:val="000000" w:themeColor="text1"/>
        </w:rPr>
      </w:pPr>
      <w:r w:rsidRPr="006B30B4">
        <w:rPr>
          <w:color w:val="000000" w:themeColor="text1"/>
        </w:rPr>
        <w:lastRenderedPageBreak/>
        <w:t xml:space="preserve"> 28:05:010408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28:05:010413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28:05:010414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28:05:010415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28:05:010416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28:05:010421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28:05:010422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28:05:010430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28:05:010431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28:05:010432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28:05:010435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28:05:010437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28:05:011182 </w:t>
      </w:r>
    </w:p>
    <w:p w:rsidR="005B5B32" w:rsidRPr="006B30B4" w:rsidRDefault="005B5B32" w:rsidP="00D319E0">
      <w:pPr>
        <w:pStyle w:val="1"/>
        <w:numPr>
          <w:ilvl w:val="0"/>
          <w:numId w:val="19"/>
        </w:numPr>
        <w:rPr>
          <w:color w:val="000000" w:themeColor="text1"/>
        </w:rPr>
      </w:pPr>
      <w:r w:rsidRPr="006B30B4">
        <w:rPr>
          <w:color w:val="000000" w:themeColor="text1"/>
        </w:rPr>
        <w:t xml:space="preserve"> 28:05:011201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28:21:010901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28:21:010906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28:21:010908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28:21:011017</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28:21:011024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28:21:011101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28:21:011102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28:21:011103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28:21:011207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28:21:011208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28:21:011209 </w:t>
      </w:r>
    </w:p>
    <w:p w:rsidR="005B5B32" w:rsidRPr="006B30B4" w:rsidRDefault="005B5B32" w:rsidP="00D319E0">
      <w:pPr>
        <w:pStyle w:val="1"/>
        <w:numPr>
          <w:ilvl w:val="0"/>
          <w:numId w:val="19"/>
        </w:numPr>
        <w:rPr>
          <w:color w:val="000000" w:themeColor="text1"/>
        </w:rPr>
      </w:pPr>
      <w:r w:rsidRPr="006B30B4">
        <w:rPr>
          <w:color w:val="000000" w:themeColor="text1"/>
        </w:rPr>
        <w:t xml:space="preserve"> 28:21:011210 </w:t>
      </w:r>
    </w:p>
    <w:p w:rsidR="005B5B32" w:rsidRDefault="005B5B32" w:rsidP="00D319E0">
      <w:pPr>
        <w:pStyle w:val="1"/>
        <w:numPr>
          <w:ilvl w:val="0"/>
          <w:numId w:val="19"/>
        </w:numPr>
        <w:rPr>
          <w:color w:val="000000" w:themeColor="text1"/>
        </w:rPr>
      </w:pPr>
      <w:r w:rsidRPr="006B30B4">
        <w:rPr>
          <w:color w:val="000000" w:themeColor="text1"/>
        </w:rPr>
        <w:t xml:space="preserve"> 28:24:010758</w:t>
      </w:r>
    </w:p>
    <w:p w:rsidR="005B5B32" w:rsidRPr="006551C8" w:rsidRDefault="005B5B32" w:rsidP="005B5B32">
      <w:pPr>
        <w:spacing w:before="60" w:after="60"/>
      </w:pPr>
      <w:r w:rsidRPr="006551C8">
        <w:t xml:space="preserve">Общая площадь ТОР «Свободный» в рамках кадастровых кварталов составляет более 29 330 га. </w:t>
      </w:r>
    </w:p>
    <w:p w:rsidR="005B5B32" w:rsidRDefault="005B5B32" w:rsidP="005B5B32">
      <w:bookmarkStart w:id="16" w:name="_Toc464568870"/>
      <w:r w:rsidRPr="00171AF7">
        <w:lastRenderedPageBreak/>
        <w:t>Создание территории опережающего развития позволит максимально использовать существующие конкурентные преимущества, будет способствовать повышению диверсификации экономики, укреплению роли промышленного производства, и самое главное, позволит сформировать «точку роста», способную стать стимулирующим фактором развития как традиционных, так и новых для экономики направлений производства.</w:t>
      </w:r>
    </w:p>
    <w:p w:rsidR="005B5B32" w:rsidRDefault="005B5B32" w:rsidP="005B5B32">
      <w:r>
        <w:t>Амурская область расположена на юго-востоке Российской Федерации, в азиатской ее части и входит в состав Дальневосточного федерального округа (далее – ДФО). С запада граничит с Забайкальским краем, с севера – с Республикой Саха (Якутия), с востока – с Еврейской автономной областью и Хабаровским краем, на юге имеет самую протяженную государственную границу с КНР – 1250 км.</w:t>
      </w:r>
    </w:p>
    <w:p w:rsidR="005B5B32" w:rsidRDefault="00F9538E" w:rsidP="00CB5D97">
      <w:pPr>
        <w:ind w:firstLine="0"/>
        <w:jc w:val="center"/>
        <w:rPr>
          <w:highlight w:val="yellow"/>
        </w:rPr>
      </w:pPr>
      <w:r>
        <w:rPr>
          <w:noProof/>
          <w:lang w:eastAsia="ru-RU"/>
        </w:rPr>
        <w:drawing>
          <wp:inline distT="0" distB="0" distL="0" distR="0" wp14:anchorId="5C664688" wp14:editId="5AACB89B">
            <wp:extent cx="5723440" cy="4314788"/>
            <wp:effectExtent l="0" t="0" r="0" b="3810"/>
            <wp:docPr id="68" name="Рисунок 68" descr="\\focfs\prj$\386_ППР_ТОР-2\02_Свободный\09_Рабочие версии\Бочарова\файлы от Натальи\СВОБОД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cfs\prj$\386_ППР_ТОР-2\02_Свободный\09_Рабочие версии\Бочарова\файлы от Натальи\СВОБОДНЫЙ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7120" cy="4325101"/>
                    </a:xfrm>
                    <a:prstGeom prst="rect">
                      <a:avLst/>
                    </a:prstGeom>
                    <a:noFill/>
                    <a:ln>
                      <a:noFill/>
                    </a:ln>
                  </pic:spPr>
                </pic:pic>
              </a:graphicData>
            </a:graphic>
          </wp:inline>
        </w:drawing>
      </w:r>
    </w:p>
    <w:p w:rsidR="00F9538E" w:rsidRDefault="00F9538E" w:rsidP="00F9538E">
      <w:pPr>
        <w:pStyle w:val="a6"/>
      </w:pPr>
      <w:r w:rsidRPr="00B34CCB">
        <w:t>Схема расположения ТОР «Свободный» в планировочной структуре региона</w:t>
      </w:r>
    </w:p>
    <w:p w:rsidR="005B5B32" w:rsidRDefault="005B5B32" w:rsidP="005B5B32">
      <w:r>
        <w:t xml:space="preserve">Амурская область и городской округ Свободный имеет развитую транспортно-логистическую инфраструктуру. </w:t>
      </w:r>
    </w:p>
    <w:p w:rsidR="005B5B32" w:rsidRDefault="005B5B32" w:rsidP="005B5B32">
      <w:pPr>
        <w:pStyle w:val="11"/>
      </w:pPr>
      <w:r>
        <w:lastRenderedPageBreak/>
        <w:t xml:space="preserve">Федеральная автомобильная дорога А360 «Лена» – автомобильная дорога федерального назначения Невер (от Р297 «Амур») – Якутск. </w:t>
      </w:r>
      <w:r w:rsidRPr="00F3243B">
        <w:t>Протяжё</w:t>
      </w:r>
      <w:r>
        <w:t>нность автомагистрали — 1157 км;</w:t>
      </w:r>
    </w:p>
    <w:p w:rsidR="005B5B32" w:rsidRDefault="005B5B32" w:rsidP="005B5B32">
      <w:pPr>
        <w:pStyle w:val="11"/>
      </w:pPr>
      <w:r w:rsidRPr="00A91E77">
        <w:t>Федеральная а</w:t>
      </w:r>
      <w:r>
        <w:t>втомобильная дорога Р297 «Аму</w:t>
      </w:r>
      <w:r w:rsidRPr="00A91E77">
        <w:t>р»</w:t>
      </w:r>
      <w:r>
        <w:t xml:space="preserve"> – автомобильная дорога федерального значения Чита — Хабаровск, с подъездом к Благовещенску. Проходит по территории Забайкальского края, Амурской и Еврейской автономной областей, Хабаровского края. Протяжённость автодороги — 2165 километров;</w:t>
      </w:r>
    </w:p>
    <w:p w:rsidR="005B5B32" w:rsidRPr="00B02112" w:rsidRDefault="00BE6F63" w:rsidP="005B5B32">
      <w:pPr>
        <w:pStyle w:val="11"/>
      </w:pPr>
      <w:r>
        <w:t>А/д</w:t>
      </w:r>
      <w:r w:rsidR="005B5B32" w:rsidRPr="00B02112">
        <w:t xml:space="preserve"> </w:t>
      </w:r>
      <w:r>
        <w:t xml:space="preserve">10К-021 </w:t>
      </w:r>
      <w:r w:rsidR="005B5B32" w:rsidRPr="00B02112">
        <w:t xml:space="preserve">«Благовещенск - Свободный»; </w:t>
      </w:r>
    </w:p>
    <w:p w:rsidR="005B5B32" w:rsidRPr="00B02112" w:rsidRDefault="005B5B32" w:rsidP="005B5B32">
      <w:pPr>
        <w:pStyle w:val="11"/>
      </w:pPr>
      <w:r w:rsidRPr="00B02112">
        <w:t>По территории области проходят крупнейшие железнодорожные магистрали – Транссибирская и Байкало-Амурская магистраль</w:t>
      </w:r>
      <w:r>
        <w:t xml:space="preserve"> </w:t>
      </w:r>
      <w:r w:rsidRPr="00B02112">
        <w:t>– с выходом на морские порты Приморского края (Находка, Восточный, Владивосток) и Хабаровского края (Ванино, Советская Гавань) общей протяженностью около 3 тыс. км.</w:t>
      </w:r>
    </w:p>
    <w:p w:rsidR="005B5B32" w:rsidRPr="00B02112" w:rsidRDefault="005B5B32" w:rsidP="005B5B32">
      <w:pPr>
        <w:pStyle w:val="11"/>
      </w:pPr>
      <w:r w:rsidRPr="00B02112">
        <w:t>Строящийся магистральный газопровод «Сила Сибири» для поставок газа из Якутии в Приморский край и страны А</w:t>
      </w:r>
      <w:r>
        <w:t>зиатско-Тихоокеанского региона;</w:t>
      </w:r>
    </w:p>
    <w:p w:rsidR="005B5B32" w:rsidRDefault="005B5B32" w:rsidP="005B5B32">
      <w:pPr>
        <w:pStyle w:val="11"/>
      </w:pPr>
      <w:r w:rsidRPr="00B92279">
        <w:t xml:space="preserve">Аэропорт </w:t>
      </w:r>
      <w:r>
        <w:t>Игнатьево</w:t>
      </w:r>
      <w:r w:rsidRPr="00B92279">
        <w:t xml:space="preserve"> — международный а</w:t>
      </w:r>
      <w:r>
        <w:t>эропорт федерального значения</w:t>
      </w:r>
      <w:r w:rsidRPr="00B92279">
        <w:t>, расположен в 15 км к северо</w:t>
      </w:r>
      <w:r>
        <w:t>-западу от города Благовещенска;</w:t>
      </w:r>
    </w:p>
    <w:p w:rsidR="005B5B32" w:rsidRDefault="005B5B32" w:rsidP="005B5B32">
      <w:pPr>
        <w:pStyle w:val="11"/>
      </w:pPr>
      <w:r>
        <w:t xml:space="preserve">В области расположены речные порты (грузовые и пассажирский) для перевозок речным транспортом по судоходным рекам Амур, Зея, Бурея и Селемджа. </w:t>
      </w:r>
    </w:p>
    <w:p w:rsidR="005B5B32" w:rsidRDefault="005B5B32" w:rsidP="005B5B32">
      <w:r>
        <w:t xml:space="preserve">Область находится на важнейших перекрестках транспортных коридоров России и динамично развивающихся стран АТР, в первую очередь КНР. </w:t>
      </w:r>
      <w:r w:rsidRPr="00127B54">
        <w:t>На территории Амурс</w:t>
      </w:r>
      <w:r w:rsidR="00BE6F63">
        <w:t>кой области официально открыто 10</w:t>
      </w:r>
      <w:r w:rsidRPr="00127B54">
        <w:t xml:space="preserve"> пунктов пропуска. </w:t>
      </w:r>
      <w:r>
        <w:t xml:space="preserve">Для развития экспортной ориентированности Амурской области и других регионов ДФО целесообразно формирование новых международных транспортных коридоров. Объединение транспортных систем Российской Федерации и КНР позволит сформировать кратчайший континентальный международный транзит Европа – Азия. Сокращение времени сухопутной доставки грузов составит 40%. Более развитая </w:t>
      </w:r>
      <w:r>
        <w:lastRenderedPageBreak/>
        <w:t xml:space="preserve">транспортно-логистическая связь позволит повысить конкурентоспособность Амурской области и послужит мощным импульсом международной интеграции. </w:t>
      </w:r>
    </w:p>
    <w:p w:rsidR="005B5B32" w:rsidRDefault="005B5B32" w:rsidP="005B5B32">
      <w:r w:rsidRPr="0092479C">
        <w:t>Наряду с этим создание мультимодальных транспортно-логистических комплексов на Дальнем Востоке позволит сформировать полноценный экспортноориентированный рынок транспортных услуг.</w:t>
      </w:r>
      <w:r>
        <w:t xml:space="preserve"> </w:t>
      </w:r>
    </w:p>
    <w:p w:rsidR="005B5B32" w:rsidRPr="00B34CCB" w:rsidRDefault="005B5B32" w:rsidP="005B5B32">
      <w:pPr>
        <w:jc w:val="center"/>
        <w:rPr>
          <w:rFonts w:eastAsiaTheme="majorEastAsia" w:cstheme="majorBidi"/>
          <w:b/>
          <w:bCs/>
          <w:color w:val="244061" w:themeColor="accent1" w:themeShade="80"/>
          <w:sz w:val="36"/>
          <w:szCs w:val="26"/>
        </w:rPr>
      </w:pPr>
      <w:r>
        <w:rPr>
          <w:rFonts w:eastAsiaTheme="majorEastAsia" w:cstheme="majorBidi"/>
          <w:b/>
          <w:bCs/>
          <w:noProof/>
          <w:color w:val="244061" w:themeColor="accent1" w:themeShade="80"/>
          <w:sz w:val="36"/>
          <w:szCs w:val="26"/>
          <w:lang w:eastAsia="ru-RU"/>
        </w:rPr>
        <w:drawing>
          <wp:inline distT="0" distB="0" distL="0" distR="0" wp14:anchorId="2F32ED0C" wp14:editId="4FBCBDED">
            <wp:extent cx="5959076" cy="6391275"/>
            <wp:effectExtent l="0" t="0" r="3810" b="0"/>
            <wp:docPr id="61" name="Рисунок 61" descr="\\focfs\prj$\386_ППР_ТОР-2\02_Свободный\09_Рабочие версии\Бочарова\файлы от Натальи\СВОБОДНЫЙ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cfs\prj$\386_ППР_ТОР-2\02_Свободный\09_Рабочие версии\Бочарова\файлы от Натальи\СВОБОДНЫЙ Б.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7156" cy="6421391"/>
                    </a:xfrm>
                    <a:prstGeom prst="rect">
                      <a:avLst/>
                    </a:prstGeom>
                    <a:noFill/>
                    <a:ln>
                      <a:noFill/>
                    </a:ln>
                  </pic:spPr>
                </pic:pic>
              </a:graphicData>
            </a:graphic>
          </wp:inline>
        </w:drawing>
      </w:r>
    </w:p>
    <w:p w:rsidR="005B5B32" w:rsidRPr="00B34CCB" w:rsidRDefault="005B5B32" w:rsidP="005B5B32">
      <w:pPr>
        <w:pStyle w:val="a6"/>
      </w:pPr>
      <w:r w:rsidRPr="00B34CCB">
        <w:t>Ситуационный план ТОР «Свободный</w:t>
      </w:r>
      <w:r>
        <w:t>»</w:t>
      </w:r>
      <w:r w:rsidRPr="00B34CCB">
        <w:t xml:space="preserve"> </w:t>
      </w:r>
    </w:p>
    <w:p w:rsidR="005B5B32" w:rsidRPr="00CE3711" w:rsidRDefault="005B5B32" w:rsidP="005B5B32">
      <w:pPr>
        <w:spacing w:after="200" w:line="276" w:lineRule="auto"/>
        <w:ind w:firstLine="0"/>
        <w:rPr>
          <w:rFonts w:eastAsiaTheme="majorEastAsia" w:cstheme="majorBidi"/>
          <w:b/>
          <w:bCs/>
          <w:color w:val="244061" w:themeColor="accent1" w:themeShade="80"/>
          <w:sz w:val="36"/>
          <w:szCs w:val="26"/>
          <w:highlight w:val="yellow"/>
        </w:rPr>
        <w:sectPr w:rsidR="005B5B32" w:rsidRPr="00CE3711" w:rsidSect="008F568E">
          <w:footerReference w:type="default" r:id="rId16"/>
          <w:pgSz w:w="11907" w:h="16839" w:code="9"/>
          <w:pgMar w:top="1134" w:right="567" w:bottom="1134" w:left="1134" w:header="709" w:footer="709" w:gutter="0"/>
          <w:cols w:space="708"/>
          <w:docGrid w:linePitch="381"/>
        </w:sectPr>
      </w:pPr>
    </w:p>
    <w:p w:rsidR="005B5B32" w:rsidRDefault="005B5B32" w:rsidP="005B5B32">
      <w:pPr>
        <w:spacing w:after="200" w:line="276" w:lineRule="auto"/>
        <w:ind w:firstLine="0"/>
        <w:jc w:val="center"/>
        <w:rPr>
          <w:rFonts w:eastAsiaTheme="majorEastAsia" w:cstheme="majorBidi"/>
          <w:b/>
          <w:bCs/>
          <w:color w:val="244061" w:themeColor="accent1" w:themeShade="80"/>
          <w:sz w:val="36"/>
          <w:szCs w:val="26"/>
          <w:highlight w:val="yellow"/>
        </w:rPr>
      </w:pPr>
      <w:r>
        <w:rPr>
          <w:rFonts w:eastAsiaTheme="majorEastAsia" w:cstheme="majorBidi"/>
          <w:b/>
          <w:bCs/>
          <w:color w:val="244061" w:themeColor="accent1" w:themeShade="80"/>
          <w:sz w:val="36"/>
          <w:szCs w:val="26"/>
          <w:highlight w:val="yellow"/>
        </w:rPr>
        <w:lastRenderedPageBreak/>
        <w:t xml:space="preserve">  </w:t>
      </w:r>
    </w:p>
    <w:p w:rsidR="004E78E2" w:rsidRDefault="00F8355B" w:rsidP="005B5B32">
      <w:pPr>
        <w:spacing w:after="200" w:line="276" w:lineRule="auto"/>
        <w:ind w:firstLine="0"/>
        <w:jc w:val="center"/>
        <w:rPr>
          <w:rFonts w:eastAsiaTheme="majorEastAsia" w:cstheme="majorBidi"/>
          <w:b/>
          <w:bCs/>
          <w:color w:val="244061" w:themeColor="accent1" w:themeShade="80"/>
          <w:sz w:val="36"/>
          <w:szCs w:val="26"/>
          <w:highlight w:val="yellow"/>
        </w:rPr>
      </w:pPr>
      <w:r>
        <w:rPr>
          <w:rFonts w:eastAsiaTheme="majorEastAsia" w:cstheme="majorBidi"/>
          <w:b/>
          <w:bCs/>
          <w:noProof/>
          <w:color w:val="244061" w:themeColor="accent1" w:themeShade="80"/>
          <w:sz w:val="36"/>
          <w:szCs w:val="26"/>
          <w:lang w:eastAsia="ru-RU"/>
        </w:rPr>
        <w:drawing>
          <wp:inline distT="0" distB="0" distL="0" distR="0" wp14:anchorId="16CEFB67" wp14:editId="1D8F4AC7">
            <wp:extent cx="4826518" cy="4264270"/>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вободный 3.0.jpg"/>
                    <pic:cNvPicPr/>
                  </pic:nvPicPr>
                  <pic:blipFill rotWithShape="1">
                    <a:blip r:embed="rId17">
                      <a:extLst>
                        <a:ext uri="{28A0092B-C50C-407E-A947-70E740481C1C}">
                          <a14:useLocalDpi xmlns:a14="http://schemas.microsoft.com/office/drawing/2010/main" val="0"/>
                        </a:ext>
                      </a:extLst>
                    </a:blip>
                    <a:srcRect b="13573"/>
                    <a:stretch/>
                  </pic:blipFill>
                  <pic:spPr bwMode="auto">
                    <a:xfrm>
                      <a:off x="0" y="0"/>
                      <a:ext cx="4828895" cy="4266370"/>
                    </a:xfrm>
                    <a:prstGeom prst="rect">
                      <a:avLst/>
                    </a:prstGeom>
                    <a:ln>
                      <a:noFill/>
                    </a:ln>
                    <a:extLst>
                      <a:ext uri="{53640926-AAD7-44D8-BBD7-CCE9431645EC}">
                        <a14:shadowObscured xmlns:a14="http://schemas.microsoft.com/office/drawing/2010/main"/>
                      </a:ext>
                    </a:extLst>
                  </pic:spPr>
                </pic:pic>
              </a:graphicData>
            </a:graphic>
          </wp:inline>
        </w:drawing>
      </w:r>
    </w:p>
    <w:p w:rsidR="004B6F5A" w:rsidRPr="00CE3711" w:rsidRDefault="00F8355B" w:rsidP="005B5B32">
      <w:pPr>
        <w:spacing w:after="200" w:line="276" w:lineRule="auto"/>
        <w:ind w:firstLine="0"/>
        <w:jc w:val="center"/>
        <w:rPr>
          <w:rFonts w:eastAsiaTheme="majorEastAsia" w:cstheme="majorBidi"/>
          <w:b/>
          <w:bCs/>
          <w:color w:val="244061" w:themeColor="accent1" w:themeShade="80"/>
          <w:sz w:val="36"/>
          <w:szCs w:val="26"/>
          <w:highlight w:val="yellow"/>
        </w:rPr>
      </w:pPr>
      <w:r>
        <w:rPr>
          <w:rFonts w:eastAsiaTheme="majorEastAsia" w:cstheme="majorBidi"/>
          <w:b/>
          <w:bCs/>
          <w:noProof/>
          <w:color w:val="244061" w:themeColor="accent1" w:themeShade="80"/>
          <w:sz w:val="36"/>
          <w:szCs w:val="26"/>
          <w:lang w:eastAsia="ru-RU"/>
        </w:rPr>
        <w:drawing>
          <wp:inline distT="0" distB="0" distL="0" distR="0" wp14:anchorId="1D347C27" wp14:editId="018B9F11">
            <wp:extent cx="4341656" cy="3381375"/>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вободный 3.1.jpg"/>
                    <pic:cNvPicPr/>
                  </pic:nvPicPr>
                  <pic:blipFill>
                    <a:blip r:embed="rId18">
                      <a:extLst>
                        <a:ext uri="{28A0092B-C50C-407E-A947-70E740481C1C}">
                          <a14:useLocalDpi xmlns:a14="http://schemas.microsoft.com/office/drawing/2010/main" val="0"/>
                        </a:ext>
                      </a:extLst>
                    </a:blip>
                    <a:stretch>
                      <a:fillRect/>
                    </a:stretch>
                  </pic:blipFill>
                  <pic:spPr>
                    <a:xfrm>
                      <a:off x="0" y="0"/>
                      <a:ext cx="4356807" cy="3393175"/>
                    </a:xfrm>
                    <a:prstGeom prst="rect">
                      <a:avLst/>
                    </a:prstGeom>
                  </pic:spPr>
                </pic:pic>
              </a:graphicData>
            </a:graphic>
          </wp:inline>
        </w:drawing>
      </w:r>
    </w:p>
    <w:p w:rsidR="005B5B32" w:rsidRPr="000B28EE" w:rsidRDefault="005B5B32" w:rsidP="000B28EE">
      <w:pPr>
        <w:pStyle w:val="a6"/>
        <w:sectPr w:rsidR="005B5B32" w:rsidRPr="000B28EE" w:rsidSect="008F568E">
          <w:footerReference w:type="default" r:id="rId19"/>
          <w:pgSz w:w="11906" w:h="16838" w:code="9"/>
          <w:pgMar w:top="1134" w:right="567" w:bottom="1134" w:left="1134" w:header="709" w:footer="709" w:gutter="0"/>
          <w:cols w:space="708"/>
          <w:docGrid w:linePitch="381"/>
        </w:sectPr>
      </w:pPr>
      <w:r w:rsidRPr="00910211">
        <w:t xml:space="preserve">Схема границ ТОР, </w:t>
      </w:r>
      <w:r>
        <w:t xml:space="preserve"> </w:t>
      </w:r>
      <w:r w:rsidRPr="00910211">
        <w:t xml:space="preserve">границ инвестиционных площадок </w:t>
      </w:r>
      <w:r>
        <w:t xml:space="preserve">г. Свободный и г. Сковородино </w:t>
      </w:r>
      <w:r w:rsidRPr="00910211">
        <w:t>и прилегающей территории с указанием крупных объектов инфраструктуры</w:t>
      </w:r>
      <w:bookmarkEnd w:id="16"/>
    </w:p>
    <w:p w:rsidR="00331972" w:rsidRPr="004557EF" w:rsidRDefault="00331972" w:rsidP="00E51DEE">
      <w:pPr>
        <w:pStyle w:val="32"/>
        <w:numPr>
          <w:ilvl w:val="2"/>
          <w:numId w:val="1"/>
        </w:numPr>
        <w:ind w:left="1288"/>
      </w:pPr>
      <w:bookmarkStart w:id="17" w:name="_Toc514946288"/>
      <w:r>
        <w:lastRenderedPageBreak/>
        <w:t>Направления развития ТОР «Свободный»</w:t>
      </w:r>
      <w:bookmarkEnd w:id="17"/>
    </w:p>
    <w:p w:rsidR="00EC23B9" w:rsidRPr="00B05BAE" w:rsidRDefault="00EC23B9" w:rsidP="00EC23B9">
      <w:pPr>
        <w:spacing w:before="60" w:after="60"/>
      </w:pPr>
      <w:r w:rsidRPr="00B05BAE">
        <w:t>Н</w:t>
      </w:r>
      <w:r w:rsidR="009A004C">
        <w:t xml:space="preserve">а сегодняшний день </w:t>
      </w:r>
      <w:r w:rsidR="00255B0C">
        <w:t xml:space="preserve">основной </w:t>
      </w:r>
      <w:r w:rsidR="009A004C">
        <w:t>специализацией</w:t>
      </w:r>
      <w:r w:rsidRPr="00B05BAE">
        <w:t xml:space="preserve"> ТОР «</w:t>
      </w:r>
      <w:r w:rsidR="00B05BAE">
        <w:t>Свободный</w:t>
      </w:r>
      <w:r w:rsidRPr="00B05BAE">
        <w:t xml:space="preserve">» </w:t>
      </w:r>
      <w:r w:rsidR="00B05BAE" w:rsidRPr="00B05BAE">
        <w:t>является газохимическая промышленность</w:t>
      </w:r>
      <w:r w:rsidR="00BE6F63">
        <w:t>, а так же дополнительная отрасль</w:t>
      </w:r>
      <w:r w:rsidR="00331972">
        <w:t xml:space="preserve"> - производство строительных материалов</w:t>
      </w:r>
      <w:r w:rsidR="00B05BAE" w:rsidRPr="00B05BAE">
        <w:t xml:space="preserve">. </w:t>
      </w:r>
      <w:r w:rsidR="00BE6F63">
        <w:t>В будущем предполагается, что к ним добавятся - деревообработка и пищевая промышленность.</w:t>
      </w:r>
      <w:r w:rsidR="00BE6F63" w:rsidRPr="00B05BAE">
        <w:t xml:space="preserve"> </w:t>
      </w:r>
      <w:r w:rsidR="00BE6F63">
        <w:t>Действующие резиденты</w:t>
      </w:r>
      <w:r w:rsidRPr="00B05BAE">
        <w:t xml:space="preserve"> </w:t>
      </w:r>
      <w:r w:rsidR="00B05BAE">
        <w:t>ТОР</w:t>
      </w:r>
      <w:r w:rsidR="00BE6F63">
        <w:t xml:space="preserve"> приведены в таблице ниже</w:t>
      </w:r>
      <w:r w:rsidRPr="00B05BAE">
        <w:t>.</w:t>
      </w:r>
    </w:p>
    <w:p w:rsidR="00DD4911" w:rsidRPr="00DD4911" w:rsidRDefault="00EC23B9" w:rsidP="00DD4911">
      <w:pPr>
        <w:pStyle w:val="a0"/>
      </w:pPr>
      <w:r w:rsidRPr="004B6F5A">
        <w:t>Сведения о действующих резидентах</w:t>
      </w:r>
      <w:r w:rsidR="00CF320B" w:rsidRPr="004B6F5A">
        <w:t>*</w:t>
      </w:r>
      <w:r w:rsidRPr="004B6F5A">
        <w:t xml:space="preserve"> </w:t>
      </w:r>
    </w:p>
    <w:tbl>
      <w:tblPr>
        <w:tblW w:w="10709" w:type="dxa"/>
        <w:tblCellMar>
          <w:left w:w="0" w:type="dxa"/>
          <w:right w:w="0" w:type="dxa"/>
        </w:tblCellMar>
        <w:tblLook w:val="04A0" w:firstRow="1" w:lastRow="0" w:firstColumn="1" w:lastColumn="0" w:noHBand="0" w:noVBand="1"/>
      </w:tblPr>
      <w:tblGrid>
        <w:gridCol w:w="564"/>
        <w:gridCol w:w="1718"/>
        <w:gridCol w:w="2379"/>
        <w:gridCol w:w="1645"/>
        <w:gridCol w:w="3465"/>
        <w:gridCol w:w="110"/>
        <w:gridCol w:w="828"/>
      </w:tblGrid>
      <w:tr w:rsidR="00DD4911" w:rsidRPr="00DD4911" w:rsidTr="005B61F0">
        <w:trPr>
          <w:trHeight w:val="990"/>
        </w:trPr>
        <w:tc>
          <w:tcPr>
            <w:tcW w:w="564" w:type="dxa"/>
            <w:tcBorders>
              <w:top w:val="single" w:sz="8" w:space="0" w:color="auto"/>
              <w:left w:val="single" w:sz="8" w:space="0" w:color="auto"/>
              <w:bottom w:val="single" w:sz="8" w:space="0" w:color="auto"/>
              <w:right w:val="single" w:sz="8" w:space="0" w:color="auto"/>
            </w:tcBorders>
            <w:shd w:val="clear" w:color="auto" w:fill="B8CCE4"/>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п/п</w:t>
            </w:r>
          </w:p>
        </w:tc>
        <w:tc>
          <w:tcPr>
            <w:tcW w:w="1718" w:type="dxa"/>
            <w:tcBorders>
              <w:top w:val="single" w:sz="8" w:space="0" w:color="auto"/>
              <w:left w:val="nil"/>
              <w:bottom w:val="single" w:sz="8" w:space="0" w:color="auto"/>
              <w:right w:val="single" w:sz="8" w:space="0" w:color="auto"/>
            </w:tcBorders>
            <w:shd w:val="clear" w:color="auto" w:fill="B8CCE4"/>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Полное наименование резидента ТОР</w:t>
            </w:r>
          </w:p>
        </w:tc>
        <w:tc>
          <w:tcPr>
            <w:tcW w:w="2379" w:type="dxa"/>
            <w:tcBorders>
              <w:top w:val="single" w:sz="8" w:space="0" w:color="auto"/>
              <w:left w:val="nil"/>
              <w:bottom w:val="single" w:sz="8" w:space="0" w:color="auto"/>
              <w:right w:val="single" w:sz="8" w:space="0" w:color="auto"/>
            </w:tcBorders>
            <w:shd w:val="clear" w:color="auto" w:fill="B8CCE4"/>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Соглашение о ведении деятельности на территории ТОР</w:t>
            </w:r>
          </w:p>
        </w:tc>
        <w:tc>
          <w:tcPr>
            <w:tcW w:w="1645" w:type="dxa"/>
            <w:tcBorders>
              <w:top w:val="single" w:sz="8" w:space="0" w:color="auto"/>
              <w:left w:val="nil"/>
              <w:bottom w:val="single" w:sz="8" w:space="0" w:color="auto"/>
              <w:right w:val="single" w:sz="8" w:space="0" w:color="auto"/>
            </w:tcBorders>
            <w:shd w:val="clear" w:color="auto" w:fill="B8CCE4"/>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Свидетельство о регистрации резидента ТОР (с реквизитами)</w:t>
            </w:r>
          </w:p>
        </w:tc>
        <w:tc>
          <w:tcPr>
            <w:tcW w:w="3465" w:type="dxa"/>
            <w:tcBorders>
              <w:top w:val="single" w:sz="8" w:space="0" w:color="auto"/>
              <w:left w:val="nil"/>
              <w:bottom w:val="single" w:sz="8" w:space="0" w:color="auto"/>
              <w:right w:val="single" w:sz="8" w:space="0" w:color="auto"/>
            </w:tcBorders>
            <w:shd w:val="clear" w:color="auto" w:fill="B8CCE4"/>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 xml:space="preserve">Статус работ </w:t>
            </w:r>
          </w:p>
        </w:tc>
        <w:tc>
          <w:tcPr>
            <w:tcW w:w="933" w:type="dxa"/>
            <w:gridSpan w:val="2"/>
            <w:vAlign w:val="center"/>
            <w:hideMark/>
          </w:tcPr>
          <w:p w:rsidR="00DD4911" w:rsidRPr="00DD4911" w:rsidRDefault="00DD4911" w:rsidP="00DD4911">
            <w:pPr>
              <w:spacing w:line="240" w:lineRule="auto"/>
              <w:ind w:firstLine="0"/>
              <w:jc w:val="center"/>
              <w:rPr>
                <w:rFonts w:eastAsia="Times New Roman" w:cs="Times New Roman"/>
                <w:sz w:val="18"/>
                <w:szCs w:val="18"/>
                <w:lang w:eastAsia="ru-RU"/>
              </w:rPr>
            </w:pPr>
          </w:p>
        </w:tc>
      </w:tr>
      <w:tr w:rsidR="00DD4911" w:rsidRPr="00DD4911" w:rsidTr="005B61F0">
        <w:trPr>
          <w:trHeight w:val="1575"/>
        </w:trPr>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1</w:t>
            </w:r>
          </w:p>
        </w:tc>
        <w:tc>
          <w:tcPr>
            <w:tcW w:w="17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ООО «Газпром переработка Благовещенск»</w:t>
            </w:r>
          </w:p>
        </w:tc>
        <w:tc>
          <w:tcPr>
            <w:tcW w:w="23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23/0164/17-1/Р-186  от 07.09.2017</w:t>
            </w:r>
          </w:p>
        </w:tc>
        <w:tc>
          <w:tcPr>
            <w:tcW w:w="164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28000000186 от 10.10.2017</w:t>
            </w:r>
          </w:p>
        </w:tc>
        <w:tc>
          <w:tcPr>
            <w:tcW w:w="34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D4911" w:rsidRPr="00DD4911" w:rsidRDefault="00DD4911" w:rsidP="00DD4911">
            <w:pPr>
              <w:spacing w:line="240" w:lineRule="auto"/>
              <w:ind w:firstLine="0"/>
              <w:jc w:val="left"/>
              <w:rPr>
                <w:sz w:val="18"/>
                <w:szCs w:val="18"/>
              </w:rPr>
            </w:pPr>
            <w:r w:rsidRPr="00DD4911">
              <w:rPr>
                <w:sz w:val="18"/>
                <w:szCs w:val="18"/>
              </w:rPr>
              <w:t>Завершена подготовка строительной площадки и подъездных автодорог. Начались строительно-монтажные работы на ключевых технологических объектах – установках криогенного разделения газа. Продолжается строительство железнодорожных коммуникаций и выполнено сооружение причала на реке Зее. В настоящее время осуществляется возведение вахтового поселка для строительного персонала.</w:t>
            </w:r>
          </w:p>
        </w:tc>
        <w:tc>
          <w:tcPr>
            <w:tcW w:w="933" w:type="dxa"/>
            <w:gridSpan w:val="2"/>
            <w:vAlign w:val="center"/>
            <w:hideMark/>
          </w:tcPr>
          <w:p w:rsidR="00DD4911" w:rsidRPr="00DD4911" w:rsidRDefault="00DD4911" w:rsidP="00DD4911">
            <w:pPr>
              <w:spacing w:line="240" w:lineRule="auto"/>
              <w:ind w:firstLine="0"/>
              <w:jc w:val="left"/>
              <w:rPr>
                <w:rFonts w:eastAsia="Times New Roman" w:cs="Times New Roman"/>
                <w:sz w:val="18"/>
                <w:szCs w:val="18"/>
                <w:lang w:eastAsia="ru-RU"/>
              </w:rPr>
            </w:pPr>
          </w:p>
        </w:tc>
      </w:tr>
      <w:tr w:rsidR="00DD4911" w:rsidRPr="00DD4911" w:rsidTr="005B61F0">
        <w:trPr>
          <w:trHeight w:val="2370"/>
        </w:trPr>
        <w:tc>
          <w:tcPr>
            <w:tcW w:w="564"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2</w:t>
            </w:r>
          </w:p>
        </w:tc>
        <w:tc>
          <w:tcPr>
            <w:tcW w:w="1718"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DD4911" w:rsidRDefault="00DD4911" w:rsidP="00DD4911">
            <w:pPr>
              <w:spacing w:line="240" w:lineRule="auto"/>
              <w:ind w:firstLine="0"/>
              <w:jc w:val="center"/>
              <w:rPr>
                <w:sz w:val="18"/>
                <w:szCs w:val="18"/>
              </w:rPr>
            </w:pPr>
            <w:r w:rsidRPr="00DD4911">
              <w:rPr>
                <w:sz w:val="18"/>
                <w:szCs w:val="18"/>
              </w:rPr>
              <w:t>ООО «Производственно-торговая компания «Пчелы – Свободный»</w:t>
            </w:r>
          </w:p>
          <w:p w:rsidR="003D0385" w:rsidRPr="00DD4911" w:rsidRDefault="003D0385" w:rsidP="00DD4911">
            <w:pPr>
              <w:spacing w:line="240" w:lineRule="auto"/>
              <w:ind w:firstLine="0"/>
              <w:jc w:val="center"/>
              <w:rPr>
                <w:sz w:val="18"/>
                <w:szCs w:val="18"/>
              </w:rPr>
            </w:pPr>
          </w:p>
        </w:tc>
        <w:tc>
          <w:tcPr>
            <w:tcW w:w="237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DD4911" w:rsidRPr="00DD4911" w:rsidRDefault="00C312D0" w:rsidP="00DD4911">
            <w:pPr>
              <w:spacing w:line="240" w:lineRule="auto"/>
              <w:ind w:firstLine="0"/>
              <w:jc w:val="center"/>
              <w:rPr>
                <w:sz w:val="18"/>
                <w:szCs w:val="18"/>
              </w:rPr>
            </w:pPr>
            <w:hyperlink r:id="rId20" w:history="1">
              <w:r w:rsidR="00DD4911" w:rsidRPr="00DD4911">
                <w:rPr>
                  <w:sz w:val="18"/>
                  <w:szCs w:val="18"/>
                </w:rPr>
                <w:t>1/Р-217</w:t>
              </w:r>
            </w:hyperlink>
            <w:r w:rsidR="00DD4911" w:rsidRPr="00DD4911">
              <w:rPr>
                <w:sz w:val="18"/>
                <w:szCs w:val="18"/>
              </w:rPr>
              <w:t xml:space="preserve"> от 28.12.2017</w:t>
            </w:r>
          </w:p>
        </w:tc>
        <w:tc>
          <w:tcPr>
            <w:tcW w:w="1645"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28000000217      от 28.12.2017</w:t>
            </w:r>
          </w:p>
        </w:tc>
        <w:tc>
          <w:tcPr>
            <w:tcW w:w="3465"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DD4911" w:rsidRPr="00DD4911" w:rsidRDefault="00DD4911" w:rsidP="00DD4911">
            <w:pPr>
              <w:spacing w:line="240" w:lineRule="auto"/>
              <w:ind w:firstLine="0"/>
              <w:jc w:val="left"/>
              <w:rPr>
                <w:sz w:val="18"/>
                <w:szCs w:val="18"/>
              </w:rPr>
            </w:pPr>
            <w:r w:rsidRPr="00DD4911">
              <w:rPr>
                <w:sz w:val="18"/>
                <w:szCs w:val="18"/>
              </w:rPr>
              <w:t>Проводятся строительно-монтажные работы, выполняется бетонирование 2-х площадок для хранения инертных материалов , а также выбор подрядчика на проведение работ по освещению и ограждению. Резидент выпускает товарный бетон 1400 кубов в сутки, ведет поставку для 4-х подрядных организаций.</w:t>
            </w:r>
          </w:p>
        </w:tc>
        <w:tc>
          <w:tcPr>
            <w:tcW w:w="933" w:type="dxa"/>
            <w:gridSpan w:val="2"/>
            <w:vAlign w:val="center"/>
            <w:hideMark/>
          </w:tcPr>
          <w:p w:rsidR="00DD4911" w:rsidRDefault="00DD4911" w:rsidP="00DD4911">
            <w:pPr>
              <w:spacing w:line="240" w:lineRule="auto"/>
              <w:ind w:firstLine="0"/>
              <w:jc w:val="left"/>
              <w:rPr>
                <w:rFonts w:eastAsia="Times New Roman" w:cs="Times New Roman"/>
                <w:sz w:val="18"/>
                <w:szCs w:val="18"/>
                <w:lang w:eastAsia="ru-RU"/>
              </w:rPr>
            </w:pPr>
          </w:p>
          <w:p w:rsidR="00057343" w:rsidRDefault="00057343" w:rsidP="00DD4911">
            <w:pPr>
              <w:spacing w:line="240" w:lineRule="auto"/>
              <w:ind w:firstLine="0"/>
              <w:jc w:val="left"/>
              <w:rPr>
                <w:rFonts w:eastAsia="Times New Roman" w:cs="Times New Roman"/>
                <w:sz w:val="18"/>
                <w:szCs w:val="18"/>
                <w:lang w:eastAsia="ru-RU"/>
              </w:rPr>
            </w:pPr>
          </w:p>
          <w:p w:rsidR="00057343" w:rsidRDefault="00057343" w:rsidP="00DD4911">
            <w:pPr>
              <w:spacing w:line="240" w:lineRule="auto"/>
              <w:ind w:firstLine="0"/>
              <w:jc w:val="left"/>
              <w:rPr>
                <w:rFonts w:eastAsia="Times New Roman" w:cs="Times New Roman"/>
                <w:sz w:val="18"/>
                <w:szCs w:val="18"/>
                <w:lang w:eastAsia="ru-RU"/>
              </w:rPr>
            </w:pPr>
          </w:p>
          <w:p w:rsidR="00057343" w:rsidRDefault="00057343" w:rsidP="00DD4911">
            <w:pPr>
              <w:spacing w:line="240" w:lineRule="auto"/>
              <w:ind w:firstLine="0"/>
              <w:jc w:val="left"/>
              <w:rPr>
                <w:rFonts w:eastAsia="Times New Roman" w:cs="Times New Roman"/>
                <w:sz w:val="18"/>
                <w:szCs w:val="18"/>
                <w:lang w:eastAsia="ru-RU"/>
              </w:rPr>
            </w:pPr>
          </w:p>
          <w:p w:rsidR="00057343" w:rsidRDefault="00057343" w:rsidP="00DD4911">
            <w:pPr>
              <w:spacing w:line="240" w:lineRule="auto"/>
              <w:ind w:firstLine="0"/>
              <w:jc w:val="left"/>
              <w:rPr>
                <w:rFonts w:eastAsia="Times New Roman" w:cs="Times New Roman"/>
                <w:sz w:val="18"/>
                <w:szCs w:val="18"/>
                <w:lang w:eastAsia="ru-RU"/>
              </w:rPr>
            </w:pPr>
          </w:p>
          <w:p w:rsidR="00057343" w:rsidRDefault="00057343" w:rsidP="00DD4911">
            <w:pPr>
              <w:spacing w:line="240" w:lineRule="auto"/>
              <w:ind w:firstLine="0"/>
              <w:jc w:val="left"/>
              <w:rPr>
                <w:rFonts w:eastAsia="Times New Roman" w:cs="Times New Roman"/>
                <w:sz w:val="18"/>
                <w:szCs w:val="18"/>
                <w:lang w:eastAsia="ru-RU"/>
              </w:rPr>
            </w:pPr>
          </w:p>
          <w:p w:rsidR="00057343" w:rsidRPr="00DD4911" w:rsidRDefault="00057343" w:rsidP="00DD4911">
            <w:pPr>
              <w:spacing w:line="240" w:lineRule="auto"/>
              <w:ind w:firstLine="0"/>
              <w:jc w:val="left"/>
              <w:rPr>
                <w:rFonts w:eastAsia="Times New Roman" w:cs="Times New Roman"/>
                <w:sz w:val="18"/>
                <w:szCs w:val="18"/>
                <w:lang w:eastAsia="ru-RU"/>
              </w:rPr>
            </w:pPr>
          </w:p>
        </w:tc>
      </w:tr>
      <w:tr w:rsidR="00DD4911" w:rsidRPr="00DD4911" w:rsidTr="005B61F0">
        <w:trPr>
          <w:trHeight w:val="15"/>
        </w:trPr>
        <w:tc>
          <w:tcPr>
            <w:tcW w:w="564" w:type="dxa"/>
            <w:vMerge/>
            <w:tcBorders>
              <w:top w:val="nil"/>
              <w:left w:val="single" w:sz="8" w:space="0" w:color="auto"/>
              <w:bottom w:val="single" w:sz="8" w:space="0" w:color="auto"/>
              <w:right w:val="single" w:sz="8" w:space="0" w:color="auto"/>
            </w:tcBorders>
            <w:vAlign w:val="center"/>
            <w:hideMark/>
          </w:tcPr>
          <w:p w:rsidR="00DD4911" w:rsidRPr="00DD4911" w:rsidRDefault="00DD4911" w:rsidP="000D1BD0">
            <w:pPr>
              <w:spacing w:line="240" w:lineRule="auto"/>
              <w:ind w:firstLine="0"/>
              <w:jc w:val="center"/>
              <w:rPr>
                <w:sz w:val="18"/>
                <w:szCs w:val="18"/>
              </w:rPr>
            </w:pPr>
          </w:p>
        </w:tc>
        <w:tc>
          <w:tcPr>
            <w:tcW w:w="1718" w:type="dxa"/>
            <w:vMerge/>
            <w:tcBorders>
              <w:top w:val="nil"/>
              <w:left w:val="nil"/>
              <w:bottom w:val="single" w:sz="8" w:space="0" w:color="auto"/>
              <w:right w:val="single" w:sz="8" w:space="0" w:color="auto"/>
            </w:tcBorders>
            <w:vAlign w:val="center"/>
            <w:hideMark/>
          </w:tcPr>
          <w:p w:rsidR="00DD4911" w:rsidRPr="00DD4911" w:rsidRDefault="00DD4911" w:rsidP="000D1BD0">
            <w:pPr>
              <w:spacing w:line="240" w:lineRule="auto"/>
              <w:ind w:firstLine="0"/>
              <w:jc w:val="center"/>
              <w:rPr>
                <w:sz w:val="18"/>
                <w:szCs w:val="18"/>
              </w:rPr>
            </w:pPr>
          </w:p>
        </w:tc>
        <w:tc>
          <w:tcPr>
            <w:tcW w:w="2379" w:type="dxa"/>
            <w:vMerge/>
            <w:tcBorders>
              <w:top w:val="nil"/>
              <w:left w:val="nil"/>
              <w:bottom w:val="single" w:sz="8" w:space="0" w:color="auto"/>
              <w:right w:val="single" w:sz="8" w:space="0" w:color="auto"/>
            </w:tcBorders>
            <w:vAlign w:val="center"/>
            <w:hideMark/>
          </w:tcPr>
          <w:p w:rsidR="00DD4911" w:rsidRPr="00DD4911" w:rsidRDefault="00DD4911" w:rsidP="000D1BD0">
            <w:pPr>
              <w:spacing w:line="240" w:lineRule="auto"/>
              <w:ind w:firstLine="0"/>
              <w:jc w:val="center"/>
              <w:rPr>
                <w:sz w:val="18"/>
                <w:szCs w:val="18"/>
              </w:rPr>
            </w:pPr>
          </w:p>
        </w:tc>
        <w:tc>
          <w:tcPr>
            <w:tcW w:w="1645" w:type="dxa"/>
            <w:vMerge/>
            <w:tcBorders>
              <w:top w:val="nil"/>
              <w:left w:val="nil"/>
              <w:bottom w:val="single" w:sz="8" w:space="0" w:color="auto"/>
              <w:right w:val="single" w:sz="4" w:space="0" w:color="auto"/>
            </w:tcBorders>
            <w:vAlign w:val="center"/>
            <w:hideMark/>
          </w:tcPr>
          <w:p w:rsidR="00DD4911" w:rsidRPr="00DD4911" w:rsidRDefault="00DD4911" w:rsidP="000D1BD0">
            <w:pPr>
              <w:spacing w:line="240" w:lineRule="auto"/>
              <w:ind w:firstLine="0"/>
              <w:jc w:val="center"/>
              <w:rPr>
                <w:sz w:val="18"/>
                <w:szCs w:val="18"/>
              </w:rPr>
            </w:pPr>
          </w:p>
        </w:tc>
        <w:tc>
          <w:tcPr>
            <w:tcW w:w="3575" w:type="dxa"/>
            <w:gridSpan w:val="2"/>
            <w:tcBorders>
              <w:top w:val="single" w:sz="4" w:space="0" w:color="auto"/>
              <w:left w:val="single" w:sz="4" w:space="0" w:color="auto"/>
              <w:bottom w:val="single" w:sz="4" w:space="0" w:color="auto"/>
              <w:right w:val="single" w:sz="4" w:space="0" w:color="auto"/>
            </w:tcBorders>
            <w:vAlign w:val="center"/>
            <w:hideMark/>
          </w:tcPr>
          <w:p w:rsidR="00DD4911" w:rsidRPr="00DD4911" w:rsidRDefault="00DD4911" w:rsidP="000D1BD0">
            <w:pPr>
              <w:spacing w:line="240" w:lineRule="auto"/>
              <w:ind w:firstLine="0"/>
              <w:jc w:val="center"/>
              <w:rPr>
                <w:sz w:val="18"/>
                <w:szCs w:val="18"/>
              </w:rPr>
            </w:pPr>
          </w:p>
        </w:tc>
        <w:tc>
          <w:tcPr>
            <w:tcW w:w="828" w:type="dxa"/>
            <w:tcBorders>
              <w:left w:val="single" w:sz="4" w:space="0" w:color="auto"/>
            </w:tcBorders>
            <w:vAlign w:val="center"/>
            <w:hideMark/>
          </w:tcPr>
          <w:p w:rsidR="00DD4911" w:rsidRPr="00DD4911" w:rsidRDefault="00DD4911" w:rsidP="00DD4911">
            <w:pPr>
              <w:spacing w:line="240" w:lineRule="auto"/>
              <w:ind w:firstLine="0"/>
              <w:jc w:val="left"/>
              <w:rPr>
                <w:rFonts w:eastAsia="Times New Roman" w:cs="Times New Roman"/>
                <w:sz w:val="18"/>
                <w:szCs w:val="18"/>
                <w:lang w:eastAsia="ru-RU"/>
              </w:rPr>
            </w:pPr>
          </w:p>
        </w:tc>
      </w:tr>
      <w:tr w:rsidR="00DD4911" w:rsidRPr="00DD4911" w:rsidTr="00057343">
        <w:trPr>
          <w:trHeight w:val="1980"/>
        </w:trPr>
        <w:tc>
          <w:tcPr>
            <w:tcW w:w="5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3</w:t>
            </w:r>
          </w:p>
        </w:tc>
        <w:tc>
          <w:tcPr>
            <w:tcW w:w="17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ООО «Смена»</w:t>
            </w:r>
          </w:p>
        </w:tc>
        <w:tc>
          <w:tcPr>
            <w:tcW w:w="237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D4911" w:rsidRPr="00DD4911" w:rsidRDefault="00C312D0" w:rsidP="00DD4911">
            <w:pPr>
              <w:spacing w:line="240" w:lineRule="auto"/>
              <w:ind w:firstLine="0"/>
              <w:jc w:val="center"/>
              <w:rPr>
                <w:sz w:val="18"/>
                <w:szCs w:val="18"/>
              </w:rPr>
            </w:pPr>
            <w:hyperlink r:id="rId21" w:history="1">
              <w:r w:rsidR="00DD4911" w:rsidRPr="00DD4911">
                <w:rPr>
                  <w:sz w:val="18"/>
                  <w:szCs w:val="18"/>
                </w:rPr>
                <w:t>1/Р-254</w:t>
              </w:r>
            </w:hyperlink>
            <w:r w:rsidR="00DD4911" w:rsidRPr="00DD4911">
              <w:rPr>
                <w:sz w:val="18"/>
                <w:szCs w:val="18"/>
              </w:rPr>
              <w:t xml:space="preserve"> от 06.04.2018</w:t>
            </w:r>
          </w:p>
        </w:tc>
        <w:tc>
          <w:tcPr>
            <w:tcW w:w="16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D4911" w:rsidRPr="00DD4911" w:rsidRDefault="00DD4911" w:rsidP="00DD4911">
            <w:pPr>
              <w:spacing w:line="240" w:lineRule="auto"/>
              <w:ind w:firstLine="0"/>
              <w:jc w:val="center"/>
              <w:rPr>
                <w:sz w:val="18"/>
                <w:szCs w:val="18"/>
              </w:rPr>
            </w:pPr>
            <w:r w:rsidRPr="00DD4911">
              <w:rPr>
                <w:sz w:val="18"/>
                <w:szCs w:val="18"/>
              </w:rPr>
              <w:t>28000000254 от 06.04.2018</w:t>
            </w:r>
          </w:p>
        </w:tc>
        <w:tc>
          <w:tcPr>
            <w:tcW w:w="34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rsidR="00DD4911" w:rsidRPr="00DD4911" w:rsidRDefault="00DD4911" w:rsidP="00DD4911">
            <w:pPr>
              <w:spacing w:line="240" w:lineRule="auto"/>
              <w:ind w:firstLine="0"/>
              <w:jc w:val="left"/>
              <w:rPr>
                <w:sz w:val="18"/>
                <w:szCs w:val="18"/>
              </w:rPr>
            </w:pPr>
            <w:r w:rsidRPr="00DD4911">
              <w:rPr>
                <w:sz w:val="18"/>
                <w:szCs w:val="18"/>
              </w:rPr>
              <w:t>Залит фундамент, а также выполнен монтаж БСУ. Выполнены мероприятия по бурению скважин для воды, заключен договор и выполнена предоплата за поставку ДЭС, оплачены и ожидают поставку на территорию площадки грузовых весов. Земельный участок: находится в собственности заявителя, площадь 99813 +/- 2764 кв. м.  в квартале 28:21:000000 с кадастровым номером 28:21:000000:1564</w:t>
            </w:r>
          </w:p>
        </w:tc>
        <w:tc>
          <w:tcPr>
            <w:tcW w:w="933" w:type="dxa"/>
            <w:gridSpan w:val="2"/>
            <w:tcBorders>
              <w:left w:val="single" w:sz="4" w:space="0" w:color="auto"/>
            </w:tcBorders>
            <w:vAlign w:val="center"/>
            <w:hideMark/>
          </w:tcPr>
          <w:p w:rsidR="00DD4911" w:rsidRDefault="00DD4911" w:rsidP="00DD4911">
            <w:pPr>
              <w:spacing w:line="240" w:lineRule="auto"/>
              <w:ind w:firstLine="0"/>
              <w:jc w:val="left"/>
              <w:rPr>
                <w:rFonts w:eastAsia="Times New Roman" w:cs="Times New Roman"/>
                <w:sz w:val="18"/>
                <w:szCs w:val="18"/>
                <w:lang w:eastAsia="ru-RU"/>
              </w:rPr>
            </w:pPr>
          </w:p>
          <w:p w:rsidR="00057343" w:rsidRDefault="00057343" w:rsidP="00DD4911">
            <w:pPr>
              <w:spacing w:line="240" w:lineRule="auto"/>
              <w:ind w:firstLine="0"/>
              <w:jc w:val="left"/>
              <w:rPr>
                <w:rFonts w:eastAsia="Times New Roman" w:cs="Times New Roman"/>
                <w:sz w:val="18"/>
                <w:szCs w:val="18"/>
                <w:lang w:eastAsia="ru-RU"/>
              </w:rPr>
            </w:pPr>
          </w:p>
          <w:p w:rsidR="00057343" w:rsidRPr="00DD4911" w:rsidRDefault="00057343" w:rsidP="00DD4911">
            <w:pPr>
              <w:spacing w:line="240" w:lineRule="auto"/>
              <w:ind w:firstLine="0"/>
              <w:jc w:val="left"/>
              <w:rPr>
                <w:rFonts w:eastAsia="Times New Roman" w:cs="Times New Roman"/>
                <w:sz w:val="18"/>
                <w:szCs w:val="18"/>
                <w:lang w:eastAsia="ru-RU"/>
              </w:rPr>
            </w:pPr>
          </w:p>
        </w:tc>
      </w:tr>
      <w:tr w:rsidR="00057343" w:rsidRPr="00DD4911" w:rsidTr="00352BB0">
        <w:trPr>
          <w:trHeight w:val="771"/>
        </w:trPr>
        <w:tc>
          <w:tcPr>
            <w:tcW w:w="5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57343" w:rsidRPr="00C201EF" w:rsidRDefault="00057343" w:rsidP="00DD4911">
            <w:pPr>
              <w:spacing w:line="240" w:lineRule="auto"/>
              <w:ind w:firstLine="0"/>
              <w:jc w:val="center"/>
              <w:rPr>
                <w:sz w:val="18"/>
                <w:szCs w:val="18"/>
              </w:rPr>
            </w:pPr>
            <w:r w:rsidRPr="00C201EF">
              <w:rPr>
                <w:sz w:val="18"/>
                <w:szCs w:val="18"/>
              </w:rPr>
              <w:t>4</w:t>
            </w:r>
          </w:p>
        </w:tc>
        <w:tc>
          <w:tcPr>
            <w:tcW w:w="17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57343" w:rsidRPr="00C201EF" w:rsidRDefault="00057343" w:rsidP="00DD4911">
            <w:pPr>
              <w:spacing w:line="240" w:lineRule="auto"/>
              <w:ind w:firstLine="0"/>
              <w:jc w:val="center"/>
              <w:rPr>
                <w:sz w:val="18"/>
                <w:szCs w:val="18"/>
              </w:rPr>
            </w:pPr>
            <w:r w:rsidRPr="00C201EF">
              <w:rPr>
                <w:sz w:val="18"/>
                <w:szCs w:val="18"/>
              </w:rPr>
              <w:t>ООО «Индустрия»</w:t>
            </w:r>
          </w:p>
        </w:tc>
        <w:tc>
          <w:tcPr>
            <w:tcW w:w="237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57343" w:rsidRPr="00C201EF" w:rsidRDefault="00E84061" w:rsidP="00DD4911">
            <w:pPr>
              <w:spacing w:line="240" w:lineRule="auto"/>
              <w:ind w:firstLine="0"/>
              <w:jc w:val="center"/>
            </w:pPr>
            <w:r w:rsidRPr="00C201EF">
              <w:rPr>
                <w:sz w:val="18"/>
                <w:szCs w:val="18"/>
              </w:rPr>
              <w:t>1/Р-274 от 22.05.2018</w:t>
            </w:r>
          </w:p>
        </w:tc>
        <w:tc>
          <w:tcPr>
            <w:tcW w:w="16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57343" w:rsidRPr="00C201EF" w:rsidRDefault="00C201EF" w:rsidP="00C201EF">
            <w:pPr>
              <w:spacing w:line="240" w:lineRule="auto"/>
              <w:ind w:firstLine="0"/>
              <w:jc w:val="center"/>
              <w:rPr>
                <w:sz w:val="18"/>
                <w:szCs w:val="18"/>
              </w:rPr>
            </w:pPr>
            <w:r w:rsidRPr="00C201EF">
              <w:rPr>
                <w:sz w:val="18"/>
                <w:szCs w:val="18"/>
              </w:rPr>
              <w:t>28000000265 от 22.05.2018</w:t>
            </w:r>
          </w:p>
        </w:tc>
        <w:tc>
          <w:tcPr>
            <w:tcW w:w="346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057343" w:rsidRPr="00C201EF" w:rsidRDefault="00352BB0" w:rsidP="00352BB0">
            <w:pPr>
              <w:spacing w:line="240" w:lineRule="auto"/>
              <w:ind w:firstLine="0"/>
              <w:jc w:val="left"/>
              <w:rPr>
                <w:sz w:val="18"/>
                <w:szCs w:val="18"/>
              </w:rPr>
            </w:pPr>
            <w:r w:rsidRPr="00C201EF">
              <w:rPr>
                <w:sz w:val="18"/>
                <w:szCs w:val="18"/>
              </w:rPr>
              <w:t>Регистрация юр. лица в границах ТОР Свободный. Подготовка технического задания на проектирование.</w:t>
            </w:r>
          </w:p>
        </w:tc>
        <w:tc>
          <w:tcPr>
            <w:tcW w:w="933" w:type="dxa"/>
            <w:gridSpan w:val="2"/>
            <w:tcBorders>
              <w:left w:val="single" w:sz="4" w:space="0" w:color="auto"/>
            </w:tcBorders>
            <w:vAlign w:val="center"/>
          </w:tcPr>
          <w:p w:rsidR="00057343" w:rsidRDefault="00057343" w:rsidP="00DD4911">
            <w:pPr>
              <w:spacing w:line="240" w:lineRule="auto"/>
              <w:ind w:firstLine="0"/>
              <w:jc w:val="left"/>
              <w:rPr>
                <w:rFonts w:eastAsia="Times New Roman" w:cs="Times New Roman"/>
                <w:sz w:val="18"/>
                <w:szCs w:val="18"/>
                <w:lang w:eastAsia="ru-RU"/>
              </w:rPr>
            </w:pPr>
          </w:p>
        </w:tc>
      </w:tr>
    </w:tbl>
    <w:p w:rsidR="00CF320B" w:rsidRPr="009A004C" w:rsidRDefault="00352BB0" w:rsidP="00EC23B9">
      <w:pPr>
        <w:spacing w:before="60" w:after="60"/>
        <w:rPr>
          <w:i/>
          <w:sz w:val="20"/>
          <w:szCs w:val="20"/>
        </w:rPr>
      </w:pPr>
      <w:r>
        <w:rPr>
          <w:i/>
          <w:sz w:val="20"/>
          <w:szCs w:val="20"/>
        </w:rPr>
        <w:t>*На 07</w:t>
      </w:r>
      <w:r w:rsidR="00DF3C75">
        <w:rPr>
          <w:i/>
          <w:sz w:val="20"/>
          <w:szCs w:val="20"/>
        </w:rPr>
        <w:t>.</w:t>
      </w:r>
      <w:r>
        <w:rPr>
          <w:i/>
          <w:sz w:val="20"/>
          <w:szCs w:val="20"/>
        </w:rPr>
        <w:t>06</w:t>
      </w:r>
      <w:r w:rsidR="0051221F" w:rsidRPr="004B6F5A">
        <w:rPr>
          <w:i/>
          <w:sz w:val="20"/>
          <w:szCs w:val="20"/>
        </w:rPr>
        <w:t>.2018</w:t>
      </w:r>
      <w:r w:rsidR="00CF320B" w:rsidRPr="004B6F5A">
        <w:rPr>
          <w:i/>
          <w:sz w:val="20"/>
          <w:szCs w:val="20"/>
        </w:rPr>
        <w:t xml:space="preserve"> г.</w:t>
      </w:r>
    </w:p>
    <w:p w:rsidR="00EC23B9" w:rsidRPr="00B2393A" w:rsidRDefault="00EC23B9" w:rsidP="00C8408B">
      <w:pPr>
        <w:spacing w:before="60" w:after="60"/>
      </w:pPr>
      <w:r w:rsidRPr="001842AE">
        <w:t>Планируемый объем инвести</w:t>
      </w:r>
      <w:r w:rsidR="00C8408B">
        <w:t>ци</w:t>
      </w:r>
      <w:r w:rsidRPr="001842AE">
        <w:t xml:space="preserve">й </w:t>
      </w:r>
      <w:r w:rsidR="000330B5" w:rsidRPr="001842AE">
        <w:t xml:space="preserve">существующих </w:t>
      </w:r>
      <w:r w:rsidR="00B05BAE" w:rsidRPr="001842AE">
        <w:t xml:space="preserve">и потенциальных </w:t>
      </w:r>
      <w:r w:rsidRPr="001842AE">
        <w:t xml:space="preserve">резидентов –  </w:t>
      </w:r>
      <w:r w:rsidR="00331972" w:rsidRPr="001842AE">
        <w:t xml:space="preserve">более </w:t>
      </w:r>
      <w:r w:rsidR="00EB12F3" w:rsidRPr="001842AE">
        <w:t>1</w:t>
      </w:r>
      <w:r w:rsidR="00E03EEC">
        <w:t>,83</w:t>
      </w:r>
      <w:r w:rsidR="00B05BAE" w:rsidRPr="001842AE">
        <w:t xml:space="preserve"> тр</w:t>
      </w:r>
      <w:r w:rsidRPr="001842AE">
        <w:t xml:space="preserve">лн. </w:t>
      </w:r>
      <w:r w:rsidR="00B05BAE" w:rsidRPr="001842AE">
        <w:t>рублей частных инвестиций</w:t>
      </w:r>
      <w:r w:rsidRPr="001842AE">
        <w:t xml:space="preserve">. Планируемое </w:t>
      </w:r>
      <w:r w:rsidRPr="001842AE">
        <w:lastRenderedPageBreak/>
        <w:t>количество создаваемых рабочих мест</w:t>
      </w:r>
      <w:r w:rsidR="000330B5" w:rsidRPr="001842AE">
        <w:t xml:space="preserve"> существующими резидентами ТОР</w:t>
      </w:r>
      <w:r w:rsidR="000D1BD0">
        <w:t xml:space="preserve"> – </w:t>
      </w:r>
      <w:r w:rsidR="00F10BFC">
        <w:t>более 9,8</w:t>
      </w:r>
      <w:r w:rsidR="00B05BAE" w:rsidRPr="001842AE">
        <w:t xml:space="preserve"> тысяч рабочих мест</w:t>
      </w:r>
      <w:r w:rsidRPr="001842AE">
        <w:t>.</w:t>
      </w:r>
    </w:p>
    <w:p w:rsidR="006D3037" w:rsidRPr="00B2393A" w:rsidRDefault="00AA6285" w:rsidP="00255B0C">
      <w:pPr>
        <w:pStyle w:val="32"/>
        <w:numPr>
          <w:ilvl w:val="2"/>
          <w:numId w:val="1"/>
        </w:numPr>
        <w:ind w:left="1288"/>
      </w:pPr>
      <w:bookmarkStart w:id="18" w:name="_Toc514946289"/>
      <w:r w:rsidRPr="00B2393A">
        <w:t>Анализ текущ</w:t>
      </w:r>
      <w:r w:rsidR="006D3037" w:rsidRPr="00B2393A">
        <w:t>их результатов развития ТОР «Свободный»</w:t>
      </w:r>
      <w:bookmarkEnd w:id="18"/>
    </w:p>
    <w:p w:rsidR="00B2393A" w:rsidRDefault="00B2393A" w:rsidP="00B2393A">
      <w:pPr>
        <w:spacing w:before="60" w:after="60"/>
      </w:pPr>
      <w:r>
        <w:t xml:space="preserve">В настоящий момент </w:t>
      </w:r>
      <w:r w:rsidR="00255B0C">
        <w:t>существует</w:t>
      </w:r>
      <w:r w:rsidR="005A330A">
        <w:t xml:space="preserve"> четыре</w:t>
      </w:r>
      <w:r w:rsidR="00585602">
        <w:t xml:space="preserve"> официальных</w:t>
      </w:r>
      <w:r>
        <w:t xml:space="preserve"> резидент</w:t>
      </w:r>
      <w:r w:rsidR="00585602">
        <w:t>а</w:t>
      </w:r>
      <w:r>
        <w:t xml:space="preserve"> ТОР «Свободный» -  ООО «Газпром переработка Благовещенск»</w:t>
      </w:r>
      <w:r w:rsidR="00585602">
        <w:t>,</w:t>
      </w:r>
      <w:r w:rsidR="00585602" w:rsidRPr="00585602">
        <w:rPr>
          <w:szCs w:val="24"/>
        </w:rPr>
        <w:t xml:space="preserve"> </w:t>
      </w:r>
      <w:r w:rsidR="005A330A">
        <w:t>ООО «Смена»,</w:t>
      </w:r>
      <w:r w:rsidR="00585602" w:rsidRPr="00585602">
        <w:t xml:space="preserve"> ООО «ПТК «Пчелы-Свободный» </w:t>
      </w:r>
      <w:r w:rsidR="005A330A">
        <w:t>и ООО «Индустрия»</w:t>
      </w:r>
      <w:r>
        <w:t xml:space="preserve"> и </w:t>
      </w:r>
      <w:r w:rsidR="00585602">
        <w:t>два</w:t>
      </w:r>
      <w:r>
        <w:t xml:space="preserve"> потенциальных резидентов, которые рассматривают размещение производства в ТОР «Свободный».</w:t>
      </w:r>
    </w:p>
    <w:p w:rsidR="001842AE" w:rsidRDefault="001842AE" w:rsidP="001842AE">
      <w:pPr>
        <w:spacing w:before="60" w:after="60"/>
        <w:ind w:firstLine="0"/>
        <w:sectPr w:rsidR="001842AE" w:rsidSect="008F568E">
          <w:footerReference w:type="default" r:id="rId22"/>
          <w:pgSz w:w="11906" w:h="16838"/>
          <w:pgMar w:top="1134" w:right="850" w:bottom="1134" w:left="1701" w:header="708" w:footer="708" w:gutter="0"/>
          <w:cols w:space="708"/>
          <w:docGrid w:linePitch="360"/>
        </w:sectPr>
      </w:pPr>
    </w:p>
    <w:p w:rsidR="00B2393A" w:rsidRPr="007E36A4" w:rsidRDefault="00B2393A" w:rsidP="00B2393A">
      <w:pPr>
        <w:pStyle w:val="4"/>
      </w:pPr>
      <w:r w:rsidRPr="004557EF">
        <w:lastRenderedPageBreak/>
        <w:t xml:space="preserve">Перечень существующих и заявленных </w:t>
      </w:r>
      <w:r w:rsidRPr="007E36A4">
        <w:t>проектов</w:t>
      </w:r>
    </w:p>
    <w:p w:rsidR="00B2393A" w:rsidRPr="007E36A4" w:rsidRDefault="00B2393A" w:rsidP="00B2393A">
      <w:pPr>
        <w:pStyle w:val="a0"/>
      </w:pPr>
      <w:r w:rsidRPr="007E36A4">
        <w:t xml:space="preserve">Сведения о существующих и заявленных проектах ТОР </w:t>
      </w:r>
    </w:p>
    <w:tbl>
      <w:tblPr>
        <w:tblW w:w="14683" w:type="dxa"/>
        <w:jc w:val="center"/>
        <w:tblLook w:val="04A0" w:firstRow="1" w:lastRow="0" w:firstColumn="1" w:lastColumn="0" w:noHBand="0" w:noVBand="1"/>
      </w:tblPr>
      <w:tblGrid>
        <w:gridCol w:w="377"/>
        <w:gridCol w:w="1363"/>
        <w:gridCol w:w="1376"/>
        <w:gridCol w:w="1655"/>
        <w:gridCol w:w="1740"/>
        <w:gridCol w:w="1421"/>
        <w:gridCol w:w="1181"/>
        <w:gridCol w:w="1181"/>
        <w:gridCol w:w="1077"/>
        <w:gridCol w:w="1144"/>
        <w:gridCol w:w="1369"/>
        <w:gridCol w:w="799"/>
      </w:tblGrid>
      <w:tr w:rsidR="001842AE" w:rsidRPr="0051221F" w:rsidTr="00BF1C70">
        <w:trPr>
          <w:trHeight w:val="1400"/>
          <w:jc w:val="center"/>
        </w:trPr>
        <w:tc>
          <w:tcPr>
            <w:tcW w:w="372"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w:t>
            </w:r>
          </w:p>
        </w:tc>
        <w:tc>
          <w:tcPr>
            <w:tcW w:w="1325"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Площадка</w:t>
            </w:r>
          </w:p>
        </w:tc>
        <w:tc>
          <w:tcPr>
            <w:tcW w:w="1338"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Отрасль</w:t>
            </w:r>
          </w:p>
        </w:tc>
        <w:tc>
          <w:tcPr>
            <w:tcW w:w="1608"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Наименование проекта</w:t>
            </w:r>
          </w:p>
        </w:tc>
        <w:tc>
          <w:tcPr>
            <w:tcW w:w="1927"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Наименование инвестора</w:t>
            </w:r>
          </w:p>
        </w:tc>
        <w:tc>
          <w:tcPr>
            <w:tcW w:w="1641"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Объем производства</w:t>
            </w:r>
          </w:p>
        </w:tc>
        <w:tc>
          <w:tcPr>
            <w:tcW w:w="1148" w:type="dxa"/>
            <w:tcBorders>
              <w:top w:val="single" w:sz="4" w:space="0" w:color="auto"/>
              <w:left w:val="nil"/>
              <w:bottom w:val="single" w:sz="4" w:space="0" w:color="auto"/>
              <w:right w:val="single" w:sz="4" w:space="0" w:color="auto"/>
            </w:tcBorders>
            <w:shd w:val="clear" w:color="000000" w:fill="B8CCE4"/>
            <w:vAlign w:val="center"/>
            <w:hideMark/>
          </w:tcPr>
          <w:p w:rsidR="001842AE" w:rsidRPr="00C5239D" w:rsidRDefault="001842AE" w:rsidP="00BF1C70">
            <w:pPr>
              <w:spacing w:line="240" w:lineRule="auto"/>
              <w:ind w:firstLine="0"/>
              <w:jc w:val="center"/>
              <w:rPr>
                <w:rFonts w:eastAsia="Times New Roman" w:cs="Times New Roman"/>
                <w:b/>
                <w:bCs/>
                <w:color w:val="000000"/>
                <w:sz w:val="16"/>
                <w:szCs w:val="16"/>
              </w:rPr>
            </w:pPr>
            <w:r w:rsidRPr="00C5239D">
              <w:rPr>
                <w:rFonts w:eastAsia="Times New Roman" w:cs="Times New Roman"/>
                <w:b/>
                <w:bCs/>
                <w:color w:val="000000"/>
                <w:sz w:val="16"/>
                <w:szCs w:val="16"/>
              </w:rPr>
              <w:t>Необходимая площадь земельного участка</w:t>
            </w:r>
            <w:r w:rsidRPr="00C5239D">
              <w:rPr>
                <w:rFonts w:eastAsia="Times New Roman" w:cs="Times New Roman"/>
                <w:b/>
                <w:bCs/>
                <w:color w:val="000000"/>
                <w:sz w:val="16"/>
                <w:szCs w:val="16"/>
              </w:rPr>
              <w:br/>
              <w:t>(га)</w:t>
            </w:r>
          </w:p>
        </w:tc>
        <w:tc>
          <w:tcPr>
            <w:tcW w:w="1148" w:type="dxa"/>
            <w:tcBorders>
              <w:top w:val="single" w:sz="4" w:space="0" w:color="auto"/>
              <w:left w:val="nil"/>
              <w:bottom w:val="single" w:sz="4" w:space="0" w:color="auto"/>
              <w:right w:val="single" w:sz="4" w:space="0" w:color="auto"/>
            </w:tcBorders>
            <w:shd w:val="clear" w:color="000000" w:fill="B8CCE4"/>
            <w:vAlign w:val="center"/>
            <w:hideMark/>
          </w:tcPr>
          <w:p w:rsidR="001842AE" w:rsidRPr="00C5239D" w:rsidRDefault="001842AE" w:rsidP="00BF1C70">
            <w:pPr>
              <w:spacing w:line="240" w:lineRule="auto"/>
              <w:ind w:firstLine="0"/>
              <w:jc w:val="center"/>
              <w:rPr>
                <w:rFonts w:eastAsia="Times New Roman" w:cs="Times New Roman"/>
                <w:b/>
                <w:bCs/>
                <w:color w:val="000000"/>
                <w:sz w:val="16"/>
                <w:szCs w:val="16"/>
              </w:rPr>
            </w:pPr>
            <w:r w:rsidRPr="00C5239D">
              <w:rPr>
                <w:rFonts w:eastAsia="Times New Roman" w:cs="Times New Roman"/>
                <w:b/>
                <w:bCs/>
                <w:color w:val="000000"/>
                <w:sz w:val="16"/>
                <w:szCs w:val="16"/>
              </w:rPr>
              <w:t>Необходимая площадь помещения</w:t>
            </w:r>
            <w:r w:rsidRPr="00C5239D">
              <w:rPr>
                <w:rFonts w:eastAsia="Times New Roman" w:cs="Times New Roman"/>
                <w:b/>
                <w:bCs/>
                <w:color w:val="000000"/>
                <w:sz w:val="16"/>
                <w:szCs w:val="16"/>
              </w:rPr>
              <w:br/>
              <w:t>(тыс.м</w:t>
            </w:r>
            <w:r w:rsidRPr="00BF1C70">
              <w:rPr>
                <w:rFonts w:eastAsia="Times New Roman" w:cs="Times New Roman"/>
                <w:b/>
                <w:bCs/>
                <w:color w:val="000000"/>
                <w:sz w:val="16"/>
                <w:szCs w:val="16"/>
                <w:vertAlign w:val="superscript"/>
              </w:rPr>
              <w:t>2</w:t>
            </w:r>
            <w:r w:rsidRPr="00C5239D">
              <w:rPr>
                <w:rFonts w:eastAsia="Times New Roman" w:cs="Times New Roman"/>
                <w:b/>
                <w:bCs/>
                <w:color w:val="000000"/>
                <w:sz w:val="16"/>
                <w:szCs w:val="16"/>
              </w:rPr>
              <w:t>)</w:t>
            </w:r>
          </w:p>
        </w:tc>
        <w:tc>
          <w:tcPr>
            <w:tcW w:w="1049"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Объем инвестиций</w:t>
            </w:r>
            <w:r w:rsidRPr="007E36A4">
              <w:rPr>
                <w:rFonts w:eastAsia="Times New Roman" w:cs="Times New Roman"/>
                <w:b/>
                <w:bCs/>
                <w:color w:val="000000"/>
                <w:sz w:val="16"/>
                <w:szCs w:val="16"/>
                <w:lang w:val="en-US"/>
              </w:rPr>
              <w:br/>
              <w:t>(млн. руб.)</w:t>
            </w:r>
          </w:p>
        </w:tc>
        <w:tc>
          <w:tcPr>
            <w:tcW w:w="1114"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Количество создаваемых рабочих мест</w:t>
            </w:r>
          </w:p>
        </w:tc>
        <w:tc>
          <w:tcPr>
            <w:tcW w:w="1233"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Сроки строительства</w:t>
            </w:r>
          </w:p>
        </w:tc>
        <w:tc>
          <w:tcPr>
            <w:tcW w:w="780" w:type="dxa"/>
            <w:tcBorders>
              <w:top w:val="single" w:sz="4" w:space="0" w:color="auto"/>
              <w:left w:val="nil"/>
              <w:bottom w:val="single" w:sz="4" w:space="0" w:color="auto"/>
              <w:right w:val="single" w:sz="4" w:space="0" w:color="auto"/>
            </w:tcBorders>
            <w:shd w:val="clear" w:color="000000" w:fill="B8CCE4"/>
            <w:vAlign w:val="center"/>
            <w:hideMark/>
          </w:tcPr>
          <w:p w:rsidR="001842AE" w:rsidRPr="007E36A4" w:rsidRDefault="001842AE" w:rsidP="00BF1C70">
            <w:pPr>
              <w:spacing w:line="240" w:lineRule="auto"/>
              <w:ind w:firstLine="0"/>
              <w:jc w:val="center"/>
              <w:rPr>
                <w:rFonts w:eastAsia="Times New Roman" w:cs="Times New Roman"/>
                <w:b/>
                <w:bCs/>
                <w:color w:val="000000"/>
                <w:sz w:val="16"/>
                <w:szCs w:val="16"/>
                <w:lang w:val="en-US"/>
              </w:rPr>
            </w:pPr>
            <w:r w:rsidRPr="007E36A4">
              <w:rPr>
                <w:rFonts w:eastAsia="Times New Roman" w:cs="Times New Roman"/>
                <w:b/>
                <w:bCs/>
                <w:color w:val="000000"/>
                <w:sz w:val="16"/>
                <w:szCs w:val="16"/>
                <w:lang w:val="en-US"/>
              </w:rPr>
              <w:t>Сроки запуска проекта</w:t>
            </w:r>
          </w:p>
        </w:tc>
      </w:tr>
      <w:tr w:rsidR="001842AE" w:rsidRPr="0051221F" w:rsidTr="0093794B">
        <w:trPr>
          <w:trHeight w:val="600"/>
          <w:jc w:val="center"/>
        </w:trPr>
        <w:tc>
          <w:tcPr>
            <w:tcW w:w="372" w:type="dxa"/>
            <w:tcBorders>
              <w:top w:val="nil"/>
              <w:left w:val="single" w:sz="4" w:space="0" w:color="auto"/>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1</w:t>
            </w:r>
          </w:p>
        </w:tc>
        <w:tc>
          <w:tcPr>
            <w:tcW w:w="1325" w:type="dxa"/>
            <w:tcBorders>
              <w:top w:val="nil"/>
              <w:left w:val="nil"/>
              <w:bottom w:val="single" w:sz="4" w:space="0" w:color="auto"/>
              <w:right w:val="single" w:sz="4" w:space="0" w:color="auto"/>
            </w:tcBorders>
            <w:shd w:val="clear" w:color="auto" w:fill="auto"/>
            <w:hideMark/>
          </w:tcPr>
          <w:p w:rsidR="001842AE" w:rsidRPr="007E36A4" w:rsidRDefault="00DC5DE8" w:rsidP="001842AE">
            <w:pPr>
              <w:spacing w:line="240" w:lineRule="auto"/>
              <w:ind w:firstLine="0"/>
              <w:jc w:val="left"/>
              <w:rPr>
                <w:rFonts w:eastAsia="Times New Roman" w:cs="Times New Roman"/>
                <w:color w:val="000000"/>
                <w:sz w:val="16"/>
                <w:szCs w:val="16"/>
                <w:lang w:val="en-US"/>
              </w:rPr>
            </w:pPr>
            <w:r w:rsidRPr="007E36A4">
              <w:rPr>
                <w:rFonts w:eastAsia="Times New Roman" w:cs="Times New Roman"/>
                <w:color w:val="000000"/>
                <w:sz w:val="16"/>
                <w:szCs w:val="16"/>
                <w:lang w:val="en-US"/>
              </w:rPr>
              <w:t>-</w:t>
            </w:r>
          </w:p>
        </w:tc>
        <w:tc>
          <w:tcPr>
            <w:tcW w:w="1338" w:type="dxa"/>
            <w:tcBorders>
              <w:top w:val="nil"/>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Газохимия</w:t>
            </w:r>
          </w:p>
        </w:tc>
        <w:tc>
          <w:tcPr>
            <w:tcW w:w="1608"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left"/>
              <w:rPr>
                <w:rFonts w:eastAsia="Times New Roman" w:cs="Times New Roman"/>
                <w:color w:val="000000"/>
                <w:sz w:val="16"/>
                <w:szCs w:val="16"/>
                <w:lang w:val="en-US"/>
              </w:rPr>
            </w:pPr>
            <w:r w:rsidRPr="007E36A4">
              <w:rPr>
                <w:rFonts w:eastAsia="Times New Roman" w:cs="Times New Roman"/>
                <w:color w:val="000000"/>
                <w:sz w:val="16"/>
                <w:szCs w:val="16"/>
                <w:lang w:val="en-US"/>
              </w:rPr>
              <w:t>Амурский ГПЗ</w:t>
            </w:r>
          </w:p>
        </w:tc>
        <w:tc>
          <w:tcPr>
            <w:tcW w:w="1927"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"Газпром</w:t>
            </w:r>
            <w:r w:rsidR="007E5173">
              <w:rPr>
                <w:rFonts w:eastAsia="Times New Roman" w:cs="Times New Roman"/>
                <w:color w:val="000000"/>
                <w:sz w:val="16"/>
                <w:szCs w:val="16"/>
                <w:lang w:val="en-US"/>
              </w:rPr>
              <w:t xml:space="preserve"> </w:t>
            </w:r>
            <w:r w:rsidRPr="007E36A4">
              <w:rPr>
                <w:rFonts w:eastAsia="Times New Roman" w:cs="Times New Roman"/>
                <w:color w:val="000000"/>
                <w:sz w:val="16"/>
                <w:szCs w:val="16"/>
                <w:lang w:val="en-US"/>
              </w:rPr>
              <w:t>переработка Благовещенск"</w:t>
            </w:r>
          </w:p>
        </w:tc>
        <w:tc>
          <w:tcPr>
            <w:tcW w:w="1641" w:type="dxa"/>
            <w:tcBorders>
              <w:top w:val="nil"/>
              <w:left w:val="nil"/>
              <w:bottom w:val="single" w:sz="4" w:space="0" w:color="auto"/>
              <w:right w:val="single" w:sz="4" w:space="0" w:color="auto"/>
            </w:tcBorders>
            <w:shd w:val="clear" w:color="auto" w:fill="auto"/>
            <w:hideMark/>
          </w:tcPr>
          <w:p w:rsidR="001842AE" w:rsidRPr="00C5239D" w:rsidRDefault="001842AE" w:rsidP="001842AE">
            <w:pPr>
              <w:spacing w:line="240" w:lineRule="auto"/>
              <w:ind w:firstLine="0"/>
              <w:jc w:val="center"/>
              <w:rPr>
                <w:rFonts w:eastAsia="Times New Roman" w:cs="Times New Roman"/>
                <w:color w:val="000000"/>
                <w:sz w:val="16"/>
                <w:szCs w:val="16"/>
              </w:rPr>
            </w:pPr>
            <w:r w:rsidRPr="00C5239D">
              <w:rPr>
                <w:rFonts w:eastAsia="Times New Roman" w:cs="Times New Roman"/>
                <w:color w:val="000000"/>
                <w:sz w:val="16"/>
                <w:szCs w:val="16"/>
              </w:rPr>
              <w:t>Переработка до 42 млрд куб.м газа в год</w:t>
            </w:r>
          </w:p>
        </w:tc>
        <w:tc>
          <w:tcPr>
            <w:tcW w:w="1148"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1700</w:t>
            </w:r>
          </w:p>
        </w:tc>
        <w:tc>
          <w:tcPr>
            <w:tcW w:w="1148" w:type="dxa"/>
            <w:tcBorders>
              <w:top w:val="nil"/>
              <w:left w:val="nil"/>
              <w:bottom w:val="single" w:sz="4" w:space="0" w:color="auto"/>
              <w:right w:val="single" w:sz="4" w:space="0" w:color="auto"/>
            </w:tcBorders>
            <w:shd w:val="clear" w:color="auto" w:fill="auto"/>
            <w:noWrap/>
            <w:vAlign w:val="bottom"/>
            <w:hideMark/>
          </w:tcPr>
          <w:p w:rsidR="001842AE" w:rsidRPr="007E36A4" w:rsidRDefault="001842AE" w:rsidP="001842AE">
            <w:pPr>
              <w:spacing w:line="240" w:lineRule="auto"/>
              <w:ind w:firstLine="0"/>
              <w:jc w:val="left"/>
              <w:rPr>
                <w:rFonts w:ascii="Calibri" w:eastAsia="Times New Roman" w:hAnsi="Calibri" w:cs="Times New Roman"/>
                <w:color w:val="000000"/>
                <w:sz w:val="16"/>
                <w:szCs w:val="16"/>
                <w:lang w:val="en-US"/>
              </w:rPr>
            </w:pPr>
            <w:r w:rsidRPr="007E36A4">
              <w:rPr>
                <w:rFonts w:ascii="Calibri" w:eastAsia="Times New Roman" w:hAnsi="Calibri" w:cs="Times New Roman"/>
                <w:color w:val="000000"/>
                <w:sz w:val="16"/>
                <w:szCs w:val="16"/>
                <w:lang w:val="en-US"/>
              </w:rPr>
              <w:t> </w:t>
            </w:r>
          </w:p>
        </w:tc>
        <w:tc>
          <w:tcPr>
            <w:tcW w:w="1049" w:type="dxa"/>
            <w:tcBorders>
              <w:top w:val="nil"/>
              <w:left w:val="nil"/>
              <w:bottom w:val="single" w:sz="4" w:space="0" w:color="auto"/>
              <w:right w:val="single" w:sz="4" w:space="0" w:color="auto"/>
            </w:tcBorders>
            <w:shd w:val="clear" w:color="auto" w:fill="auto"/>
            <w:hideMark/>
          </w:tcPr>
          <w:p w:rsidR="001842AE" w:rsidRPr="007E36A4" w:rsidRDefault="004755F1" w:rsidP="004755F1">
            <w:pPr>
              <w:spacing w:line="240" w:lineRule="auto"/>
              <w:ind w:firstLine="0"/>
              <w:jc w:val="center"/>
              <w:rPr>
                <w:rFonts w:eastAsia="Times New Roman" w:cs="Times New Roman"/>
                <w:color w:val="000000"/>
                <w:sz w:val="16"/>
                <w:szCs w:val="16"/>
                <w:lang w:val="en-US"/>
              </w:rPr>
            </w:pPr>
            <w:r>
              <w:rPr>
                <w:rFonts w:eastAsia="Times New Roman" w:cs="Times New Roman"/>
                <w:color w:val="000000"/>
                <w:sz w:val="16"/>
                <w:szCs w:val="16"/>
                <w:lang w:val="en-US"/>
              </w:rPr>
              <w:t>948 350</w:t>
            </w:r>
          </w:p>
        </w:tc>
        <w:tc>
          <w:tcPr>
            <w:tcW w:w="1114" w:type="dxa"/>
            <w:tcBorders>
              <w:top w:val="nil"/>
              <w:left w:val="nil"/>
              <w:bottom w:val="single" w:sz="4" w:space="0" w:color="auto"/>
              <w:right w:val="single" w:sz="4" w:space="0" w:color="auto"/>
            </w:tcBorders>
            <w:shd w:val="clear" w:color="auto" w:fill="auto"/>
            <w:hideMark/>
          </w:tcPr>
          <w:p w:rsidR="001842AE" w:rsidRPr="007E36A4" w:rsidRDefault="004755F1" w:rsidP="004755F1">
            <w:pPr>
              <w:spacing w:line="240" w:lineRule="auto"/>
              <w:ind w:firstLine="0"/>
              <w:jc w:val="center"/>
              <w:rPr>
                <w:rFonts w:eastAsia="Times New Roman" w:cs="Times New Roman"/>
                <w:color w:val="000000"/>
                <w:sz w:val="16"/>
                <w:szCs w:val="16"/>
                <w:lang w:val="en-US"/>
              </w:rPr>
            </w:pPr>
            <w:r>
              <w:rPr>
                <w:rFonts w:eastAsia="Times New Roman" w:cs="Times New Roman"/>
                <w:color w:val="000000"/>
                <w:sz w:val="16"/>
                <w:szCs w:val="16"/>
                <w:lang w:val="en-US"/>
              </w:rPr>
              <w:t>2 657</w:t>
            </w:r>
          </w:p>
        </w:tc>
        <w:tc>
          <w:tcPr>
            <w:tcW w:w="1233" w:type="dxa"/>
            <w:tcBorders>
              <w:top w:val="nil"/>
              <w:left w:val="nil"/>
              <w:bottom w:val="single" w:sz="4" w:space="0" w:color="auto"/>
              <w:right w:val="single" w:sz="4" w:space="0" w:color="auto"/>
            </w:tcBorders>
            <w:shd w:val="clear" w:color="auto" w:fill="auto"/>
            <w:hideMark/>
          </w:tcPr>
          <w:p w:rsidR="001842AE" w:rsidRPr="007E36A4" w:rsidRDefault="004755F1" w:rsidP="001842AE">
            <w:pPr>
              <w:spacing w:line="240" w:lineRule="auto"/>
              <w:ind w:firstLine="0"/>
              <w:jc w:val="center"/>
              <w:rPr>
                <w:rFonts w:eastAsia="Times New Roman" w:cs="Times New Roman"/>
                <w:color w:val="000000"/>
                <w:sz w:val="16"/>
                <w:szCs w:val="16"/>
                <w:lang w:val="en-US"/>
              </w:rPr>
            </w:pPr>
            <w:r>
              <w:rPr>
                <w:rFonts w:eastAsia="Times New Roman" w:cs="Times New Roman"/>
                <w:color w:val="000000"/>
                <w:sz w:val="16"/>
                <w:szCs w:val="16"/>
                <w:lang w:val="en-US"/>
              </w:rPr>
              <w:t>2015</w:t>
            </w:r>
            <w:r w:rsidR="001842AE" w:rsidRPr="007E36A4">
              <w:rPr>
                <w:rFonts w:eastAsia="Times New Roman" w:cs="Times New Roman"/>
                <w:color w:val="000000"/>
                <w:sz w:val="16"/>
                <w:szCs w:val="16"/>
                <w:lang w:val="en-US"/>
              </w:rPr>
              <w:t>-2024</w:t>
            </w:r>
          </w:p>
        </w:tc>
        <w:tc>
          <w:tcPr>
            <w:tcW w:w="780" w:type="dxa"/>
            <w:tcBorders>
              <w:top w:val="nil"/>
              <w:left w:val="nil"/>
              <w:bottom w:val="single" w:sz="4" w:space="0" w:color="auto"/>
              <w:right w:val="single" w:sz="4" w:space="0" w:color="auto"/>
            </w:tcBorders>
            <w:shd w:val="clear" w:color="auto" w:fill="auto"/>
            <w:hideMark/>
          </w:tcPr>
          <w:p w:rsidR="001842AE" w:rsidRPr="007E36A4" w:rsidRDefault="004755F1" w:rsidP="001842AE">
            <w:pPr>
              <w:spacing w:line="240" w:lineRule="auto"/>
              <w:ind w:firstLine="0"/>
              <w:jc w:val="center"/>
              <w:rPr>
                <w:rFonts w:eastAsia="Times New Roman" w:cs="Times New Roman"/>
                <w:color w:val="000000"/>
                <w:sz w:val="16"/>
                <w:szCs w:val="16"/>
                <w:lang w:val="en-US"/>
              </w:rPr>
            </w:pPr>
            <w:r>
              <w:rPr>
                <w:rFonts w:eastAsia="Times New Roman" w:cs="Times New Roman"/>
                <w:color w:val="000000"/>
                <w:sz w:val="16"/>
                <w:szCs w:val="16"/>
                <w:lang w:val="en-US"/>
              </w:rPr>
              <w:t>2021</w:t>
            </w:r>
            <w:r w:rsidR="001842AE" w:rsidRPr="007E36A4">
              <w:rPr>
                <w:rFonts w:eastAsia="Times New Roman" w:cs="Times New Roman"/>
                <w:color w:val="000000"/>
                <w:sz w:val="16"/>
                <w:szCs w:val="16"/>
                <w:lang w:val="en-US"/>
              </w:rPr>
              <w:t>-2024</w:t>
            </w:r>
          </w:p>
        </w:tc>
      </w:tr>
      <w:tr w:rsidR="001842AE" w:rsidRPr="0051221F" w:rsidTr="0093794B">
        <w:trPr>
          <w:trHeight w:val="1000"/>
          <w:jc w:val="center"/>
        </w:trPr>
        <w:tc>
          <w:tcPr>
            <w:tcW w:w="372" w:type="dxa"/>
            <w:tcBorders>
              <w:top w:val="nil"/>
              <w:left w:val="single" w:sz="4" w:space="0" w:color="auto"/>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w:t>
            </w:r>
          </w:p>
        </w:tc>
        <w:tc>
          <w:tcPr>
            <w:tcW w:w="1325" w:type="dxa"/>
            <w:tcBorders>
              <w:top w:val="nil"/>
              <w:left w:val="nil"/>
              <w:bottom w:val="single" w:sz="4" w:space="0" w:color="auto"/>
              <w:right w:val="single" w:sz="4" w:space="0" w:color="auto"/>
            </w:tcBorders>
            <w:shd w:val="clear" w:color="auto" w:fill="auto"/>
            <w:hideMark/>
          </w:tcPr>
          <w:p w:rsidR="001842AE" w:rsidRPr="007E36A4" w:rsidRDefault="00DC5DE8" w:rsidP="001842AE">
            <w:pPr>
              <w:spacing w:line="240" w:lineRule="auto"/>
              <w:ind w:firstLine="0"/>
              <w:jc w:val="left"/>
              <w:rPr>
                <w:rFonts w:eastAsia="Times New Roman" w:cs="Times New Roman"/>
                <w:color w:val="000000"/>
                <w:sz w:val="16"/>
                <w:szCs w:val="16"/>
                <w:lang w:val="en-US"/>
              </w:rPr>
            </w:pPr>
            <w:r w:rsidRPr="007E36A4">
              <w:rPr>
                <w:rFonts w:eastAsia="Times New Roman" w:cs="Times New Roman"/>
                <w:color w:val="000000"/>
                <w:sz w:val="16"/>
                <w:szCs w:val="16"/>
                <w:lang w:val="en-US"/>
              </w:rPr>
              <w:t>-</w:t>
            </w:r>
          </w:p>
        </w:tc>
        <w:tc>
          <w:tcPr>
            <w:tcW w:w="1338" w:type="dxa"/>
            <w:tcBorders>
              <w:top w:val="nil"/>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Газохимия</w:t>
            </w:r>
          </w:p>
        </w:tc>
        <w:tc>
          <w:tcPr>
            <w:tcW w:w="1608" w:type="dxa"/>
            <w:tcBorders>
              <w:top w:val="nil"/>
              <w:left w:val="nil"/>
              <w:bottom w:val="single" w:sz="4" w:space="0" w:color="auto"/>
              <w:right w:val="single" w:sz="4" w:space="0" w:color="auto"/>
            </w:tcBorders>
            <w:shd w:val="clear" w:color="auto" w:fill="auto"/>
            <w:hideMark/>
          </w:tcPr>
          <w:p w:rsidR="001842AE" w:rsidRPr="00C5239D" w:rsidRDefault="001842AE" w:rsidP="001842AE">
            <w:pPr>
              <w:spacing w:line="240" w:lineRule="auto"/>
              <w:ind w:firstLine="0"/>
              <w:jc w:val="left"/>
              <w:rPr>
                <w:rFonts w:eastAsia="Times New Roman" w:cs="Times New Roman"/>
                <w:color w:val="000000"/>
                <w:sz w:val="16"/>
                <w:szCs w:val="16"/>
              </w:rPr>
            </w:pPr>
            <w:r w:rsidRPr="00C5239D">
              <w:rPr>
                <w:rFonts w:eastAsia="Times New Roman" w:cs="Times New Roman"/>
                <w:color w:val="000000"/>
                <w:sz w:val="16"/>
                <w:szCs w:val="16"/>
              </w:rPr>
              <w:t>Амурский ГХК</w:t>
            </w:r>
            <w:r w:rsidRPr="00C5239D">
              <w:rPr>
                <w:rFonts w:eastAsia="Times New Roman" w:cs="Times New Roman"/>
                <w:color w:val="000000"/>
                <w:sz w:val="16"/>
                <w:szCs w:val="16"/>
              </w:rPr>
              <w:br/>
              <w:t>пр-во Этилена - Полиэтилена</w:t>
            </w:r>
          </w:p>
        </w:tc>
        <w:tc>
          <w:tcPr>
            <w:tcW w:w="1927"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ПАО «СИБУР Холдинг»</w:t>
            </w:r>
          </w:p>
        </w:tc>
        <w:tc>
          <w:tcPr>
            <w:tcW w:w="1641" w:type="dxa"/>
            <w:tcBorders>
              <w:top w:val="nil"/>
              <w:left w:val="nil"/>
              <w:bottom w:val="single" w:sz="4" w:space="0" w:color="auto"/>
              <w:right w:val="single" w:sz="4" w:space="0" w:color="auto"/>
            </w:tcBorders>
            <w:shd w:val="clear" w:color="auto" w:fill="auto"/>
            <w:hideMark/>
          </w:tcPr>
          <w:p w:rsidR="001842AE" w:rsidRPr="00C5239D" w:rsidRDefault="001842AE" w:rsidP="001842AE">
            <w:pPr>
              <w:spacing w:line="240" w:lineRule="auto"/>
              <w:ind w:firstLine="0"/>
              <w:jc w:val="center"/>
              <w:rPr>
                <w:rFonts w:eastAsia="Times New Roman" w:cs="Times New Roman"/>
                <w:color w:val="000000"/>
                <w:sz w:val="16"/>
                <w:szCs w:val="16"/>
              </w:rPr>
            </w:pPr>
            <w:r w:rsidRPr="00C5239D">
              <w:rPr>
                <w:rFonts w:eastAsia="Times New Roman" w:cs="Times New Roman"/>
                <w:color w:val="000000"/>
                <w:sz w:val="16"/>
                <w:szCs w:val="16"/>
              </w:rPr>
              <w:t>Переработка до 2,5 млн тонн Этана в год в 1,5-1,7 млн тонн полиэтилена</w:t>
            </w:r>
          </w:p>
        </w:tc>
        <w:tc>
          <w:tcPr>
            <w:tcW w:w="1148"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1700</w:t>
            </w:r>
          </w:p>
        </w:tc>
        <w:tc>
          <w:tcPr>
            <w:tcW w:w="1148"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 </w:t>
            </w:r>
          </w:p>
        </w:tc>
        <w:tc>
          <w:tcPr>
            <w:tcW w:w="1049"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555 200</w:t>
            </w:r>
          </w:p>
        </w:tc>
        <w:tc>
          <w:tcPr>
            <w:tcW w:w="1114"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1 600</w:t>
            </w:r>
          </w:p>
        </w:tc>
        <w:tc>
          <w:tcPr>
            <w:tcW w:w="1233" w:type="dxa"/>
            <w:tcBorders>
              <w:top w:val="nil"/>
              <w:left w:val="nil"/>
              <w:bottom w:val="single" w:sz="4" w:space="0" w:color="auto"/>
              <w:right w:val="single" w:sz="4" w:space="0" w:color="auto"/>
            </w:tcBorders>
            <w:shd w:val="clear" w:color="auto" w:fill="auto"/>
            <w:hideMark/>
          </w:tcPr>
          <w:p w:rsidR="003513E4" w:rsidRPr="003513E4" w:rsidRDefault="003513E4" w:rsidP="003513E4">
            <w:pPr>
              <w:spacing w:line="240" w:lineRule="auto"/>
              <w:ind w:firstLine="0"/>
              <w:jc w:val="center"/>
              <w:rPr>
                <w:rFonts w:eastAsia="Times New Roman" w:cs="Times New Roman"/>
                <w:color w:val="000000"/>
                <w:sz w:val="16"/>
                <w:szCs w:val="16"/>
                <w:lang w:val="en-US"/>
              </w:rPr>
            </w:pPr>
            <w:r w:rsidRPr="003513E4">
              <w:rPr>
                <w:rFonts w:eastAsia="Times New Roman" w:cs="Times New Roman"/>
                <w:color w:val="000000"/>
                <w:sz w:val="16"/>
                <w:szCs w:val="16"/>
                <w:lang w:val="en-US"/>
              </w:rPr>
              <w:t>2020-2024</w:t>
            </w:r>
          </w:p>
          <w:p w:rsidR="001842AE" w:rsidRPr="007E36A4" w:rsidRDefault="003513E4" w:rsidP="003513E4">
            <w:pPr>
              <w:spacing w:line="240" w:lineRule="auto"/>
              <w:ind w:firstLine="0"/>
              <w:jc w:val="center"/>
              <w:rPr>
                <w:rFonts w:eastAsia="Times New Roman" w:cs="Times New Roman"/>
                <w:color w:val="000000"/>
                <w:sz w:val="16"/>
                <w:szCs w:val="16"/>
                <w:lang w:val="en-US"/>
              </w:rPr>
            </w:pPr>
            <w:r w:rsidRPr="003513E4">
              <w:rPr>
                <w:rFonts w:eastAsia="Times New Roman" w:cs="Times New Roman"/>
                <w:color w:val="000000"/>
                <w:sz w:val="16"/>
                <w:szCs w:val="16"/>
                <w:lang w:val="en-US"/>
              </w:rPr>
              <w:t>(преоктирование 2018-2019)</w:t>
            </w:r>
          </w:p>
        </w:tc>
        <w:tc>
          <w:tcPr>
            <w:tcW w:w="780" w:type="dxa"/>
            <w:tcBorders>
              <w:top w:val="nil"/>
              <w:left w:val="nil"/>
              <w:bottom w:val="single" w:sz="4" w:space="0" w:color="auto"/>
              <w:right w:val="single" w:sz="4" w:space="0" w:color="auto"/>
            </w:tcBorders>
            <w:shd w:val="clear" w:color="auto" w:fill="auto"/>
            <w:hideMark/>
          </w:tcPr>
          <w:p w:rsidR="001842AE" w:rsidRPr="003513E4" w:rsidRDefault="003513E4" w:rsidP="001842AE">
            <w:pPr>
              <w:spacing w:line="240" w:lineRule="auto"/>
              <w:ind w:firstLine="0"/>
              <w:jc w:val="center"/>
              <w:rPr>
                <w:rFonts w:eastAsia="Times New Roman" w:cs="Times New Roman"/>
                <w:color w:val="000000"/>
                <w:sz w:val="16"/>
                <w:szCs w:val="16"/>
              </w:rPr>
            </w:pPr>
            <w:r>
              <w:rPr>
                <w:rFonts w:eastAsia="Times New Roman" w:cs="Times New Roman"/>
                <w:color w:val="000000"/>
                <w:sz w:val="16"/>
                <w:szCs w:val="16"/>
              </w:rPr>
              <w:t>Конец 2024 - 2025</w:t>
            </w:r>
          </w:p>
        </w:tc>
      </w:tr>
      <w:tr w:rsidR="001842AE" w:rsidRPr="0051221F" w:rsidTr="005A330A">
        <w:trPr>
          <w:trHeight w:val="800"/>
          <w:jc w:val="center"/>
        </w:trPr>
        <w:tc>
          <w:tcPr>
            <w:tcW w:w="372" w:type="dxa"/>
            <w:tcBorders>
              <w:top w:val="nil"/>
              <w:left w:val="single" w:sz="4" w:space="0" w:color="auto"/>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3</w:t>
            </w:r>
          </w:p>
        </w:tc>
        <w:tc>
          <w:tcPr>
            <w:tcW w:w="1325"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Сковородино</w:t>
            </w:r>
          </w:p>
        </w:tc>
        <w:tc>
          <w:tcPr>
            <w:tcW w:w="1338" w:type="dxa"/>
            <w:tcBorders>
              <w:top w:val="nil"/>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Газохимия</w:t>
            </w:r>
          </w:p>
        </w:tc>
        <w:tc>
          <w:tcPr>
            <w:tcW w:w="1608" w:type="dxa"/>
            <w:tcBorders>
              <w:top w:val="nil"/>
              <w:left w:val="nil"/>
              <w:bottom w:val="single" w:sz="4" w:space="0" w:color="auto"/>
              <w:right w:val="single" w:sz="4" w:space="0" w:color="auto"/>
            </w:tcBorders>
            <w:shd w:val="clear" w:color="auto" w:fill="auto"/>
            <w:hideMark/>
          </w:tcPr>
          <w:p w:rsidR="001842AE" w:rsidRPr="00C5239D" w:rsidRDefault="001842AE" w:rsidP="001842AE">
            <w:pPr>
              <w:spacing w:line="240" w:lineRule="auto"/>
              <w:ind w:firstLine="0"/>
              <w:jc w:val="left"/>
              <w:rPr>
                <w:rFonts w:eastAsia="Times New Roman" w:cs="Times New Roman"/>
                <w:color w:val="000000"/>
                <w:sz w:val="16"/>
                <w:szCs w:val="16"/>
              </w:rPr>
            </w:pPr>
            <w:r w:rsidRPr="00C5239D">
              <w:rPr>
                <w:rFonts w:eastAsia="Times New Roman" w:cs="Times New Roman"/>
                <w:color w:val="000000"/>
                <w:sz w:val="16"/>
                <w:szCs w:val="16"/>
              </w:rPr>
              <w:t xml:space="preserve">Производство  метанола марки  А в г.Сковородино  </w:t>
            </w:r>
          </w:p>
        </w:tc>
        <w:tc>
          <w:tcPr>
            <w:tcW w:w="1927" w:type="dxa"/>
            <w:tcBorders>
              <w:top w:val="nil"/>
              <w:left w:val="nil"/>
              <w:bottom w:val="single" w:sz="4" w:space="0" w:color="auto"/>
              <w:right w:val="single" w:sz="4" w:space="0" w:color="auto"/>
            </w:tcBorders>
            <w:shd w:val="clear" w:color="auto" w:fill="auto"/>
            <w:hideMark/>
          </w:tcPr>
          <w:p w:rsidR="001842AE" w:rsidRPr="007E36A4" w:rsidRDefault="005A330A" w:rsidP="001842AE">
            <w:pPr>
              <w:spacing w:line="240" w:lineRule="auto"/>
              <w:ind w:firstLine="0"/>
              <w:jc w:val="center"/>
              <w:rPr>
                <w:rFonts w:eastAsia="Times New Roman" w:cs="Times New Roman"/>
                <w:color w:val="000000"/>
                <w:sz w:val="16"/>
                <w:szCs w:val="16"/>
                <w:lang w:val="en-US"/>
              </w:rPr>
            </w:pPr>
            <w:r>
              <w:rPr>
                <w:rFonts w:eastAsia="Times New Roman" w:cs="Times New Roman"/>
                <w:color w:val="000000"/>
                <w:sz w:val="16"/>
                <w:szCs w:val="16"/>
                <w:lang w:val="en-US"/>
              </w:rPr>
              <w:t>ОА</w:t>
            </w:r>
            <w:r w:rsidR="001842AE" w:rsidRPr="007E36A4">
              <w:rPr>
                <w:rFonts w:eastAsia="Times New Roman" w:cs="Times New Roman"/>
                <w:color w:val="000000"/>
                <w:sz w:val="16"/>
                <w:szCs w:val="16"/>
                <w:lang w:val="en-US"/>
              </w:rPr>
              <w:t>О «Технолизинг»</w:t>
            </w:r>
          </w:p>
        </w:tc>
        <w:tc>
          <w:tcPr>
            <w:tcW w:w="1641"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1,0 млн. тон в год</w:t>
            </w:r>
          </w:p>
        </w:tc>
        <w:tc>
          <w:tcPr>
            <w:tcW w:w="1148"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78</w:t>
            </w:r>
          </w:p>
        </w:tc>
        <w:tc>
          <w:tcPr>
            <w:tcW w:w="1148"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 </w:t>
            </w:r>
          </w:p>
        </w:tc>
        <w:tc>
          <w:tcPr>
            <w:tcW w:w="1049"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44 295</w:t>
            </w:r>
          </w:p>
        </w:tc>
        <w:tc>
          <w:tcPr>
            <w:tcW w:w="1114"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234</w:t>
            </w:r>
          </w:p>
        </w:tc>
        <w:tc>
          <w:tcPr>
            <w:tcW w:w="1233"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2019-2020</w:t>
            </w:r>
          </w:p>
        </w:tc>
        <w:tc>
          <w:tcPr>
            <w:tcW w:w="780" w:type="dxa"/>
            <w:tcBorders>
              <w:top w:val="nil"/>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2021</w:t>
            </w:r>
          </w:p>
        </w:tc>
      </w:tr>
      <w:tr w:rsidR="001842AE" w:rsidRPr="0051221F" w:rsidTr="005A330A">
        <w:trPr>
          <w:trHeight w:val="2000"/>
          <w:jc w:val="center"/>
        </w:trPr>
        <w:tc>
          <w:tcPr>
            <w:tcW w:w="372" w:type="dxa"/>
            <w:tcBorders>
              <w:top w:val="single" w:sz="4" w:space="0" w:color="auto"/>
              <w:left w:val="single" w:sz="4" w:space="0" w:color="auto"/>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4</w:t>
            </w:r>
          </w:p>
        </w:tc>
        <w:tc>
          <w:tcPr>
            <w:tcW w:w="1325" w:type="dxa"/>
            <w:tcBorders>
              <w:top w:val="single" w:sz="4" w:space="0" w:color="auto"/>
              <w:left w:val="nil"/>
              <w:bottom w:val="single" w:sz="4" w:space="0" w:color="auto"/>
              <w:right w:val="single" w:sz="4" w:space="0" w:color="auto"/>
            </w:tcBorders>
            <w:shd w:val="clear" w:color="auto" w:fill="auto"/>
            <w:hideMark/>
          </w:tcPr>
          <w:p w:rsidR="001842AE" w:rsidRPr="00C5239D" w:rsidRDefault="00DC5DE8" w:rsidP="001842AE">
            <w:pPr>
              <w:spacing w:line="240" w:lineRule="auto"/>
              <w:ind w:firstLine="0"/>
              <w:jc w:val="center"/>
              <w:rPr>
                <w:rFonts w:eastAsia="Times New Roman" w:cs="Times New Roman"/>
                <w:color w:val="000000"/>
                <w:sz w:val="16"/>
                <w:szCs w:val="16"/>
              </w:rPr>
            </w:pPr>
            <w:r w:rsidRPr="00C5239D">
              <w:rPr>
                <w:rFonts w:eastAsia="Times New Roman" w:cs="Times New Roman"/>
                <w:color w:val="000000"/>
                <w:sz w:val="16"/>
                <w:szCs w:val="16"/>
              </w:rPr>
              <w:t>Усть-Пёра</w:t>
            </w:r>
            <w:r w:rsidR="001842AE" w:rsidRPr="00C5239D">
              <w:rPr>
                <w:rFonts w:eastAsia="Times New Roman" w:cs="Times New Roman"/>
                <w:color w:val="000000"/>
                <w:sz w:val="16"/>
                <w:szCs w:val="16"/>
              </w:rPr>
              <w:br/>
              <w:t>земельный участок № 290 г. Свободный амурской области (кад. номер 28:05:010112:21) по договору б/н от 27.12.2016</w:t>
            </w:r>
          </w:p>
        </w:tc>
        <w:tc>
          <w:tcPr>
            <w:tcW w:w="1338"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Стройматериалы</w:t>
            </w:r>
          </w:p>
        </w:tc>
        <w:tc>
          <w:tcPr>
            <w:tcW w:w="1608"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left"/>
              <w:rPr>
                <w:rFonts w:eastAsia="Times New Roman" w:cs="Times New Roman"/>
                <w:color w:val="000000"/>
                <w:sz w:val="16"/>
                <w:szCs w:val="16"/>
                <w:lang w:val="en-US"/>
              </w:rPr>
            </w:pPr>
            <w:r w:rsidRPr="007E36A4">
              <w:rPr>
                <w:rFonts w:eastAsia="Times New Roman" w:cs="Times New Roman"/>
                <w:color w:val="000000"/>
                <w:sz w:val="16"/>
                <w:szCs w:val="16"/>
                <w:lang w:val="en-US"/>
              </w:rPr>
              <w:t xml:space="preserve">Изготовление высококачественных бетонных смесей </w:t>
            </w:r>
          </w:p>
        </w:tc>
        <w:tc>
          <w:tcPr>
            <w:tcW w:w="1927" w:type="dxa"/>
            <w:tcBorders>
              <w:top w:val="single" w:sz="4" w:space="0" w:color="auto"/>
              <w:left w:val="nil"/>
              <w:bottom w:val="single" w:sz="4" w:space="0" w:color="auto"/>
              <w:right w:val="single" w:sz="4" w:space="0" w:color="auto"/>
            </w:tcBorders>
            <w:shd w:val="clear" w:color="auto" w:fill="auto"/>
            <w:hideMark/>
          </w:tcPr>
          <w:p w:rsidR="001842AE" w:rsidRPr="00C5239D" w:rsidRDefault="001842AE" w:rsidP="001842AE">
            <w:pPr>
              <w:spacing w:line="240" w:lineRule="auto"/>
              <w:ind w:firstLine="0"/>
              <w:jc w:val="center"/>
              <w:rPr>
                <w:rFonts w:eastAsia="Times New Roman" w:cs="Times New Roman"/>
                <w:color w:val="000000"/>
                <w:sz w:val="16"/>
                <w:szCs w:val="16"/>
              </w:rPr>
            </w:pPr>
            <w:r w:rsidRPr="00C5239D">
              <w:rPr>
                <w:rFonts w:eastAsia="Times New Roman" w:cs="Times New Roman"/>
                <w:color w:val="000000"/>
                <w:sz w:val="16"/>
                <w:szCs w:val="16"/>
              </w:rPr>
              <w:t>ООО «Производственно-торговая компания «Пчелы – Свободный»</w:t>
            </w:r>
          </w:p>
        </w:tc>
        <w:tc>
          <w:tcPr>
            <w:tcW w:w="1641" w:type="dxa"/>
            <w:tcBorders>
              <w:top w:val="single" w:sz="4" w:space="0" w:color="auto"/>
              <w:left w:val="nil"/>
              <w:bottom w:val="single" w:sz="4" w:space="0" w:color="auto"/>
              <w:right w:val="single" w:sz="4" w:space="0" w:color="auto"/>
            </w:tcBorders>
            <w:shd w:val="clear" w:color="auto" w:fill="auto"/>
            <w:hideMark/>
          </w:tcPr>
          <w:p w:rsidR="001842AE" w:rsidRPr="00C5239D" w:rsidRDefault="001842AE" w:rsidP="001842AE">
            <w:pPr>
              <w:spacing w:line="240" w:lineRule="auto"/>
              <w:ind w:firstLine="0"/>
              <w:jc w:val="center"/>
              <w:rPr>
                <w:rFonts w:eastAsia="Times New Roman" w:cs="Times New Roman"/>
                <w:color w:val="000000"/>
                <w:sz w:val="16"/>
                <w:szCs w:val="16"/>
              </w:rPr>
            </w:pPr>
            <w:r w:rsidRPr="00C5239D">
              <w:rPr>
                <w:rFonts w:eastAsia="Times New Roman" w:cs="Times New Roman"/>
                <w:color w:val="000000"/>
                <w:sz w:val="16"/>
                <w:szCs w:val="16"/>
              </w:rPr>
              <w:t>Производство до 15-20 тыс.м3 в месяц</w:t>
            </w:r>
          </w:p>
        </w:tc>
        <w:tc>
          <w:tcPr>
            <w:tcW w:w="1148" w:type="dxa"/>
            <w:tcBorders>
              <w:top w:val="single" w:sz="4" w:space="0" w:color="auto"/>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sz w:val="16"/>
                <w:szCs w:val="16"/>
                <w:lang w:val="en-US"/>
              </w:rPr>
            </w:pPr>
            <w:r w:rsidRPr="007E36A4">
              <w:rPr>
                <w:rFonts w:eastAsia="Times New Roman" w:cs="Times New Roman"/>
                <w:sz w:val="16"/>
                <w:szCs w:val="16"/>
                <w:lang w:val="en-US"/>
              </w:rPr>
              <w:t>4</w:t>
            </w:r>
          </w:p>
        </w:tc>
        <w:tc>
          <w:tcPr>
            <w:tcW w:w="1148" w:type="dxa"/>
            <w:tcBorders>
              <w:top w:val="single" w:sz="4" w:space="0" w:color="auto"/>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sz w:val="16"/>
                <w:szCs w:val="16"/>
                <w:lang w:val="en-US"/>
              </w:rPr>
            </w:pPr>
            <w:r w:rsidRPr="007E36A4">
              <w:rPr>
                <w:rFonts w:eastAsia="Times New Roman" w:cs="Times New Roman"/>
                <w:sz w:val="16"/>
                <w:szCs w:val="16"/>
                <w:lang w:val="en-US"/>
              </w:rPr>
              <w:t>20</w:t>
            </w:r>
          </w:p>
        </w:tc>
        <w:tc>
          <w:tcPr>
            <w:tcW w:w="1049" w:type="dxa"/>
            <w:tcBorders>
              <w:top w:val="single" w:sz="4" w:space="0" w:color="auto"/>
              <w:left w:val="nil"/>
              <w:bottom w:val="single" w:sz="4" w:space="0" w:color="auto"/>
              <w:right w:val="single" w:sz="4" w:space="0" w:color="auto"/>
            </w:tcBorders>
            <w:shd w:val="clear" w:color="auto" w:fill="auto"/>
            <w:hideMark/>
          </w:tcPr>
          <w:p w:rsidR="001842AE" w:rsidRPr="003D0385" w:rsidRDefault="003D0385" w:rsidP="001842AE">
            <w:pPr>
              <w:spacing w:line="240" w:lineRule="auto"/>
              <w:ind w:firstLine="0"/>
              <w:jc w:val="center"/>
              <w:rPr>
                <w:rFonts w:eastAsia="Times New Roman" w:cs="Times New Roman"/>
                <w:color w:val="000000"/>
                <w:sz w:val="16"/>
                <w:szCs w:val="16"/>
              </w:rPr>
            </w:pPr>
            <w:r>
              <w:rPr>
                <w:rFonts w:eastAsia="Times New Roman" w:cs="Times New Roman"/>
                <w:color w:val="000000"/>
                <w:sz w:val="16"/>
                <w:szCs w:val="16"/>
              </w:rPr>
              <w:t>2,9</w:t>
            </w:r>
            <w:r w:rsidR="003D7C49">
              <w:rPr>
                <w:rStyle w:val="aff8"/>
                <w:rFonts w:eastAsia="Times New Roman" w:cs="Times New Roman"/>
                <w:color w:val="000000"/>
                <w:sz w:val="16"/>
                <w:szCs w:val="16"/>
              </w:rPr>
              <w:footnoteReference w:id="5"/>
            </w:r>
          </w:p>
        </w:tc>
        <w:tc>
          <w:tcPr>
            <w:tcW w:w="1114" w:type="dxa"/>
            <w:tcBorders>
              <w:top w:val="single" w:sz="4" w:space="0" w:color="auto"/>
              <w:left w:val="nil"/>
              <w:bottom w:val="single" w:sz="4" w:space="0" w:color="auto"/>
              <w:right w:val="single" w:sz="4" w:space="0" w:color="auto"/>
            </w:tcBorders>
            <w:shd w:val="clear" w:color="auto" w:fill="auto"/>
            <w:hideMark/>
          </w:tcPr>
          <w:p w:rsidR="001842AE" w:rsidRPr="003D0385" w:rsidRDefault="003D0385" w:rsidP="001842AE">
            <w:pPr>
              <w:spacing w:line="240" w:lineRule="auto"/>
              <w:ind w:firstLine="0"/>
              <w:jc w:val="center"/>
              <w:rPr>
                <w:rFonts w:eastAsia="Times New Roman" w:cs="Times New Roman"/>
                <w:color w:val="000000"/>
                <w:sz w:val="16"/>
                <w:szCs w:val="16"/>
              </w:rPr>
            </w:pPr>
            <w:r>
              <w:rPr>
                <w:rFonts w:eastAsia="Times New Roman" w:cs="Times New Roman"/>
                <w:color w:val="000000"/>
                <w:sz w:val="16"/>
                <w:szCs w:val="16"/>
              </w:rPr>
              <w:t>20</w:t>
            </w:r>
          </w:p>
        </w:tc>
        <w:tc>
          <w:tcPr>
            <w:tcW w:w="1233"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2017-2018</w:t>
            </w:r>
          </w:p>
        </w:tc>
        <w:tc>
          <w:tcPr>
            <w:tcW w:w="780"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2019</w:t>
            </w:r>
          </w:p>
        </w:tc>
      </w:tr>
      <w:tr w:rsidR="001842AE" w:rsidRPr="0051221F" w:rsidTr="005A330A">
        <w:trPr>
          <w:trHeight w:val="600"/>
          <w:jc w:val="center"/>
        </w:trPr>
        <w:tc>
          <w:tcPr>
            <w:tcW w:w="372" w:type="dxa"/>
            <w:tcBorders>
              <w:top w:val="single" w:sz="4" w:space="0" w:color="auto"/>
              <w:left w:val="single" w:sz="4" w:space="0" w:color="auto"/>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5</w:t>
            </w:r>
          </w:p>
        </w:tc>
        <w:tc>
          <w:tcPr>
            <w:tcW w:w="1325" w:type="dxa"/>
            <w:tcBorders>
              <w:top w:val="single" w:sz="4" w:space="0" w:color="auto"/>
              <w:left w:val="nil"/>
              <w:bottom w:val="single" w:sz="4" w:space="0" w:color="auto"/>
              <w:right w:val="single" w:sz="4" w:space="0" w:color="auto"/>
            </w:tcBorders>
            <w:shd w:val="clear" w:color="auto" w:fill="auto"/>
            <w:hideMark/>
          </w:tcPr>
          <w:p w:rsidR="001842AE" w:rsidRPr="007E36A4" w:rsidRDefault="00DC5DE8" w:rsidP="00DC5DE8">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Усть-Пёра</w:t>
            </w:r>
          </w:p>
        </w:tc>
        <w:tc>
          <w:tcPr>
            <w:tcW w:w="1338"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Стройматериалы</w:t>
            </w:r>
          </w:p>
        </w:tc>
        <w:tc>
          <w:tcPr>
            <w:tcW w:w="1608"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left"/>
              <w:rPr>
                <w:rFonts w:eastAsia="Times New Roman" w:cs="Times New Roman"/>
                <w:color w:val="000000"/>
                <w:sz w:val="16"/>
                <w:szCs w:val="16"/>
                <w:lang w:val="en-US"/>
              </w:rPr>
            </w:pPr>
            <w:r w:rsidRPr="007E36A4">
              <w:rPr>
                <w:rFonts w:eastAsia="Times New Roman" w:cs="Times New Roman"/>
                <w:color w:val="000000"/>
                <w:sz w:val="16"/>
                <w:szCs w:val="16"/>
                <w:lang w:val="en-US"/>
              </w:rPr>
              <w:t>Завод по производству бетона</w:t>
            </w:r>
          </w:p>
        </w:tc>
        <w:tc>
          <w:tcPr>
            <w:tcW w:w="1927"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ООО «Смена»</w:t>
            </w:r>
          </w:p>
        </w:tc>
        <w:tc>
          <w:tcPr>
            <w:tcW w:w="1641"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50 тыс. м³ в год</w:t>
            </w:r>
          </w:p>
        </w:tc>
        <w:tc>
          <w:tcPr>
            <w:tcW w:w="1148" w:type="dxa"/>
            <w:tcBorders>
              <w:top w:val="single" w:sz="4" w:space="0" w:color="auto"/>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sz w:val="16"/>
                <w:szCs w:val="16"/>
                <w:lang w:val="en-US"/>
              </w:rPr>
            </w:pPr>
            <w:r w:rsidRPr="007E36A4">
              <w:rPr>
                <w:rFonts w:eastAsia="Times New Roman" w:cs="Times New Roman"/>
                <w:sz w:val="16"/>
                <w:szCs w:val="16"/>
                <w:lang w:val="en-US"/>
              </w:rPr>
              <w:t>1</w:t>
            </w:r>
          </w:p>
        </w:tc>
        <w:tc>
          <w:tcPr>
            <w:tcW w:w="1148" w:type="dxa"/>
            <w:tcBorders>
              <w:top w:val="single" w:sz="4" w:space="0" w:color="auto"/>
              <w:left w:val="nil"/>
              <w:bottom w:val="single" w:sz="4" w:space="0" w:color="auto"/>
              <w:right w:val="single" w:sz="4" w:space="0" w:color="auto"/>
            </w:tcBorders>
            <w:shd w:val="clear" w:color="000000" w:fill="FFFFFF"/>
            <w:hideMark/>
          </w:tcPr>
          <w:p w:rsidR="001842AE" w:rsidRPr="007E36A4" w:rsidRDefault="001842AE" w:rsidP="001842AE">
            <w:pPr>
              <w:spacing w:line="240" w:lineRule="auto"/>
              <w:ind w:firstLine="0"/>
              <w:jc w:val="center"/>
              <w:rPr>
                <w:rFonts w:eastAsia="Times New Roman" w:cs="Times New Roman"/>
                <w:sz w:val="16"/>
                <w:szCs w:val="16"/>
                <w:lang w:val="en-US"/>
              </w:rPr>
            </w:pPr>
            <w:r w:rsidRPr="007E36A4">
              <w:rPr>
                <w:rFonts w:eastAsia="Times New Roman" w:cs="Times New Roman"/>
                <w:sz w:val="16"/>
                <w:szCs w:val="16"/>
                <w:lang w:val="en-US"/>
              </w:rPr>
              <w:t>5</w:t>
            </w:r>
          </w:p>
        </w:tc>
        <w:tc>
          <w:tcPr>
            <w:tcW w:w="1049"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40</w:t>
            </w:r>
          </w:p>
        </w:tc>
        <w:tc>
          <w:tcPr>
            <w:tcW w:w="1114"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w:t>
            </w:r>
          </w:p>
        </w:tc>
        <w:tc>
          <w:tcPr>
            <w:tcW w:w="1233"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2018</w:t>
            </w:r>
          </w:p>
        </w:tc>
        <w:tc>
          <w:tcPr>
            <w:tcW w:w="780" w:type="dxa"/>
            <w:tcBorders>
              <w:top w:val="single" w:sz="4" w:space="0" w:color="auto"/>
              <w:left w:val="nil"/>
              <w:bottom w:val="single" w:sz="4" w:space="0" w:color="auto"/>
              <w:right w:val="single" w:sz="4" w:space="0" w:color="auto"/>
            </w:tcBorders>
            <w:shd w:val="clear" w:color="auto" w:fill="auto"/>
            <w:hideMark/>
          </w:tcPr>
          <w:p w:rsidR="001842AE" w:rsidRPr="007E36A4" w:rsidRDefault="001842AE" w:rsidP="001842AE">
            <w:pPr>
              <w:spacing w:line="240" w:lineRule="auto"/>
              <w:ind w:firstLine="0"/>
              <w:jc w:val="center"/>
              <w:rPr>
                <w:rFonts w:eastAsia="Times New Roman" w:cs="Times New Roman"/>
                <w:color w:val="000000"/>
                <w:sz w:val="16"/>
                <w:szCs w:val="16"/>
                <w:lang w:val="en-US"/>
              </w:rPr>
            </w:pPr>
            <w:r w:rsidRPr="007E36A4">
              <w:rPr>
                <w:rFonts w:eastAsia="Times New Roman" w:cs="Times New Roman"/>
                <w:color w:val="000000"/>
                <w:sz w:val="16"/>
                <w:szCs w:val="16"/>
                <w:lang w:val="en-US"/>
              </w:rPr>
              <w:t>2019</w:t>
            </w:r>
          </w:p>
        </w:tc>
      </w:tr>
      <w:tr w:rsidR="005A330A" w:rsidRPr="0051221F" w:rsidTr="005A330A">
        <w:trPr>
          <w:trHeight w:val="600"/>
          <w:jc w:val="center"/>
        </w:trPr>
        <w:tc>
          <w:tcPr>
            <w:tcW w:w="372" w:type="dxa"/>
            <w:tcBorders>
              <w:top w:val="single" w:sz="4" w:space="0" w:color="auto"/>
              <w:left w:val="single" w:sz="4" w:space="0" w:color="auto"/>
              <w:bottom w:val="single" w:sz="4" w:space="0" w:color="auto"/>
              <w:right w:val="single" w:sz="4" w:space="0" w:color="auto"/>
            </w:tcBorders>
            <w:shd w:val="clear" w:color="auto" w:fill="auto"/>
          </w:tcPr>
          <w:p w:rsidR="005A330A" w:rsidRPr="00352BB0" w:rsidRDefault="005A330A" w:rsidP="001842AE">
            <w:pPr>
              <w:spacing w:line="240" w:lineRule="auto"/>
              <w:ind w:firstLine="0"/>
              <w:jc w:val="center"/>
              <w:rPr>
                <w:rFonts w:eastAsia="Times New Roman" w:cs="Times New Roman"/>
                <w:color w:val="000000"/>
                <w:sz w:val="16"/>
                <w:szCs w:val="16"/>
              </w:rPr>
            </w:pPr>
            <w:r w:rsidRPr="00352BB0">
              <w:rPr>
                <w:rFonts w:eastAsia="Times New Roman" w:cs="Times New Roman"/>
                <w:color w:val="000000"/>
                <w:sz w:val="16"/>
                <w:szCs w:val="16"/>
              </w:rPr>
              <w:t>6</w:t>
            </w:r>
          </w:p>
        </w:tc>
        <w:tc>
          <w:tcPr>
            <w:tcW w:w="1325" w:type="dxa"/>
            <w:tcBorders>
              <w:top w:val="single" w:sz="4" w:space="0" w:color="auto"/>
              <w:left w:val="nil"/>
              <w:bottom w:val="single" w:sz="4" w:space="0" w:color="auto"/>
              <w:right w:val="single" w:sz="4" w:space="0" w:color="auto"/>
            </w:tcBorders>
            <w:shd w:val="clear" w:color="auto" w:fill="auto"/>
          </w:tcPr>
          <w:p w:rsidR="005A330A" w:rsidRPr="00352BB0" w:rsidRDefault="00352BB0" w:rsidP="00DC5DE8">
            <w:pPr>
              <w:spacing w:line="240" w:lineRule="auto"/>
              <w:ind w:firstLine="0"/>
              <w:jc w:val="center"/>
              <w:rPr>
                <w:rFonts w:eastAsia="Times New Roman" w:cs="Times New Roman"/>
                <w:color w:val="000000"/>
                <w:sz w:val="16"/>
                <w:szCs w:val="16"/>
              </w:rPr>
            </w:pPr>
            <w:r w:rsidRPr="00352BB0">
              <w:rPr>
                <w:rFonts w:eastAsia="Times New Roman" w:cs="Times New Roman"/>
                <w:color w:val="000000"/>
                <w:sz w:val="16"/>
                <w:szCs w:val="16"/>
              </w:rPr>
              <w:t>Усть-Пёра и участок около п. Черниговка</w:t>
            </w:r>
          </w:p>
        </w:tc>
        <w:tc>
          <w:tcPr>
            <w:tcW w:w="1338" w:type="dxa"/>
            <w:tcBorders>
              <w:top w:val="single" w:sz="4" w:space="0" w:color="auto"/>
              <w:left w:val="nil"/>
              <w:bottom w:val="single" w:sz="4" w:space="0" w:color="auto"/>
              <w:right w:val="single" w:sz="4" w:space="0" w:color="auto"/>
            </w:tcBorders>
            <w:shd w:val="clear" w:color="auto" w:fill="auto"/>
          </w:tcPr>
          <w:p w:rsidR="005A330A" w:rsidRPr="00352BB0" w:rsidRDefault="00B44467" w:rsidP="001842AE">
            <w:pPr>
              <w:spacing w:line="240" w:lineRule="auto"/>
              <w:ind w:firstLine="0"/>
              <w:jc w:val="center"/>
              <w:rPr>
                <w:rFonts w:eastAsia="Times New Roman" w:cs="Times New Roman"/>
                <w:color w:val="000000"/>
                <w:sz w:val="16"/>
                <w:szCs w:val="16"/>
              </w:rPr>
            </w:pPr>
            <w:r w:rsidRPr="00352BB0">
              <w:rPr>
                <w:rFonts w:eastAsia="Times New Roman" w:cs="Times New Roman"/>
                <w:color w:val="000000"/>
                <w:sz w:val="16"/>
                <w:szCs w:val="16"/>
              </w:rPr>
              <w:t>Стройматериалы</w:t>
            </w:r>
          </w:p>
        </w:tc>
        <w:tc>
          <w:tcPr>
            <w:tcW w:w="1608" w:type="dxa"/>
            <w:tcBorders>
              <w:top w:val="single" w:sz="4" w:space="0" w:color="auto"/>
              <w:left w:val="nil"/>
              <w:bottom w:val="single" w:sz="4" w:space="0" w:color="auto"/>
              <w:right w:val="single" w:sz="4" w:space="0" w:color="auto"/>
            </w:tcBorders>
            <w:shd w:val="clear" w:color="auto" w:fill="auto"/>
          </w:tcPr>
          <w:p w:rsidR="005A330A" w:rsidRPr="00352BB0" w:rsidRDefault="00B44467" w:rsidP="001842AE">
            <w:pPr>
              <w:spacing w:line="240" w:lineRule="auto"/>
              <w:ind w:firstLine="0"/>
              <w:jc w:val="left"/>
              <w:rPr>
                <w:rFonts w:eastAsia="Times New Roman" w:cs="Times New Roman"/>
                <w:color w:val="000000"/>
                <w:sz w:val="16"/>
                <w:szCs w:val="16"/>
              </w:rPr>
            </w:pPr>
            <w:r w:rsidRPr="00352BB0">
              <w:rPr>
                <w:rFonts w:eastAsia="Times New Roman" w:cs="Times New Roman"/>
                <w:color w:val="000000"/>
                <w:sz w:val="16"/>
                <w:szCs w:val="16"/>
              </w:rPr>
              <w:t>Завод по производству бетона</w:t>
            </w:r>
          </w:p>
        </w:tc>
        <w:tc>
          <w:tcPr>
            <w:tcW w:w="1927" w:type="dxa"/>
            <w:tcBorders>
              <w:top w:val="single" w:sz="4" w:space="0" w:color="auto"/>
              <w:left w:val="nil"/>
              <w:bottom w:val="single" w:sz="4" w:space="0" w:color="auto"/>
              <w:right w:val="single" w:sz="4" w:space="0" w:color="auto"/>
            </w:tcBorders>
            <w:shd w:val="clear" w:color="auto" w:fill="auto"/>
          </w:tcPr>
          <w:p w:rsidR="005A330A" w:rsidRPr="00352BB0" w:rsidRDefault="00B44467" w:rsidP="001842AE">
            <w:pPr>
              <w:spacing w:line="240" w:lineRule="auto"/>
              <w:ind w:firstLine="0"/>
              <w:jc w:val="center"/>
              <w:rPr>
                <w:rFonts w:eastAsia="Times New Roman" w:cs="Times New Roman"/>
                <w:color w:val="000000"/>
                <w:sz w:val="16"/>
                <w:szCs w:val="16"/>
              </w:rPr>
            </w:pPr>
            <w:r w:rsidRPr="00352BB0">
              <w:rPr>
                <w:rFonts w:eastAsia="Times New Roman" w:cs="Times New Roman"/>
                <w:color w:val="000000"/>
                <w:sz w:val="16"/>
                <w:szCs w:val="16"/>
              </w:rPr>
              <w:t>ООО «Индустрия»</w:t>
            </w:r>
          </w:p>
        </w:tc>
        <w:tc>
          <w:tcPr>
            <w:tcW w:w="1641" w:type="dxa"/>
            <w:tcBorders>
              <w:top w:val="single" w:sz="4" w:space="0" w:color="auto"/>
              <w:left w:val="nil"/>
              <w:bottom w:val="single" w:sz="4" w:space="0" w:color="auto"/>
              <w:right w:val="single" w:sz="4" w:space="0" w:color="auto"/>
            </w:tcBorders>
            <w:shd w:val="clear" w:color="auto" w:fill="auto"/>
          </w:tcPr>
          <w:p w:rsidR="005A330A" w:rsidRPr="00352BB0" w:rsidRDefault="00352BB0" w:rsidP="001842AE">
            <w:pPr>
              <w:spacing w:line="240" w:lineRule="auto"/>
              <w:ind w:firstLine="0"/>
              <w:jc w:val="center"/>
              <w:rPr>
                <w:rFonts w:eastAsia="Times New Roman" w:cs="Times New Roman"/>
                <w:color w:val="000000"/>
                <w:sz w:val="16"/>
                <w:szCs w:val="16"/>
              </w:rPr>
            </w:pPr>
            <w:r>
              <w:rPr>
                <w:rFonts w:eastAsia="Times New Roman" w:cs="Times New Roman"/>
                <w:color w:val="000000"/>
                <w:sz w:val="16"/>
                <w:szCs w:val="16"/>
              </w:rPr>
              <w:t xml:space="preserve">30 тыс. </w:t>
            </w:r>
            <w:r w:rsidR="00D23E5A" w:rsidRPr="007E36A4">
              <w:rPr>
                <w:rFonts w:eastAsia="Times New Roman" w:cs="Times New Roman"/>
                <w:color w:val="000000"/>
                <w:sz w:val="16"/>
                <w:szCs w:val="16"/>
                <w:lang w:val="en-US"/>
              </w:rPr>
              <w:t xml:space="preserve">м³ </w:t>
            </w:r>
            <w:r>
              <w:rPr>
                <w:rFonts w:eastAsia="Times New Roman" w:cs="Times New Roman"/>
                <w:color w:val="000000"/>
                <w:sz w:val="16"/>
                <w:szCs w:val="16"/>
              </w:rPr>
              <w:t>в год</w:t>
            </w:r>
          </w:p>
        </w:tc>
        <w:tc>
          <w:tcPr>
            <w:tcW w:w="1148" w:type="dxa"/>
            <w:tcBorders>
              <w:top w:val="single" w:sz="4" w:space="0" w:color="auto"/>
              <w:left w:val="nil"/>
              <w:bottom w:val="single" w:sz="4" w:space="0" w:color="auto"/>
              <w:right w:val="single" w:sz="4" w:space="0" w:color="auto"/>
            </w:tcBorders>
            <w:shd w:val="clear" w:color="000000" w:fill="FFFFFF"/>
          </w:tcPr>
          <w:p w:rsidR="005A330A" w:rsidRPr="00352BB0" w:rsidRDefault="00352BB0" w:rsidP="001842AE">
            <w:pPr>
              <w:spacing w:line="240" w:lineRule="auto"/>
              <w:ind w:firstLine="0"/>
              <w:jc w:val="center"/>
              <w:rPr>
                <w:rFonts w:eastAsia="Times New Roman" w:cs="Times New Roman"/>
                <w:sz w:val="16"/>
                <w:szCs w:val="16"/>
              </w:rPr>
            </w:pPr>
            <w:r>
              <w:rPr>
                <w:rFonts w:eastAsia="Times New Roman" w:cs="Times New Roman"/>
                <w:sz w:val="16"/>
                <w:szCs w:val="16"/>
              </w:rPr>
              <w:t>15,9</w:t>
            </w:r>
          </w:p>
        </w:tc>
        <w:tc>
          <w:tcPr>
            <w:tcW w:w="1148" w:type="dxa"/>
            <w:tcBorders>
              <w:top w:val="single" w:sz="4" w:space="0" w:color="auto"/>
              <w:left w:val="nil"/>
              <w:bottom w:val="single" w:sz="4" w:space="0" w:color="auto"/>
              <w:right w:val="single" w:sz="4" w:space="0" w:color="auto"/>
            </w:tcBorders>
            <w:shd w:val="clear" w:color="000000" w:fill="FFFFFF"/>
          </w:tcPr>
          <w:p w:rsidR="005A330A" w:rsidRPr="00352BB0" w:rsidRDefault="00352BB0" w:rsidP="001842AE">
            <w:pPr>
              <w:spacing w:line="240" w:lineRule="auto"/>
              <w:ind w:firstLine="0"/>
              <w:jc w:val="center"/>
              <w:rPr>
                <w:rFonts w:eastAsia="Times New Roman" w:cs="Times New Roman"/>
                <w:sz w:val="16"/>
                <w:szCs w:val="16"/>
              </w:rPr>
            </w:pPr>
            <w:r>
              <w:rPr>
                <w:rFonts w:eastAsia="Times New Roman" w:cs="Times New Roman"/>
                <w:sz w:val="16"/>
                <w:szCs w:val="16"/>
              </w:rPr>
              <w:t>-</w:t>
            </w:r>
          </w:p>
        </w:tc>
        <w:tc>
          <w:tcPr>
            <w:tcW w:w="1049" w:type="dxa"/>
            <w:tcBorders>
              <w:top w:val="single" w:sz="4" w:space="0" w:color="auto"/>
              <w:left w:val="nil"/>
              <w:bottom w:val="single" w:sz="4" w:space="0" w:color="auto"/>
              <w:right w:val="single" w:sz="4" w:space="0" w:color="auto"/>
            </w:tcBorders>
            <w:shd w:val="clear" w:color="auto" w:fill="auto"/>
          </w:tcPr>
          <w:p w:rsidR="005A330A" w:rsidRPr="00DA5821" w:rsidRDefault="00352BB0" w:rsidP="001842AE">
            <w:pPr>
              <w:spacing w:line="240" w:lineRule="auto"/>
              <w:ind w:firstLine="0"/>
              <w:jc w:val="center"/>
              <w:rPr>
                <w:rFonts w:eastAsia="Times New Roman" w:cs="Times New Roman"/>
                <w:color w:val="000000"/>
                <w:sz w:val="16"/>
                <w:szCs w:val="16"/>
              </w:rPr>
            </w:pPr>
            <w:r w:rsidRPr="00DA5821">
              <w:rPr>
                <w:rFonts w:eastAsia="Times New Roman" w:cs="Times New Roman"/>
                <w:color w:val="000000"/>
                <w:sz w:val="16"/>
                <w:szCs w:val="16"/>
              </w:rPr>
              <w:t>54,64</w:t>
            </w:r>
          </w:p>
        </w:tc>
        <w:tc>
          <w:tcPr>
            <w:tcW w:w="1114" w:type="dxa"/>
            <w:tcBorders>
              <w:top w:val="single" w:sz="4" w:space="0" w:color="auto"/>
              <w:left w:val="nil"/>
              <w:bottom w:val="single" w:sz="4" w:space="0" w:color="auto"/>
              <w:right w:val="single" w:sz="4" w:space="0" w:color="auto"/>
            </w:tcBorders>
            <w:shd w:val="clear" w:color="auto" w:fill="auto"/>
          </w:tcPr>
          <w:p w:rsidR="005A330A" w:rsidRPr="00DA5821" w:rsidRDefault="00352BB0" w:rsidP="001842AE">
            <w:pPr>
              <w:spacing w:line="240" w:lineRule="auto"/>
              <w:ind w:firstLine="0"/>
              <w:jc w:val="center"/>
              <w:rPr>
                <w:rFonts w:eastAsia="Times New Roman" w:cs="Times New Roman"/>
                <w:color w:val="000000"/>
                <w:sz w:val="16"/>
                <w:szCs w:val="16"/>
              </w:rPr>
            </w:pPr>
            <w:r w:rsidRPr="00DA5821">
              <w:rPr>
                <w:rFonts w:eastAsia="Times New Roman" w:cs="Times New Roman"/>
                <w:color w:val="000000"/>
                <w:sz w:val="16"/>
                <w:szCs w:val="16"/>
              </w:rPr>
              <w:t>93</w:t>
            </w:r>
          </w:p>
        </w:tc>
        <w:tc>
          <w:tcPr>
            <w:tcW w:w="1233" w:type="dxa"/>
            <w:tcBorders>
              <w:top w:val="single" w:sz="4" w:space="0" w:color="auto"/>
              <w:left w:val="nil"/>
              <w:bottom w:val="single" w:sz="4" w:space="0" w:color="auto"/>
              <w:right w:val="single" w:sz="4" w:space="0" w:color="auto"/>
            </w:tcBorders>
            <w:shd w:val="clear" w:color="auto" w:fill="auto"/>
          </w:tcPr>
          <w:p w:rsidR="005A330A" w:rsidRPr="00352BB0" w:rsidRDefault="00352BB0" w:rsidP="001842AE">
            <w:pPr>
              <w:spacing w:line="240" w:lineRule="auto"/>
              <w:ind w:firstLine="0"/>
              <w:jc w:val="center"/>
              <w:rPr>
                <w:rFonts w:eastAsia="Times New Roman" w:cs="Times New Roman"/>
                <w:color w:val="000000"/>
                <w:sz w:val="16"/>
                <w:szCs w:val="16"/>
              </w:rPr>
            </w:pPr>
            <w:r>
              <w:rPr>
                <w:rFonts w:eastAsia="Times New Roman" w:cs="Times New Roman"/>
                <w:color w:val="000000"/>
                <w:sz w:val="16"/>
                <w:szCs w:val="16"/>
              </w:rPr>
              <w:t>2018</w:t>
            </w:r>
          </w:p>
        </w:tc>
        <w:tc>
          <w:tcPr>
            <w:tcW w:w="780" w:type="dxa"/>
            <w:tcBorders>
              <w:top w:val="single" w:sz="4" w:space="0" w:color="auto"/>
              <w:left w:val="nil"/>
              <w:bottom w:val="single" w:sz="4" w:space="0" w:color="auto"/>
              <w:right w:val="single" w:sz="4" w:space="0" w:color="auto"/>
            </w:tcBorders>
            <w:shd w:val="clear" w:color="auto" w:fill="auto"/>
          </w:tcPr>
          <w:p w:rsidR="005A330A" w:rsidRPr="00352BB0" w:rsidRDefault="00352BB0" w:rsidP="001842AE">
            <w:pPr>
              <w:spacing w:line="240" w:lineRule="auto"/>
              <w:ind w:firstLine="0"/>
              <w:jc w:val="center"/>
              <w:rPr>
                <w:rFonts w:eastAsia="Times New Roman" w:cs="Times New Roman"/>
                <w:color w:val="000000"/>
                <w:sz w:val="16"/>
                <w:szCs w:val="16"/>
              </w:rPr>
            </w:pPr>
            <w:r>
              <w:rPr>
                <w:rFonts w:eastAsia="Times New Roman" w:cs="Times New Roman"/>
                <w:color w:val="000000"/>
                <w:sz w:val="16"/>
                <w:szCs w:val="16"/>
              </w:rPr>
              <w:t>2019</w:t>
            </w:r>
          </w:p>
        </w:tc>
      </w:tr>
    </w:tbl>
    <w:p w:rsidR="001842AE" w:rsidRDefault="001842AE" w:rsidP="00EC23B9">
      <w:pPr>
        <w:spacing w:before="60" w:after="60"/>
        <w:sectPr w:rsidR="001842AE" w:rsidSect="008F568E">
          <w:pgSz w:w="16838" w:h="11906" w:orient="landscape"/>
          <w:pgMar w:top="1701" w:right="1134" w:bottom="850" w:left="1134" w:header="708" w:footer="708" w:gutter="0"/>
          <w:cols w:space="708"/>
          <w:docGrid w:linePitch="360"/>
        </w:sectPr>
      </w:pPr>
    </w:p>
    <w:p w:rsidR="006B5ED1" w:rsidRPr="004557EF" w:rsidRDefault="006B5ED1" w:rsidP="00BA6522">
      <w:pPr>
        <w:pStyle w:val="32"/>
        <w:numPr>
          <w:ilvl w:val="2"/>
          <w:numId w:val="1"/>
        </w:numPr>
        <w:ind w:left="1288"/>
      </w:pPr>
      <w:bookmarkStart w:id="19" w:name="_Toc514946290"/>
      <w:r>
        <w:lastRenderedPageBreak/>
        <w:t>Выезд и осмотр площадок ТОР «Свободный» и проведение интервью с представителями региона, резидентов и других заинтересованных лиц</w:t>
      </w:r>
      <w:bookmarkEnd w:id="19"/>
    </w:p>
    <w:p w:rsidR="006B5ED1" w:rsidRPr="006B5ED1" w:rsidRDefault="006B5ED1" w:rsidP="006B5ED1">
      <w:pPr>
        <w:spacing w:before="60" w:after="60"/>
        <w:rPr>
          <w:b/>
        </w:rPr>
      </w:pPr>
      <w:r w:rsidRPr="006B5ED1">
        <w:rPr>
          <w:b/>
        </w:rPr>
        <w:t>Отчет о командировке приведен в Приложении к ППР ТОР «Свободный».</w:t>
      </w:r>
    </w:p>
    <w:p w:rsidR="00AA6285" w:rsidRPr="00B47031" w:rsidRDefault="00AA6285" w:rsidP="00BA6522">
      <w:pPr>
        <w:pStyle w:val="32"/>
        <w:numPr>
          <w:ilvl w:val="2"/>
          <w:numId w:val="1"/>
        </w:numPr>
        <w:ind w:left="1288"/>
      </w:pPr>
      <w:bookmarkStart w:id="20" w:name="_Toc514946291"/>
      <w:r w:rsidRPr="00B47031">
        <w:t>Анализ международного опыта и лучшей практик</w:t>
      </w:r>
      <w:r w:rsidR="00203F61">
        <w:t>и</w:t>
      </w:r>
      <w:r w:rsidRPr="00B47031">
        <w:t xml:space="preserve"> развития аналогичных территорий</w:t>
      </w:r>
      <w:bookmarkEnd w:id="20"/>
      <w:r w:rsidRPr="00B47031">
        <w:t xml:space="preserve"> </w:t>
      </w:r>
    </w:p>
    <w:p w:rsidR="00936455" w:rsidRPr="00D4098F" w:rsidRDefault="00936455" w:rsidP="00936455">
      <w:pPr>
        <w:spacing w:before="60" w:after="60"/>
        <w:rPr>
          <w:szCs w:val="24"/>
        </w:rPr>
      </w:pPr>
      <w:r w:rsidRPr="00D4098F">
        <w:rPr>
          <w:szCs w:val="24"/>
        </w:rPr>
        <w:t>Для анализа международного и российского опыта были рассмотрены две категории кейсов развития аналогичных территорий промышленного развития в ряде стран Восточной Азии и успешные примеры-аналоги в России:</w:t>
      </w:r>
    </w:p>
    <w:p w:rsidR="00936455" w:rsidRPr="006E3833" w:rsidRDefault="00936455" w:rsidP="00936455">
      <w:pPr>
        <w:pStyle w:val="11"/>
        <w:ind w:left="1066" w:hanging="357"/>
      </w:pPr>
      <w:r w:rsidRPr="006E3833">
        <w:t xml:space="preserve">Кейсы специализированных </w:t>
      </w:r>
      <w:r w:rsidR="00B44467">
        <w:t>газо</w:t>
      </w:r>
      <w:r w:rsidRPr="006E3833">
        <w:t>нефтехимических кластеров (Джуронг, Сингапур; Йосу, Республика Корея; Мидзусима, Япония; Шанхайский парк химической промышленности, КНР</w:t>
      </w:r>
      <w:r w:rsidR="00640F3B" w:rsidRPr="006E3833">
        <w:t>)</w:t>
      </w:r>
      <w:r w:rsidRPr="006E3833">
        <w:t>;</w:t>
      </w:r>
    </w:p>
    <w:p w:rsidR="00936455" w:rsidRPr="006E3833" w:rsidRDefault="00936455" w:rsidP="00936455">
      <w:pPr>
        <w:pStyle w:val="11"/>
        <w:ind w:left="1066" w:hanging="357"/>
      </w:pPr>
      <w:r w:rsidRPr="006E3833">
        <w:t xml:space="preserve">Кейсы промышленных площадок универсальной промышленной специализации. Учитывая перспективы создания </w:t>
      </w:r>
      <w:r w:rsidR="00640F3B" w:rsidRPr="006E3833">
        <w:t xml:space="preserve">индустриального парка и </w:t>
      </w:r>
      <w:r w:rsidRPr="006E3833">
        <w:t>технопарка</w:t>
      </w:r>
      <w:r w:rsidR="00640F3B" w:rsidRPr="006E3833">
        <w:t xml:space="preserve"> в нем</w:t>
      </w:r>
      <w:r w:rsidRPr="006E3833">
        <w:t>, размещения в ТОРе иных видов деятельности, помимо крупно- и среднет</w:t>
      </w:r>
      <w:r w:rsidR="00640F3B" w:rsidRPr="006E3833">
        <w:t>оннажных химических производств,</w:t>
      </w:r>
      <w:r w:rsidRPr="006E3833">
        <w:t xml:space="preserve"> дан обзор основных трендов, закономерностей на базе опыта создания в Азии промышленных парков, а также особых экономических зон и индустриальных парков в России без подробного описания таких кейсов.</w:t>
      </w:r>
    </w:p>
    <w:p w:rsidR="00936455" w:rsidRPr="00D4098F" w:rsidRDefault="00936455" w:rsidP="00D4098F">
      <w:pPr>
        <w:pStyle w:val="4"/>
      </w:pPr>
      <w:r w:rsidRPr="00D4098F">
        <w:t xml:space="preserve">Мировой опыт развития специализированных </w:t>
      </w:r>
      <w:r w:rsidR="00D4098F">
        <w:t xml:space="preserve">газо- и </w:t>
      </w:r>
      <w:r w:rsidRPr="00D4098F">
        <w:t>нефтехимических кластеров и парков химических производств</w:t>
      </w:r>
    </w:p>
    <w:p w:rsidR="00936455" w:rsidRPr="00D4098F" w:rsidRDefault="00936455" w:rsidP="00936455">
      <w:pPr>
        <w:spacing w:before="60" w:after="60"/>
        <w:rPr>
          <w:szCs w:val="24"/>
        </w:rPr>
      </w:pPr>
      <w:r w:rsidRPr="00D4098F">
        <w:rPr>
          <w:szCs w:val="24"/>
        </w:rPr>
        <w:t xml:space="preserve">Согласно мировому опыту, опережающее развитие химического комплекса возможно благодаря эффективной государственной поддержке, основными инструментами которой являются государственное </w:t>
      </w:r>
      <w:r w:rsidRPr="00D4098F">
        <w:rPr>
          <w:szCs w:val="24"/>
        </w:rPr>
        <w:lastRenderedPageBreak/>
        <w:t>финансирование инфраструктурных проектов и государственно-частное партнерство в части реализации промышленных и инфраструктурных проектов</w:t>
      </w:r>
      <w:r w:rsidR="00E65CD6">
        <w:rPr>
          <w:szCs w:val="24"/>
        </w:rPr>
        <w:t>, а так же субсидирование цен на сырье, налоговые льготы и поддержка финансирования проектов в целом</w:t>
      </w:r>
      <w:r w:rsidRPr="00D4098F">
        <w:rPr>
          <w:szCs w:val="24"/>
        </w:rPr>
        <w:t>.</w:t>
      </w:r>
    </w:p>
    <w:p w:rsidR="00936455" w:rsidRPr="00D4098F" w:rsidRDefault="00936455" w:rsidP="00936455">
      <w:pPr>
        <w:rPr>
          <w:szCs w:val="24"/>
        </w:rPr>
      </w:pPr>
      <w:r w:rsidRPr="00D4098F">
        <w:rPr>
          <w:b/>
        </w:rPr>
        <w:t xml:space="preserve">Особенности размещения и выбора площадок, потенциал места. </w:t>
      </w:r>
      <w:r w:rsidR="00D4098F" w:rsidRPr="00D4098F">
        <w:rPr>
          <w:szCs w:val="24"/>
        </w:rPr>
        <w:t>Газо</w:t>
      </w:r>
      <w:r w:rsidRPr="00D4098F">
        <w:rPr>
          <w:szCs w:val="24"/>
        </w:rPr>
        <w:t xml:space="preserve">химическая специализация площадок накладывает свои ограничения на их функционирование и имеет ряд особенностей. </w:t>
      </w:r>
      <w:r w:rsidR="00D4098F" w:rsidRPr="00D4098F">
        <w:rPr>
          <w:szCs w:val="24"/>
        </w:rPr>
        <w:t>Конкурентоспособность газо</w:t>
      </w:r>
      <w:r w:rsidRPr="00D4098F">
        <w:rPr>
          <w:szCs w:val="24"/>
        </w:rPr>
        <w:t>химической площадки во многом зависит от ряда характеристик. На основе рассмотренного опыта выделены следующие особенности:</w:t>
      </w:r>
    </w:p>
    <w:p w:rsidR="00936455" w:rsidRPr="00D4098F" w:rsidRDefault="00936455" w:rsidP="00936455">
      <w:pPr>
        <w:ind w:firstLine="0"/>
        <w:rPr>
          <w:i/>
          <w:szCs w:val="24"/>
        </w:rPr>
      </w:pPr>
      <w:r w:rsidRPr="00D4098F">
        <w:rPr>
          <w:i/>
          <w:szCs w:val="24"/>
        </w:rPr>
        <w:t xml:space="preserve">Участки расположения </w:t>
      </w:r>
      <w:r w:rsidR="00D4098F" w:rsidRPr="00D4098F">
        <w:rPr>
          <w:i/>
          <w:szCs w:val="24"/>
        </w:rPr>
        <w:t xml:space="preserve">газо- и </w:t>
      </w:r>
      <w:r w:rsidRPr="00D4098F">
        <w:rPr>
          <w:i/>
          <w:szCs w:val="24"/>
        </w:rPr>
        <w:t>нефтехимических площадок:</w:t>
      </w:r>
    </w:p>
    <w:p w:rsidR="00936455" w:rsidRPr="00D4098F" w:rsidRDefault="00936455" w:rsidP="00C602DC">
      <w:pPr>
        <w:pStyle w:val="ac"/>
        <w:numPr>
          <w:ilvl w:val="0"/>
          <w:numId w:val="39"/>
        </w:numPr>
        <w:spacing w:before="60" w:after="60"/>
        <w:rPr>
          <w:szCs w:val="24"/>
        </w:rPr>
      </w:pPr>
      <w:r w:rsidRPr="00D4098F">
        <w:rPr>
          <w:szCs w:val="24"/>
        </w:rPr>
        <w:t>Наличие крупной площадки (как правило, более 10-30 кв. км.), т.к. нефтехимические производства требуют значительных территорий размещения (Шанхайский парк нефтехимической промышленности – 29,4 кв. км, национальный индустриальный комплекс Йосу – 31,81 кв. км., нефтехимический кластер на острове Джуронг – 32 кв. км., нефтехимический комплекс Мидзусима – 32 кв. км.).</w:t>
      </w:r>
    </w:p>
    <w:p w:rsidR="00936455" w:rsidRPr="00D4098F" w:rsidRDefault="00936455" w:rsidP="00C602DC">
      <w:pPr>
        <w:pStyle w:val="ac"/>
        <w:numPr>
          <w:ilvl w:val="0"/>
          <w:numId w:val="39"/>
        </w:numPr>
        <w:spacing w:before="60" w:after="60"/>
        <w:rPr>
          <w:szCs w:val="24"/>
        </w:rPr>
      </w:pPr>
      <w:r w:rsidRPr="00D4098F">
        <w:rPr>
          <w:szCs w:val="24"/>
        </w:rPr>
        <w:t>Компактное расположение, которое дает возможность совместного использования инфраструктуры (или соответствующая инфраструктура транспортировки продукции в целях интеграции производств разных компаний)</w:t>
      </w:r>
      <w:r w:rsidRPr="00D4098F">
        <w:rPr>
          <w:szCs w:val="24"/>
          <w:lang w:eastAsia="ja-JP"/>
        </w:rPr>
        <w:t>.</w:t>
      </w:r>
    </w:p>
    <w:p w:rsidR="00936455" w:rsidRPr="00D4098F" w:rsidRDefault="00936455" w:rsidP="00C602DC">
      <w:pPr>
        <w:pStyle w:val="ac"/>
        <w:numPr>
          <w:ilvl w:val="0"/>
          <w:numId w:val="39"/>
        </w:numPr>
        <w:spacing w:before="60" w:after="60"/>
        <w:rPr>
          <w:szCs w:val="24"/>
        </w:rPr>
      </w:pPr>
      <w:r w:rsidRPr="00D4098F">
        <w:rPr>
          <w:szCs w:val="24"/>
        </w:rPr>
        <w:t xml:space="preserve">Слабое развитие социальной инфраструктуры на самой площадке по соображениям промышленной безопасности. Так, например, в кластере Джуронг практически отсутствует такая инфраструктура ввиду того, что сам остров является сугубо промышленной базой нефтехимической отрасли Сингапура и является объектом повышенной производственной опасности. </w:t>
      </w:r>
    </w:p>
    <w:p w:rsidR="00936455" w:rsidRPr="00D4098F" w:rsidRDefault="00936455" w:rsidP="00936455">
      <w:pPr>
        <w:ind w:firstLine="0"/>
        <w:rPr>
          <w:i/>
          <w:szCs w:val="24"/>
        </w:rPr>
      </w:pPr>
      <w:r w:rsidRPr="00D4098F">
        <w:rPr>
          <w:i/>
          <w:szCs w:val="24"/>
        </w:rPr>
        <w:t>Рынки сбыта продукции:</w:t>
      </w:r>
    </w:p>
    <w:p w:rsidR="00936455" w:rsidRPr="00D4098F" w:rsidRDefault="00936455" w:rsidP="00C602DC">
      <w:pPr>
        <w:pStyle w:val="ac"/>
        <w:numPr>
          <w:ilvl w:val="0"/>
          <w:numId w:val="40"/>
        </w:numPr>
        <w:rPr>
          <w:i/>
          <w:szCs w:val="24"/>
        </w:rPr>
      </w:pPr>
      <w:r w:rsidRPr="00D4098F">
        <w:rPr>
          <w:szCs w:val="24"/>
        </w:rPr>
        <w:t xml:space="preserve">Близость к существующим и потенциальным рынкам сбыта. Например, промышленная площадка Йосу (Р. Корея) расположена на глобальном </w:t>
      </w:r>
      <w:r w:rsidRPr="00D4098F">
        <w:rPr>
          <w:szCs w:val="24"/>
        </w:rPr>
        <w:lastRenderedPageBreak/>
        <w:t xml:space="preserve">судоходном маршруте, соединяющем Европу, Азию и Северную Америку. </w:t>
      </w:r>
    </w:p>
    <w:p w:rsidR="00936455" w:rsidRPr="00D4098F" w:rsidRDefault="00936455" w:rsidP="00936455">
      <w:pPr>
        <w:ind w:firstLine="0"/>
        <w:rPr>
          <w:szCs w:val="24"/>
        </w:rPr>
      </w:pPr>
      <w:r w:rsidRPr="00D4098F">
        <w:rPr>
          <w:i/>
          <w:szCs w:val="24"/>
        </w:rPr>
        <w:t>Транспортно-логистическая инфраструктура</w:t>
      </w:r>
      <w:r w:rsidRPr="00D4098F">
        <w:rPr>
          <w:szCs w:val="24"/>
        </w:rPr>
        <w:t xml:space="preserve">: </w:t>
      </w:r>
    </w:p>
    <w:p w:rsidR="00936455" w:rsidRPr="00D4098F" w:rsidRDefault="00936455" w:rsidP="00C602DC">
      <w:pPr>
        <w:pStyle w:val="ac"/>
        <w:numPr>
          <w:ilvl w:val="0"/>
          <w:numId w:val="39"/>
        </w:numPr>
        <w:rPr>
          <w:szCs w:val="24"/>
        </w:rPr>
      </w:pPr>
      <w:r w:rsidRPr="00D4098F">
        <w:rPr>
          <w:szCs w:val="24"/>
        </w:rPr>
        <w:t xml:space="preserve">Выход к морю и наличие морской логистической инфраструктуры. Например, на территории промышленной площадки Йосу (Р. Корея) и в индустриальной зоне Мидзусима (Япония) </w:t>
      </w:r>
      <w:r w:rsidR="00B44467">
        <w:rPr>
          <w:rFonts w:cs="Times New Roman"/>
          <w:szCs w:val="28"/>
        </w:rPr>
        <w:t>функционирую</w:t>
      </w:r>
      <w:r w:rsidRPr="00D4098F">
        <w:rPr>
          <w:rFonts w:cs="Times New Roman"/>
          <w:szCs w:val="28"/>
        </w:rPr>
        <w:t>т порт</w:t>
      </w:r>
      <w:r w:rsidR="00B44467">
        <w:rPr>
          <w:rFonts w:cs="Times New Roman"/>
          <w:szCs w:val="28"/>
        </w:rPr>
        <w:t>ы</w:t>
      </w:r>
      <w:r w:rsidRPr="00D4098F">
        <w:rPr>
          <w:rFonts w:cs="Times New Roman"/>
          <w:szCs w:val="28"/>
        </w:rPr>
        <w:t xml:space="preserve">, а Шанхайский парк химической промышленности, находясь на побережье залива Ханьджоу, расположен в непосредственной близости (55 км) от глубоководного крупного порта Яншань. </w:t>
      </w:r>
    </w:p>
    <w:p w:rsidR="00936455" w:rsidRPr="00D4098F" w:rsidRDefault="00936455" w:rsidP="00936455">
      <w:pPr>
        <w:ind w:firstLine="0"/>
        <w:rPr>
          <w:szCs w:val="24"/>
        </w:rPr>
      </w:pPr>
      <w:r w:rsidRPr="00D4098F">
        <w:rPr>
          <w:i/>
          <w:szCs w:val="24"/>
        </w:rPr>
        <w:t>Инженерная инфраструктура</w:t>
      </w:r>
      <w:r w:rsidRPr="00D4098F">
        <w:rPr>
          <w:szCs w:val="24"/>
        </w:rPr>
        <w:t xml:space="preserve">: </w:t>
      </w:r>
    </w:p>
    <w:p w:rsidR="00936455" w:rsidRPr="00D4098F" w:rsidRDefault="00936455" w:rsidP="00C602DC">
      <w:pPr>
        <w:pStyle w:val="ac"/>
        <w:numPr>
          <w:ilvl w:val="0"/>
          <w:numId w:val="39"/>
        </w:numPr>
      </w:pPr>
      <w:r w:rsidRPr="00D4098F">
        <w:rPr>
          <w:szCs w:val="24"/>
        </w:rPr>
        <w:t xml:space="preserve">Потребность в энергии (электроэнергия, пар) и воде, потребность в технологических коридорах для прокладки коммуникаций (продуктопроводы), возможность реализации эффекта масштаба при совместном использовании инфраструктуры. В кластере Джуронг, например, создана трубопроводная сеть, </w:t>
      </w:r>
      <w:r w:rsidRPr="00D4098F">
        <w:t>обеспечивающая «бесшовную» интеграцию между различными компаниями (трубопроводы с водой для пожаротушения, морской водой для охлаждения, паром и «продуктовые» линии).</w:t>
      </w:r>
    </w:p>
    <w:p w:rsidR="00936455" w:rsidRPr="00D4098F" w:rsidRDefault="00936455" w:rsidP="00936455">
      <w:pPr>
        <w:ind w:firstLine="0"/>
        <w:rPr>
          <w:szCs w:val="24"/>
        </w:rPr>
      </w:pPr>
      <w:r w:rsidRPr="00D4098F">
        <w:rPr>
          <w:i/>
          <w:szCs w:val="24"/>
        </w:rPr>
        <w:t>Рабочая сила</w:t>
      </w:r>
      <w:r w:rsidRPr="00D4098F">
        <w:rPr>
          <w:szCs w:val="24"/>
        </w:rPr>
        <w:t xml:space="preserve">: </w:t>
      </w:r>
    </w:p>
    <w:p w:rsidR="00936455" w:rsidRPr="00D4098F" w:rsidRDefault="00936455" w:rsidP="00C602DC">
      <w:pPr>
        <w:pStyle w:val="ac"/>
        <w:numPr>
          <w:ilvl w:val="0"/>
          <w:numId w:val="39"/>
        </w:numPr>
        <w:rPr>
          <w:szCs w:val="24"/>
        </w:rPr>
      </w:pPr>
      <w:r w:rsidRPr="00D4098F">
        <w:rPr>
          <w:szCs w:val="24"/>
        </w:rPr>
        <w:t xml:space="preserve">Наличие квалифицированного персонала и системы подготовки и переподготовки кадров. Нефтехимический комплекс требует большое количество высококвалифицированных специалистов. Так, например, на территории Камского кластера (в т.ч. в ОЭЗ ППТ «Алабуга», входящего в этот кластер) в 2014-2016 гг. была осуществлена подготовка и переподготовка более 6600 работников организаций-участников кластера. </w:t>
      </w:r>
    </w:p>
    <w:p w:rsidR="00936455" w:rsidRPr="00D4098F" w:rsidRDefault="00936455" w:rsidP="00936455">
      <w:pPr>
        <w:ind w:firstLine="0"/>
        <w:rPr>
          <w:szCs w:val="24"/>
        </w:rPr>
      </w:pPr>
      <w:r w:rsidRPr="00D4098F">
        <w:rPr>
          <w:i/>
          <w:szCs w:val="24"/>
        </w:rPr>
        <w:t>Развитие НИОКР</w:t>
      </w:r>
      <w:r w:rsidRPr="00D4098F">
        <w:rPr>
          <w:szCs w:val="24"/>
        </w:rPr>
        <w:t xml:space="preserve">: </w:t>
      </w:r>
    </w:p>
    <w:p w:rsidR="00936455" w:rsidRPr="007F5C46" w:rsidRDefault="00936455" w:rsidP="00C602DC">
      <w:pPr>
        <w:pStyle w:val="ac"/>
        <w:numPr>
          <w:ilvl w:val="0"/>
          <w:numId w:val="41"/>
        </w:numPr>
        <w:rPr>
          <w:szCs w:val="24"/>
        </w:rPr>
      </w:pPr>
      <w:r w:rsidRPr="00D4098F">
        <w:rPr>
          <w:szCs w:val="24"/>
        </w:rPr>
        <w:t xml:space="preserve">Необходимость кооперации и сотрудничества с исследовательскими структурами, университетами, создание инжиниринговых центров, разработка совместных проектов исследовательских институтов и </w:t>
      </w:r>
      <w:r w:rsidRPr="00D4098F">
        <w:rPr>
          <w:szCs w:val="24"/>
        </w:rPr>
        <w:lastRenderedPageBreak/>
        <w:t>предприятий. Практически по всем рассмотренным территориям площадки имеют тесные кооперационные связи с правительственными и неправительственными исследовательскими структурами. Так, например, одной из основных целей кластера Татарстана является комплексное развитие территории кластера, основанное</w:t>
      </w:r>
      <w:r w:rsidR="00B44467">
        <w:rPr>
          <w:szCs w:val="24"/>
        </w:rPr>
        <w:t>,</w:t>
      </w:r>
      <w:r w:rsidRPr="00D4098F">
        <w:rPr>
          <w:szCs w:val="24"/>
        </w:rPr>
        <w:t xml:space="preserve"> в том числе</w:t>
      </w:r>
      <w:r w:rsidR="00B44467">
        <w:rPr>
          <w:szCs w:val="24"/>
        </w:rPr>
        <w:t>,</w:t>
      </w:r>
      <w:r w:rsidRPr="00D4098F">
        <w:rPr>
          <w:szCs w:val="24"/>
        </w:rPr>
        <w:t xml:space="preserve"> на взаимодействии участников кластера с университетскими структурами (совместная реализация НИОКР, создание инжиниринговых центров и д</w:t>
      </w:r>
      <w:r w:rsidRPr="007F5C46">
        <w:rPr>
          <w:szCs w:val="24"/>
        </w:rPr>
        <w:t xml:space="preserve">р.). На территории японской индустриальной зоны была создана исследовательская структура </w:t>
      </w:r>
      <w:r w:rsidRPr="007F5C46">
        <w:rPr>
          <w:szCs w:val="24"/>
          <w:lang w:val="en-US"/>
        </w:rPr>
        <w:t>RING</w:t>
      </w:r>
      <w:r w:rsidRPr="007F5C46">
        <w:rPr>
          <w:szCs w:val="24"/>
          <w:lang w:eastAsia="ja-JP"/>
        </w:rPr>
        <w:t xml:space="preserve">, которая занимается разработкой эффективных процессов управления нефтехимическим комплексом и разработкой новых технологий с учетом требований по экологии. </w:t>
      </w:r>
    </w:p>
    <w:p w:rsidR="00936455" w:rsidRPr="007F5C46" w:rsidRDefault="00936455" w:rsidP="00936455">
      <w:pPr>
        <w:widowControl w:val="0"/>
        <w:rPr>
          <w:rFonts w:cs="Times New Roman"/>
          <w:szCs w:val="28"/>
        </w:rPr>
      </w:pPr>
      <w:r w:rsidRPr="007F5C46">
        <w:rPr>
          <w:b/>
        </w:rPr>
        <w:t>Р</w:t>
      </w:r>
      <w:r w:rsidR="00E65CD6">
        <w:rPr>
          <w:b/>
        </w:rPr>
        <w:t>егулирование и роль государства.</w:t>
      </w:r>
      <w:r w:rsidRPr="007F5C46">
        <w:rPr>
          <w:b/>
        </w:rPr>
        <w:t xml:space="preserve"> </w:t>
      </w:r>
      <w:r w:rsidR="00D4098F" w:rsidRPr="007F5C46">
        <w:t>Газо-  и</w:t>
      </w:r>
      <w:r w:rsidR="00D4098F" w:rsidRPr="007F5C46">
        <w:rPr>
          <w:b/>
        </w:rPr>
        <w:t xml:space="preserve"> </w:t>
      </w:r>
      <w:r w:rsidR="00D4098F" w:rsidRPr="007F5C46">
        <w:t>н</w:t>
      </w:r>
      <w:r w:rsidRPr="007F5C46">
        <w:t xml:space="preserve">ефтехимические кластеры играют существенную роль в государственной промышленной политике стран Азии. Большинство азиатских площадок инициируются «сверху» при активном содействии правительства. Так, Правительство Сингапура создало концепцию </w:t>
      </w:r>
      <w:r w:rsidRPr="007F5C46">
        <w:rPr>
          <w:rFonts w:cs="Times New Roman"/>
          <w:szCs w:val="28"/>
        </w:rPr>
        <w:t xml:space="preserve">развития Нефтехимического комплекса Джуронг, основной целью которой стало привлечение на остров стратегически важных компаний нефтехимической отрасли. Чтобы обеспечить долгосрочную конкурентоспособность и устойчивый рост острова, правительственные учреждения Сингапура (Economic Development Board (EDB), Jurong Town Corporation (JTC), Public Utilities Board (PUB) и Energy Market Authority (EMA)) приступили к реализации инициативы «Остров Джуронг. Версия 2.0», которая позволит сосредоточить внимание на развитии нефтехимических производств, использующих более длинную цепочку продукции с добавленной стоимостью, используемой в текстильном, автомобильном и сельскохозяйственном производстве и др. </w:t>
      </w:r>
    </w:p>
    <w:p w:rsidR="00936455" w:rsidRPr="00E13DE9" w:rsidRDefault="00936455" w:rsidP="00936455">
      <w:pPr>
        <w:widowControl w:val="0"/>
        <w:rPr>
          <w:rFonts w:cs="Times New Roman"/>
          <w:szCs w:val="28"/>
        </w:rPr>
      </w:pPr>
      <w:r w:rsidRPr="00E13DE9">
        <w:rPr>
          <w:rFonts w:cs="Times New Roman"/>
          <w:szCs w:val="28"/>
        </w:rPr>
        <w:t>В Корее также на государственном уровне в 1974 году было принято решение о создании зоны развития промышленной базы Ёчхон (Yeocheon Industrial Base), а в 1981 году объявлен ее рамочный план развития.</w:t>
      </w:r>
    </w:p>
    <w:p w:rsidR="00936455" w:rsidRPr="00E13DE9" w:rsidRDefault="00936455" w:rsidP="00936455">
      <w:pPr>
        <w:spacing w:before="60" w:after="60"/>
        <w:rPr>
          <w:rFonts w:cs="Times New Roman"/>
          <w:szCs w:val="28"/>
          <w:lang w:eastAsia="zh-CN"/>
        </w:rPr>
      </w:pPr>
      <w:r w:rsidRPr="00E13DE9">
        <w:rPr>
          <w:szCs w:val="24"/>
        </w:rPr>
        <w:lastRenderedPageBreak/>
        <w:t xml:space="preserve">Важна также роль институтов поддержки территорий, созданных на территории индустриальных площадок. В японской индустриальной зоне была создана </w:t>
      </w:r>
      <w:r w:rsidRPr="00E13DE9">
        <w:rPr>
          <w:rFonts w:cs="Times New Roman"/>
          <w:szCs w:val="28"/>
        </w:rPr>
        <w:t xml:space="preserve">ассоциация </w:t>
      </w:r>
      <w:r w:rsidRPr="00E13DE9">
        <w:rPr>
          <w:rFonts w:cs="Times New Roman"/>
          <w:szCs w:val="28"/>
          <w:lang w:val="en-US"/>
        </w:rPr>
        <w:t>RING</w:t>
      </w:r>
      <w:r w:rsidRPr="00E13DE9">
        <w:rPr>
          <w:rFonts w:cs="Times New Roman"/>
          <w:szCs w:val="28"/>
        </w:rPr>
        <w:t xml:space="preserve"> (</w:t>
      </w:r>
      <w:r w:rsidRPr="00E13DE9">
        <w:rPr>
          <w:rFonts w:cs="Times New Roman"/>
          <w:szCs w:val="28"/>
          <w:lang w:val="en-US"/>
        </w:rPr>
        <w:t>Research</w:t>
      </w:r>
      <w:r w:rsidRPr="00E13DE9">
        <w:rPr>
          <w:rFonts w:cs="Times New Roman"/>
          <w:szCs w:val="28"/>
        </w:rPr>
        <w:t xml:space="preserve"> </w:t>
      </w:r>
      <w:r w:rsidRPr="00E13DE9">
        <w:rPr>
          <w:rFonts w:cs="Times New Roman"/>
          <w:szCs w:val="28"/>
          <w:lang w:val="en-US"/>
        </w:rPr>
        <w:t>Association</w:t>
      </w:r>
      <w:r w:rsidRPr="00E13DE9">
        <w:rPr>
          <w:rFonts w:cs="Times New Roman"/>
          <w:szCs w:val="28"/>
        </w:rPr>
        <w:t xml:space="preserve"> </w:t>
      </w:r>
      <w:r w:rsidRPr="00E13DE9">
        <w:rPr>
          <w:rFonts w:cs="Times New Roman"/>
          <w:szCs w:val="28"/>
          <w:lang w:val="en-US"/>
        </w:rPr>
        <w:t>of</w:t>
      </w:r>
      <w:r w:rsidRPr="00E13DE9">
        <w:rPr>
          <w:rFonts w:cs="Times New Roman"/>
          <w:szCs w:val="28"/>
        </w:rPr>
        <w:t xml:space="preserve"> </w:t>
      </w:r>
      <w:r w:rsidRPr="00E13DE9">
        <w:rPr>
          <w:rFonts w:cs="Times New Roman"/>
          <w:szCs w:val="28"/>
          <w:lang w:val="en-US"/>
        </w:rPr>
        <w:t>Refinery</w:t>
      </w:r>
      <w:r w:rsidRPr="00E13DE9">
        <w:rPr>
          <w:rFonts w:cs="Times New Roman"/>
          <w:szCs w:val="28"/>
        </w:rPr>
        <w:t xml:space="preserve"> </w:t>
      </w:r>
      <w:r w:rsidRPr="00E13DE9">
        <w:rPr>
          <w:rFonts w:cs="Times New Roman"/>
          <w:szCs w:val="28"/>
          <w:lang w:val="en-US"/>
        </w:rPr>
        <w:t>Integration</w:t>
      </w:r>
      <w:r w:rsidRPr="00E13DE9">
        <w:rPr>
          <w:rFonts w:cs="Times New Roman"/>
          <w:szCs w:val="28"/>
        </w:rPr>
        <w:t xml:space="preserve"> </w:t>
      </w:r>
      <w:r w:rsidRPr="00E13DE9">
        <w:rPr>
          <w:rFonts w:cs="Times New Roman"/>
          <w:szCs w:val="28"/>
          <w:lang w:val="en-US"/>
        </w:rPr>
        <w:t>for</w:t>
      </w:r>
      <w:r w:rsidRPr="00E13DE9">
        <w:rPr>
          <w:rFonts w:cs="Times New Roman"/>
          <w:szCs w:val="28"/>
        </w:rPr>
        <w:t xml:space="preserve"> </w:t>
      </w:r>
      <w:r w:rsidRPr="00E13DE9">
        <w:rPr>
          <w:rFonts w:cs="Times New Roman"/>
          <w:szCs w:val="28"/>
          <w:lang w:val="en-US"/>
        </w:rPr>
        <w:t>Group</w:t>
      </w:r>
      <w:r w:rsidRPr="00E13DE9">
        <w:rPr>
          <w:rFonts w:cs="Times New Roman"/>
          <w:szCs w:val="28"/>
        </w:rPr>
        <w:t>-</w:t>
      </w:r>
      <w:r w:rsidRPr="00E13DE9">
        <w:rPr>
          <w:rFonts w:cs="Times New Roman"/>
          <w:szCs w:val="28"/>
          <w:lang w:val="en-US"/>
        </w:rPr>
        <w:t>Operation</w:t>
      </w:r>
      <w:r w:rsidRPr="00E13DE9">
        <w:rPr>
          <w:rFonts w:cs="Times New Roman"/>
          <w:szCs w:val="28"/>
        </w:rPr>
        <w:t xml:space="preserve">), основной целью которой была </w:t>
      </w:r>
      <w:r w:rsidRPr="00E13DE9">
        <w:rPr>
          <w:rFonts w:cs="Times New Roman"/>
          <w:szCs w:val="28"/>
          <w:lang w:eastAsia="zh-CN"/>
        </w:rPr>
        <w:t xml:space="preserve">разработка технологий процессов интегрированного управления нефтепереработкой в рамках комплекса нефтеперерабатывающих предприятий. На территории нефтехимического кластера Сингапура функционирует государственный исследовательский институт </w:t>
      </w:r>
      <w:r w:rsidRPr="00E13DE9">
        <w:rPr>
          <w:rFonts w:cs="Times New Roman"/>
          <w:szCs w:val="28"/>
        </w:rPr>
        <w:t>ICES (Institute of Chemical and Engineering Sciences) в составе Агентства по науке, технологии и исследованиям</w:t>
      </w:r>
      <w:r w:rsidRPr="00E13DE9">
        <w:rPr>
          <w:rFonts w:cs="Times New Roman"/>
          <w:szCs w:val="28"/>
          <w:lang w:eastAsia="ja-JP"/>
        </w:rPr>
        <w:t xml:space="preserve">, который занимается проведением </w:t>
      </w:r>
      <w:r w:rsidRPr="00E13DE9">
        <w:rPr>
          <w:rFonts w:cs="Times New Roman"/>
          <w:szCs w:val="28"/>
        </w:rPr>
        <w:t>исследовательских работ широкого профиля, включая лабораторные исследования, разработку технологических процессов, оптимизацию и решения производственных и технологических проблем, а также реализацию пилотных проектов.</w:t>
      </w:r>
    </w:p>
    <w:p w:rsidR="00936455" w:rsidRPr="00E13DE9" w:rsidRDefault="00936455" w:rsidP="00936455">
      <w:pPr>
        <w:spacing w:before="60" w:after="60"/>
        <w:rPr>
          <w:szCs w:val="24"/>
        </w:rPr>
      </w:pPr>
      <w:r w:rsidRPr="00E13DE9">
        <w:rPr>
          <w:rFonts w:cs="Times New Roman"/>
          <w:szCs w:val="28"/>
          <w:lang w:eastAsia="zh-CN"/>
        </w:rPr>
        <w:t xml:space="preserve">На территории Камского кластера в Татарстане создана Ассоциация </w:t>
      </w:r>
      <w:r w:rsidRPr="00E13DE9">
        <w:rPr>
          <w:rFonts w:cs="Times New Roman"/>
          <w:szCs w:val="28"/>
        </w:rPr>
        <w:t>«Некоммерческое партнерство "Камский инновационный территориально-производственный кластер"», которая выполняет функции, в том числе, организационной и информационной поддержки, способствует взаимодействию участников кластера с органами государственной и муниципальной власти.</w:t>
      </w:r>
    </w:p>
    <w:p w:rsidR="00936455" w:rsidRPr="00E13DE9" w:rsidRDefault="00936455" w:rsidP="00936455">
      <w:pPr>
        <w:rPr>
          <w:b/>
        </w:rPr>
      </w:pPr>
      <w:r w:rsidRPr="00E13DE9">
        <w:rPr>
          <w:b/>
        </w:rPr>
        <w:t xml:space="preserve">Источники и способы финансирования инфраструктуры. </w:t>
      </w:r>
      <w:r w:rsidRPr="00E13DE9">
        <w:t>Схемы распределения ролей при создании площадок – тоже везде традиционны, подчиняясь принципу, согласно которому инфраструкту</w:t>
      </w:r>
      <w:r w:rsidR="00B82A39">
        <w:t xml:space="preserve">ру вне парка </w:t>
      </w:r>
      <w:r w:rsidRPr="00E13DE9">
        <w:t>(дороги</w:t>
      </w:r>
      <w:r w:rsidR="00B82A39">
        <w:t xml:space="preserve">, </w:t>
      </w:r>
      <w:r w:rsidR="00B82A39" w:rsidRPr="00E13DE9">
        <w:t>энергоснабжение, водоснабжение и водоотведение</w:t>
      </w:r>
      <w:r w:rsidRPr="00E13DE9">
        <w:t xml:space="preserve">) </w:t>
      </w:r>
      <w:r w:rsidR="00B82A39">
        <w:t>создают совместно по заключенным соглашениям определяющим объемы работ и суммы финансирования, управляющая компания, резиденты ТОР и местная администрация. В</w:t>
      </w:r>
      <w:r w:rsidRPr="00E13DE9">
        <w:t>нутри парка – управляющая компания до участков резидентов, на самих участках – сами резиденты.</w:t>
      </w:r>
    </w:p>
    <w:p w:rsidR="00936455" w:rsidRPr="00E13DE9" w:rsidRDefault="00936455" w:rsidP="00936455">
      <w:pPr>
        <w:spacing w:before="60" w:after="60"/>
        <w:rPr>
          <w:szCs w:val="24"/>
        </w:rPr>
      </w:pPr>
      <w:r w:rsidRPr="00E13DE9">
        <w:rPr>
          <w:b/>
        </w:rPr>
        <w:t xml:space="preserve">История создания и развития территорий. </w:t>
      </w:r>
      <w:r w:rsidRPr="00E13DE9">
        <w:rPr>
          <w:szCs w:val="24"/>
        </w:rPr>
        <w:t>В развитии территорий</w:t>
      </w:r>
      <w:r w:rsidRPr="00E13DE9">
        <w:rPr>
          <w:rFonts w:hint="eastAsia"/>
          <w:szCs w:val="24"/>
          <w:lang w:eastAsia="ja-JP"/>
        </w:rPr>
        <w:t xml:space="preserve"> c </w:t>
      </w:r>
      <w:r w:rsidRPr="00E13DE9">
        <w:rPr>
          <w:rFonts w:cs="Times New Roman"/>
          <w:szCs w:val="24"/>
          <w:lang w:eastAsia="ja-JP"/>
        </w:rPr>
        <w:t xml:space="preserve">нефтехимической специализацией и особыми </w:t>
      </w:r>
      <w:r w:rsidRPr="00E13DE9">
        <w:rPr>
          <w:szCs w:val="24"/>
        </w:rPr>
        <w:t xml:space="preserve">условиями ведения деятельности можно выделить несколько этапов: </w:t>
      </w:r>
    </w:p>
    <w:p w:rsidR="00936455" w:rsidRPr="00E13DE9" w:rsidRDefault="00936455" w:rsidP="00C602DC">
      <w:pPr>
        <w:pStyle w:val="ac"/>
        <w:numPr>
          <w:ilvl w:val="0"/>
          <w:numId w:val="42"/>
        </w:numPr>
        <w:spacing w:before="60" w:after="60"/>
        <w:rPr>
          <w:i/>
          <w:szCs w:val="24"/>
        </w:rPr>
      </w:pPr>
      <w:r w:rsidRPr="00E13DE9">
        <w:rPr>
          <w:i/>
          <w:szCs w:val="24"/>
        </w:rPr>
        <w:lastRenderedPageBreak/>
        <w:t xml:space="preserve">Создание базовой инфраструктуры: </w:t>
      </w:r>
      <w:r w:rsidRPr="00E13DE9">
        <w:rPr>
          <w:szCs w:val="24"/>
        </w:rPr>
        <w:t>сроки выхода на траекторию стабильного развития бизнеса площадки зависит от уже сформировавшейся на ее территории инфраструктуры и могут составлять около 10-15 лет.</w:t>
      </w:r>
    </w:p>
    <w:p w:rsidR="00936455" w:rsidRPr="00E13DE9" w:rsidRDefault="00936455" w:rsidP="00C602DC">
      <w:pPr>
        <w:pStyle w:val="ac"/>
        <w:numPr>
          <w:ilvl w:val="0"/>
          <w:numId w:val="42"/>
        </w:numPr>
        <w:spacing w:before="60" w:after="60"/>
        <w:rPr>
          <w:szCs w:val="24"/>
        </w:rPr>
      </w:pPr>
      <w:r w:rsidRPr="00E13DE9">
        <w:rPr>
          <w:i/>
          <w:szCs w:val="24"/>
        </w:rPr>
        <w:t>Расширение территории:</w:t>
      </w:r>
      <w:r w:rsidRPr="00E13DE9">
        <w:rPr>
          <w:szCs w:val="24"/>
        </w:rPr>
        <w:t xml:space="preserve"> в нефтехимическом кластере Джуронг - площадь увеличена с 9,91 км</w:t>
      </w:r>
      <w:r w:rsidRPr="00E13DE9">
        <w:rPr>
          <w:szCs w:val="24"/>
          <w:vertAlign w:val="superscript"/>
        </w:rPr>
        <w:t>2</w:t>
      </w:r>
      <w:r w:rsidRPr="00E13DE9">
        <w:rPr>
          <w:szCs w:val="24"/>
        </w:rPr>
        <w:t xml:space="preserve"> в 1995 г. до 32 км</w:t>
      </w:r>
      <w:r w:rsidRPr="00E13DE9">
        <w:rPr>
          <w:szCs w:val="24"/>
          <w:vertAlign w:val="superscript"/>
        </w:rPr>
        <w:t>2</w:t>
      </w:r>
      <w:r w:rsidRPr="00E13DE9">
        <w:rPr>
          <w:szCs w:val="24"/>
        </w:rPr>
        <w:t xml:space="preserve"> в 2009 г. путем объединения 7 небольших островов с помощью намывных работ; в нефтяном комплексе Йосу – формирование международного нефтяного хаба путем строительства танкерного терминала </w:t>
      </w:r>
      <w:r w:rsidRPr="00E13DE9">
        <w:rPr>
          <w:rFonts w:cs="Times New Roman"/>
          <w:szCs w:val="28"/>
        </w:rPr>
        <w:t>вместимостью 8,2 млн барр. (для хранения 3,5 млн барр. нефти и 4,7 млн барр. нефтепродуктов) и др</w:t>
      </w:r>
      <w:r w:rsidRPr="00E13DE9">
        <w:rPr>
          <w:szCs w:val="24"/>
        </w:rPr>
        <w:t>.</w:t>
      </w:r>
    </w:p>
    <w:p w:rsidR="00936455" w:rsidRPr="00E13DE9" w:rsidRDefault="00936455" w:rsidP="00C602DC">
      <w:pPr>
        <w:pStyle w:val="ac"/>
        <w:numPr>
          <w:ilvl w:val="0"/>
          <w:numId w:val="42"/>
        </w:numPr>
        <w:spacing w:before="60" w:after="60"/>
        <w:rPr>
          <w:i/>
          <w:szCs w:val="24"/>
        </w:rPr>
      </w:pPr>
      <w:r w:rsidRPr="00E13DE9">
        <w:rPr>
          <w:i/>
          <w:szCs w:val="24"/>
        </w:rPr>
        <w:t xml:space="preserve">Качественная полнота и обновление территории: </w:t>
      </w:r>
      <w:r w:rsidRPr="00E13DE9">
        <w:rPr>
          <w:szCs w:val="24"/>
        </w:rPr>
        <w:t>на данном этапе происходит интенсивное развитие существующей территории, широкое внедрение научно-технологических разработок и т.д.</w:t>
      </w:r>
    </w:p>
    <w:p w:rsidR="00936455" w:rsidRPr="00E13DE9" w:rsidRDefault="00936455" w:rsidP="00936455">
      <w:r w:rsidRPr="00E13DE9">
        <w:rPr>
          <w:b/>
        </w:rPr>
        <w:t xml:space="preserve">Управляющая компания, оказываемые услуги. </w:t>
      </w:r>
      <w:r w:rsidRPr="00E13DE9">
        <w:t xml:space="preserve">Управляющие компании могут создаваться как с государственным, так и с частным участием. Например, на территории Шанхайского парка функции управляющей компании выполняет Управляющий комитет Шанхайского парка химической промышленности, который включает в себя дополнительные структуры, отвечающие за тот или иной аспект развития парка (например, департамент экономики и торговли отвечает за оценку заявок резидентов, привлечение и предоставление услуг резидентам; Департамент планирования и финансов – бюджетирование и контроль расходования средств Шанхайского парка, решение вопросов, связанных с налогообложением и др.). </w:t>
      </w:r>
    </w:p>
    <w:p w:rsidR="001F3B5F" w:rsidRPr="001F3B5F" w:rsidRDefault="001F3B5F" w:rsidP="001F3B5F">
      <w:pPr>
        <w:pStyle w:val="4"/>
      </w:pPr>
      <w:r w:rsidRPr="001F3B5F">
        <w:t>Газохимический кластер в г. Эль-Джубайль, Саудовская Аравия</w:t>
      </w:r>
    </w:p>
    <w:p w:rsidR="001F3B5F" w:rsidRPr="000750DB" w:rsidRDefault="001F3B5F" w:rsidP="001F3B5F">
      <w:pPr>
        <w:rPr>
          <w:rFonts w:eastAsia="Calibri" w:cs="Times New Roman"/>
          <w:lang w:eastAsia="zh-CN"/>
        </w:rPr>
      </w:pPr>
      <w:r w:rsidRPr="000750DB">
        <w:rPr>
          <w:rFonts w:eastAsia="Calibri" w:cs="Times New Roman"/>
          <w:b/>
          <w:bCs/>
          <w:lang w:eastAsia="zh-CN"/>
        </w:rPr>
        <w:t>Расположение</w:t>
      </w:r>
    </w:p>
    <w:p w:rsidR="001F3B5F" w:rsidRPr="000750DB" w:rsidRDefault="001F3B5F" w:rsidP="001F3B5F">
      <w:pPr>
        <w:rPr>
          <w:rFonts w:eastAsia="Calibri" w:cs="Times New Roman"/>
          <w:lang w:eastAsia="zh-CN"/>
        </w:rPr>
      </w:pPr>
      <w:r w:rsidRPr="000750DB">
        <w:rPr>
          <w:rFonts w:eastAsia="Calibri" w:cs="Times New Roman"/>
          <w:lang w:eastAsia="zh-CN"/>
        </w:rPr>
        <w:t xml:space="preserve">Газохимический кластер расположен в индустриальном городе Эль-Джубайль, который находится в Восточной провинции Саудовской Аравии, </w:t>
      </w:r>
      <w:r w:rsidRPr="000750DB">
        <w:rPr>
          <w:rFonts w:eastAsia="Calibri" w:cs="Times New Roman"/>
          <w:lang w:eastAsia="zh-CN"/>
        </w:rPr>
        <w:lastRenderedPageBreak/>
        <w:t>севернее агломерации Большого Даммама, неподалёку от богатых нефтеносных месторождений Персидского залива.</w:t>
      </w:r>
    </w:p>
    <w:p w:rsidR="001F3B5F" w:rsidRPr="000750DB" w:rsidRDefault="001F3B5F" w:rsidP="001F3B5F">
      <w:pPr>
        <w:rPr>
          <w:rFonts w:eastAsia="Calibri" w:cs="Times New Roman"/>
          <w:lang w:eastAsia="zh-CN"/>
        </w:rPr>
      </w:pPr>
      <w:r w:rsidRPr="000750DB">
        <w:rPr>
          <w:rFonts w:eastAsia="Calibri" w:cs="Times New Roman"/>
          <w:b/>
          <w:bCs/>
          <w:lang w:eastAsia="zh-CN"/>
        </w:rPr>
        <w:t>Зонирование</w:t>
      </w:r>
    </w:p>
    <w:p w:rsidR="001F3B5F" w:rsidRPr="000750DB" w:rsidRDefault="001F3B5F" w:rsidP="001F3B5F">
      <w:pPr>
        <w:rPr>
          <w:rFonts w:eastAsia="Calibri" w:cs="Times New Roman"/>
          <w:lang w:eastAsia="zh-CN"/>
        </w:rPr>
      </w:pPr>
      <w:r w:rsidRPr="000750DB">
        <w:rPr>
          <w:rFonts w:eastAsia="Calibri" w:cs="Times New Roman"/>
          <w:lang w:eastAsia="zh-CN"/>
        </w:rPr>
        <w:t xml:space="preserve">Индустриальный город разделен на 5 зон – индустриальная зона, жилой район, территория аэропорта, рекреационная зона, остров Аль-Батва. </w:t>
      </w:r>
    </w:p>
    <w:p w:rsidR="001F3B5F" w:rsidRPr="000750DB" w:rsidRDefault="001F3B5F" w:rsidP="001F3B5F">
      <w:pPr>
        <w:rPr>
          <w:rFonts w:eastAsia="Calibri" w:cs="Times New Roman"/>
          <w:vertAlign w:val="superscript"/>
          <w:lang w:eastAsia="zh-CN"/>
        </w:rPr>
      </w:pPr>
      <w:r w:rsidRPr="000750DB">
        <w:rPr>
          <w:rFonts w:eastAsia="Calibri" w:cs="Times New Roman"/>
          <w:b/>
          <w:bCs/>
          <w:lang w:eastAsia="zh-CN"/>
        </w:rPr>
        <w:t xml:space="preserve">Площадь индустриальной зоны индустриального г. Эль-Джубайль: </w:t>
      </w:r>
      <w:r w:rsidRPr="000750DB">
        <w:rPr>
          <w:rFonts w:eastAsia="Calibri" w:cs="Times New Roman"/>
          <w:lang w:eastAsia="zh-CN"/>
        </w:rPr>
        <w:t>80 км</w:t>
      </w:r>
      <w:r w:rsidRPr="000750DB">
        <w:rPr>
          <w:rFonts w:eastAsia="Calibri" w:cs="Times New Roman"/>
          <w:vertAlign w:val="superscript"/>
          <w:lang w:eastAsia="zh-CN"/>
        </w:rPr>
        <w:t>2</w:t>
      </w:r>
    </w:p>
    <w:p w:rsidR="001F3B5F" w:rsidRPr="000750DB" w:rsidRDefault="001F3B5F" w:rsidP="001F3B5F">
      <w:pPr>
        <w:rPr>
          <w:rFonts w:eastAsia="Calibri" w:cs="Times New Roman"/>
          <w:lang w:eastAsia="zh-CN"/>
        </w:rPr>
      </w:pPr>
      <w:r w:rsidRPr="000750DB">
        <w:rPr>
          <w:rFonts w:eastAsia="Calibri" w:cs="Times New Roman"/>
          <w:b/>
          <w:bCs/>
          <w:lang w:eastAsia="zh-CN"/>
        </w:rPr>
        <w:t>Основная продукция кластера:</w:t>
      </w:r>
    </w:p>
    <w:p w:rsidR="001F3B5F" w:rsidRPr="000750DB" w:rsidRDefault="001F3B5F" w:rsidP="00C602DC">
      <w:pPr>
        <w:numPr>
          <w:ilvl w:val="0"/>
          <w:numId w:val="46"/>
        </w:numPr>
        <w:contextualSpacing/>
        <w:rPr>
          <w:rFonts w:eastAsia="Calibri" w:cs="Times New Roman"/>
          <w:lang w:eastAsia="zh-CN"/>
        </w:rPr>
      </w:pPr>
      <w:bookmarkStart w:id="21" w:name="_Hlk511063748"/>
      <w:r w:rsidRPr="000750DB">
        <w:rPr>
          <w:rFonts w:eastAsia="Calibri" w:cs="Times New Roman"/>
          <w:lang w:eastAsia="zh-CN"/>
        </w:rPr>
        <w:t>Этилен</w:t>
      </w:r>
      <w:r w:rsidRPr="000750DB">
        <w:rPr>
          <w:rFonts w:eastAsia="Calibri" w:cs="Times New Roman"/>
          <w:lang w:eastAsia="zh-CN"/>
        </w:rPr>
        <w:tab/>
      </w:r>
      <w:r w:rsidRPr="000750DB">
        <w:rPr>
          <w:rFonts w:eastAsia="Calibri" w:cs="Times New Roman"/>
          <w:lang w:eastAsia="zh-CN"/>
        </w:rPr>
        <w:tab/>
      </w:r>
      <w:r w:rsidRPr="000750DB">
        <w:rPr>
          <w:rFonts w:eastAsia="Calibri" w:cs="Times New Roman"/>
          <w:lang w:eastAsia="zh-CN"/>
        </w:rPr>
        <w:tab/>
      </w:r>
    </w:p>
    <w:p w:rsidR="001F3B5F" w:rsidRPr="000750DB" w:rsidRDefault="001F3B5F" w:rsidP="00C602DC">
      <w:pPr>
        <w:numPr>
          <w:ilvl w:val="0"/>
          <w:numId w:val="46"/>
        </w:numPr>
        <w:contextualSpacing/>
        <w:rPr>
          <w:rFonts w:eastAsia="Calibri" w:cs="Times New Roman"/>
          <w:lang w:eastAsia="zh-CN"/>
        </w:rPr>
      </w:pPr>
      <w:r w:rsidRPr="000750DB">
        <w:rPr>
          <w:rFonts w:eastAsia="Calibri" w:cs="Times New Roman"/>
          <w:lang w:eastAsia="zh-CN"/>
        </w:rPr>
        <w:t>Полиэтилен</w:t>
      </w:r>
    </w:p>
    <w:bookmarkEnd w:id="21"/>
    <w:p w:rsidR="001F3B5F" w:rsidRPr="000750DB" w:rsidRDefault="001F3B5F" w:rsidP="00C602DC">
      <w:pPr>
        <w:numPr>
          <w:ilvl w:val="0"/>
          <w:numId w:val="46"/>
        </w:numPr>
        <w:contextualSpacing/>
        <w:rPr>
          <w:rFonts w:eastAsia="Calibri" w:cs="Times New Roman"/>
          <w:lang w:eastAsia="zh-CN"/>
        </w:rPr>
      </w:pPr>
      <w:r w:rsidRPr="000750DB">
        <w:rPr>
          <w:rFonts w:eastAsia="Calibri" w:cs="Times New Roman"/>
          <w:lang w:eastAsia="zh-CN"/>
        </w:rPr>
        <w:t>Полипропилен</w:t>
      </w:r>
    </w:p>
    <w:p w:rsidR="001F3B5F" w:rsidRPr="000750DB" w:rsidRDefault="001F3B5F" w:rsidP="00C602DC">
      <w:pPr>
        <w:numPr>
          <w:ilvl w:val="0"/>
          <w:numId w:val="46"/>
        </w:numPr>
        <w:contextualSpacing/>
        <w:rPr>
          <w:rFonts w:eastAsia="Calibri" w:cs="Times New Roman"/>
          <w:lang w:eastAsia="zh-CN"/>
        </w:rPr>
      </w:pPr>
      <w:r w:rsidRPr="000750DB">
        <w:rPr>
          <w:rFonts w:eastAsia="Calibri" w:cs="Times New Roman"/>
          <w:lang w:eastAsia="zh-CN"/>
        </w:rPr>
        <w:t>Этиленгликоль</w:t>
      </w:r>
    </w:p>
    <w:p w:rsidR="001F3B5F" w:rsidRPr="000750DB" w:rsidRDefault="001F3B5F" w:rsidP="001F3B5F">
      <w:pPr>
        <w:rPr>
          <w:rFonts w:eastAsia="Calibri" w:cs="Times New Roman"/>
          <w:lang w:val="en-US" w:eastAsia="zh-CN"/>
        </w:rPr>
      </w:pPr>
      <w:r w:rsidRPr="000750DB">
        <w:rPr>
          <w:rFonts w:eastAsia="Calibri" w:cs="Times New Roman"/>
          <w:b/>
          <w:bCs/>
          <w:lang w:eastAsia="zh-CN"/>
        </w:rPr>
        <w:t>Основные</w:t>
      </w:r>
      <w:r w:rsidRPr="000750DB">
        <w:rPr>
          <w:rFonts w:eastAsia="Calibri" w:cs="Times New Roman"/>
          <w:b/>
          <w:bCs/>
          <w:lang w:val="en-US" w:eastAsia="zh-CN"/>
        </w:rPr>
        <w:t xml:space="preserve"> </w:t>
      </w:r>
      <w:r w:rsidRPr="000750DB">
        <w:rPr>
          <w:rFonts w:eastAsia="Calibri" w:cs="Times New Roman"/>
          <w:b/>
          <w:bCs/>
          <w:lang w:eastAsia="zh-CN"/>
        </w:rPr>
        <w:t>резиденты</w:t>
      </w:r>
      <w:r w:rsidRPr="000750DB">
        <w:rPr>
          <w:rFonts w:eastAsia="Calibri" w:cs="Times New Roman"/>
          <w:b/>
          <w:bCs/>
          <w:lang w:val="en-US" w:eastAsia="zh-CN"/>
        </w:rPr>
        <w:t xml:space="preserve"> </w:t>
      </w:r>
      <w:r w:rsidRPr="000750DB">
        <w:rPr>
          <w:rFonts w:eastAsia="Calibri" w:cs="Times New Roman"/>
          <w:b/>
          <w:bCs/>
          <w:lang w:eastAsia="zh-CN"/>
        </w:rPr>
        <w:t>кластера</w:t>
      </w:r>
      <w:r w:rsidRPr="000750DB">
        <w:rPr>
          <w:rFonts w:eastAsia="Calibri" w:cs="Times New Roman"/>
          <w:lang w:val="en-US" w:eastAsia="zh-CN"/>
        </w:rPr>
        <w:t xml:space="preserve"> </w:t>
      </w:r>
    </w:p>
    <w:p w:rsidR="001F3B5F" w:rsidRPr="000750DB" w:rsidRDefault="001F3B5F" w:rsidP="001F3B5F">
      <w:pPr>
        <w:rPr>
          <w:rFonts w:eastAsia="Calibri" w:cs="Times New Roman"/>
          <w:lang w:val="en-US" w:eastAsia="zh-CN"/>
        </w:rPr>
      </w:pPr>
      <w:r w:rsidRPr="000750DB">
        <w:rPr>
          <w:rFonts w:eastAsia="Calibri" w:cs="Times New Roman"/>
          <w:lang w:val="en-US" w:eastAsia="zh-CN"/>
        </w:rPr>
        <w:t xml:space="preserve">Saudi Basic Industries Corporation (SABIC), Sadara, PetroRabigh, Saudi Methanol Company (Al-Razi), Saudi-European Petrochemicals Company (Ibn Zahr), Saudi Chemical Fertilizer Company (Ibn Al-Bitar) </w:t>
      </w:r>
      <w:r w:rsidRPr="000750DB">
        <w:rPr>
          <w:rFonts w:eastAsia="Calibri" w:cs="Times New Roman"/>
          <w:lang w:eastAsia="zh-CN"/>
        </w:rPr>
        <w:t>и</w:t>
      </w:r>
      <w:r w:rsidRPr="000750DB">
        <w:rPr>
          <w:rFonts w:eastAsia="Calibri" w:cs="Times New Roman"/>
          <w:lang w:val="en-US" w:eastAsia="zh-CN"/>
        </w:rPr>
        <w:t xml:space="preserve"> </w:t>
      </w:r>
      <w:r w:rsidRPr="000750DB">
        <w:rPr>
          <w:rFonts w:eastAsia="Calibri" w:cs="Times New Roman"/>
          <w:lang w:eastAsia="zh-CN"/>
        </w:rPr>
        <w:t>другие</w:t>
      </w:r>
      <w:r w:rsidRPr="000750DB">
        <w:rPr>
          <w:rFonts w:eastAsia="Calibri" w:cs="Times New Roman"/>
          <w:lang w:val="en-US" w:eastAsia="zh-CN"/>
        </w:rPr>
        <w:t xml:space="preserve"> </w:t>
      </w:r>
      <w:r w:rsidRPr="000750DB">
        <w:rPr>
          <w:rFonts w:eastAsia="Calibri" w:cs="Times New Roman"/>
          <w:lang w:eastAsia="zh-CN"/>
        </w:rPr>
        <w:t>компании</w:t>
      </w:r>
    </w:p>
    <w:p w:rsidR="001F3B5F" w:rsidRPr="000750DB" w:rsidRDefault="001F3B5F" w:rsidP="001F3B5F">
      <w:pPr>
        <w:rPr>
          <w:rFonts w:eastAsia="Calibri" w:cs="Times New Roman"/>
          <w:b/>
          <w:lang w:eastAsia="zh-CN"/>
        </w:rPr>
      </w:pPr>
      <w:r w:rsidRPr="000750DB">
        <w:rPr>
          <w:rFonts w:eastAsia="Calibri" w:cs="Times New Roman"/>
          <w:b/>
          <w:lang w:eastAsia="zh-CN"/>
        </w:rPr>
        <w:t>История развития кластера</w:t>
      </w:r>
    </w:p>
    <w:p w:rsidR="001F3B5F" w:rsidRDefault="001F3B5F" w:rsidP="001F3B5F">
      <w:pPr>
        <w:rPr>
          <w:rFonts w:eastAsia="Calibri" w:cs="Times New Roman"/>
          <w:lang w:eastAsia="zh-CN"/>
        </w:rPr>
      </w:pPr>
      <w:r w:rsidRPr="000750DB">
        <w:rPr>
          <w:rFonts w:eastAsia="Calibri" w:cs="Times New Roman"/>
          <w:lang w:eastAsia="zh-CN"/>
        </w:rPr>
        <w:t>Ниже представлена история развития кластера в г. Эль-Джубайль</w:t>
      </w:r>
    </w:p>
    <w:p w:rsidR="001F3B5F" w:rsidRPr="000750DB" w:rsidRDefault="001F3B5F" w:rsidP="001F3B5F">
      <w:pPr>
        <w:pStyle w:val="a0"/>
        <w:ind w:left="720"/>
        <w:rPr>
          <w:lang w:eastAsia="zh-CN"/>
        </w:rPr>
      </w:pPr>
      <w:r>
        <w:rPr>
          <w:lang w:eastAsia="zh-CN"/>
        </w:rPr>
        <w:t>История развития кластера</w:t>
      </w:r>
    </w:p>
    <w:tbl>
      <w:tblPr>
        <w:tblW w:w="0" w:type="auto"/>
        <w:tblInd w:w="-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00" w:firstRow="0" w:lastRow="0" w:firstColumn="0" w:lastColumn="0" w:noHBand="0" w:noVBand="0"/>
      </w:tblPr>
      <w:tblGrid>
        <w:gridCol w:w="616"/>
        <w:gridCol w:w="8734"/>
      </w:tblGrid>
      <w:tr w:rsidR="001F3B5F" w:rsidRPr="000750DB" w:rsidTr="008D6A11">
        <w:trPr>
          <w:trHeight w:val="79"/>
        </w:trPr>
        <w:tc>
          <w:tcPr>
            <w:tcW w:w="0" w:type="auto"/>
            <w:shd w:val="clear" w:color="auto" w:fill="B8CCE4"/>
            <w:vAlign w:val="center"/>
          </w:tcPr>
          <w:p w:rsidR="001F3B5F" w:rsidRPr="000750DB" w:rsidRDefault="001F3B5F" w:rsidP="00203F61">
            <w:pPr>
              <w:spacing w:line="240" w:lineRule="auto"/>
              <w:ind w:firstLine="0"/>
              <w:jc w:val="center"/>
              <w:rPr>
                <w:rFonts w:eastAsia="Calibri" w:cs="Times New Roman"/>
                <w:b/>
                <w:sz w:val="20"/>
                <w:szCs w:val="20"/>
              </w:rPr>
            </w:pPr>
            <w:r w:rsidRPr="000750DB">
              <w:rPr>
                <w:rFonts w:eastAsia="Calibri" w:cs="Times New Roman"/>
                <w:b/>
                <w:sz w:val="20"/>
                <w:szCs w:val="20"/>
              </w:rPr>
              <w:t xml:space="preserve">Год </w:t>
            </w:r>
          </w:p>
        </w:tc>
        <w:tc>
          <w:tcPr>
            <w:tcW w:w="0" w:type="auto"/>
            <w:shd w:val="clear" w:color="auto" w:fill="B8CCE4"/>
            <w:vAlign w:val="center"/>
          </w:tcPr>
          <w:p w:rsidR="001F3B5F" w:rsidRPr="000750DB" w:rsidRDefault="001F3B5F" w:rsidP="00203F61">
            <w:pPr>
              <w:spacing w:line="240" w:lineRule="auto"/>
              <w:ind w:hanging="21"/>
              <w:jc w:val="center"/>
              <w:rPr>
                <w:rFonts w:eastAsia="Calibri" w:cs="Times New Roman"/>
                <w:b/>
                <w:sz w:val="20"/>
                <w:szCs w:val="20"/>
                <w:lang w:eastAsia="ja-JP"/>
              </w:rPr>
            </w:pPr>
            <w:r w:rsidRPr="000750DB">
              <w:rPr>
                <w:rFonts w:eastAsia="Calibri" w:cs="Times New Roman"/>
                <w:b/>
                <w:sz w:val="20"/>
                <w:szCs w:val="20"/>
              </w:rPr>
              <w:t>Событие и его описание</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0"/>
              </w:rPr>
            </w:pPr>
            <w:r w:rsidRPr="000750DB">
              <w:rPr>
                <w:rFonts w:eastAsia="Calibri" w:cs="Times New Roman"/>
                <w:sz w:val="20"/>
                <w:szCs w:val="28"/>
              </w:rPr>
              <w:t>1965</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Образование кластера начинается с создания Saudi Arabian Fertilizer Company (SAFCO), которая была первой нефтехимической компанией, созданной в КСА</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0"/>
              </w:rPr>
            </w:pPr>
            <w:r w:rsidRPr="000750DB">
              <w:rPr>
                <w:rFonts w:eastAsia="Calibri" w:cs="Times New Roman"/>
                <w:sz w:val="20"/>
                <w:szCs w:val="28"/>
              </w:rPr>
              <w:t>1975</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Создана Королевская комиссия Эль-Джубайла и Янбу (RCJY)</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0"/>
              </w:rPr>
            </w:pPr>
            <w:r w:rsidRPr="000750DB">
              <w:rPr>
                <w:rFonts w:eastAsia="Calibri" w:cs="Times New Roman"/>
                <w:sz w:val="20"/>
                <w:szCs w:val="28"/>
              </w:rPr>
              <w:t>1976</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Создана</w:t>
            </w:r>
            <w:r w:rsidRPr="000750DB">
              <w:rPr>
                <w:rFonts w:eastAsia="Calibri" w:cs="Times New Roman"/>
                <w:sz w:val="20"/>
                <w:szCs w:val="28"/>
                <w:lang w:val="en-US"/>
              </w:rPr>
              <w:t xml:space="preserve"> </w:t>
            </w:r>
            <w:r w:rsidRPr="000750DB">
              <w:rPr>
                <w:rFonts w:eastAsia="Calibri" w:cs="Times New Roman"/>
                <w:sz w:val="20"/>
                <w:szCs w:val="28"/>
              </w:rPr>
              <w:t>компания</w:t>
            </w:r>
            <w:r w:rsidRPr="000750DB">
              <w:rPr>
                <w:rFonts w:eastAsia="Calibri" w:cs="Times New Roman"/>
                <w:sz w:val="20"/>
                <w:szCs w:val="28"/>
                <w:lang w:val="en-US"/>
              </w:rPr>
              <w:t xml:space="preserve"> Saudi Arabian Basic Industries Company (SABIC). </w:t>
            </w:r>
            <w:r w:rsidRPr="000750DB">
              <w:rPr>
                <w:rFonts w:eastAsia="Calibri" w:cs="Times New Roman"/>
                <w:sz w:val="20"/>
                <w:szCs w:val="28"/>
              </w:rPr>
              <w:t>Создание RCJY и SABIC послужило основой для развития химического кластера в Саудовской Аравии</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0"/>
              </w:rPr>
            </w:pPr>
            <w:r w:rsidRPr="000750DB">
              <w:rPr>
                <w:rFonts w:eastAsia="Calibri" w:cs="Times New Roman"/>
                <w:sz w:val="20"/>
                <w:szCs w:val="28"/>
              </w:rPr>
              <w:t>1989</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Создана первая частная нефтехимическая компания КСА - The Saudi Formaldehyde Company (сейчас Chemanol)</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8"/>
              </w:rPr>
            </w:pPr>
            <w:r w:rsidRPr="000750DB">
              <w:rPr>
                <w:rFonts w:eastAsia="Calibri" w:cs="Times New Roman"/>
                <w:sz w:val="20"/>
                <w:szCs w:val="28"/>
              </w:rPr>
              <w:t>2000</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Введен в эксплуатацию завод по производству ароматических соединений (Chevron) - первый полностью частный крупный ароматический комплекс в Эль-Джубайле</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0"/>
              </w:rPr>
            </w:pPr>
            <w:r w:rsidRPr="000750DB">
              <w:rPr>
                <w:rFonts w:eastAsia="Calibri" w:cs="Times New Roman"/>
                <w:sz w:val="20"/>
                <w:szCs w:val="28"/>
              </w:rPr>
              <w:t>2005</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0"/>
                <w:lang w:val="en-US"/>
              </w:rPr>
            </w:pPr>
            <w:r w:rsidRPr="000750DB">
              <w:rPr>
                <w:rFonts w:eastAsia="Calibri" w:cs="Times New Roman"/>
                <w:sz w:val="20"/>
                <w:szCs w:val="28"/>
              </w:rPr>
              <w:t>С 2005 года в компании Saudi Aramco наблюдается тенденция наращивания производственных мощностей через совместные предприятия с известными международными игроками. Так</w:t>
            </w:r>
            <w:r w:rsidRPr="000750DB">
              <w:rPr>
                <w:rFonts w:eastAsia="Calibri" w:cs="Times New Roman"/>
                <w:sz w:val="20"/>
                <w:szCs w:val="28"/>
                <w:lang w:val="en-US"/>
              </w:rPr>
              <w:t xml:space="preserve">, </w:t>
            </w:r>
            <w:r w:rsidRPr="000750DB">
              <w:rPr>
                <w:rFonts w:eastAsia="Calibri" w:cs="Times New Roman"/>
                <w:sz w:val="20"/>
                <w:szCs w:val="28"/>
              </w:rPr>
              <w:t>к</w:t>
            </w:r>
            <w:r w:rsidRPr="000750DB">
              <w:rPr>
                <w:rFonts w:eastAsia="Calibri" w:cs="Times New Roman"/>
                <w:sz w:val="20"/>
                <w:szCs w:val="28"/>
                <w:lang w:val="en-US"/>
              </w:rPr>
              <w:t xml:space="preserve"> Saudi Aramco </w:t>
            </w:r>
            <w:r w:rsidRPr="000750DB">
              <w:rPr>
                <w:rFonts w:eastAsia="Calibri" w:cs="Times New Roman"/>
                <w:sz w:val="20"/>
                <w:szCs w:val="20"/>
              </w:rPr>
              <w:t>присоединилась</w:t>
            </w:r>
            <w:r w:rsidRPr="000750DB">
              <w:rPr>
                <w:rFonts w:eastAsia="Calibri" w:cs="Times New Roman"/>
                <w:sz w:val="20"/>
                <w:szCs w:val="20"/>
                <w:lang w:val="en-US"/>
              </w:rPr>
              <w:t xml:space="preserve"> Sumitomo Chemicals </w:t>
            </w:r>
            <w:r w:rsidRPr="000750DB">
              <w:rPr>
                <w:rFonts w:eastAsia="Calibri" w:cs="Times New Roman"/>
                <w:sz w:val="20"/>
                <w:szCs w:val="20"/>
              </w:rPr>
              <w:t>для</w:t>
            </w:r>
            <w:r w:rsidRPr="000750DB">
              <w:rPr>
                <w:rFonts w:eastAsia="Calibri" w:cs="Times New Roman"/>
                <w:sz w:val="20"/>
                <w:szCs w:val="20"/>
                <w:lang w:val="en-US"/>
              </w:rPr>
              <w:t xml:space="preserve"> </w:t>
            </w:r>
            <w:r w:rsidRPr="000750DB">
              <w:rPr>
                <w:rFonts w:eastAsia="Calibri" w:cs="Times New Roman"/>
                <w:sz w:val="20"/>
                <w:szCs w:val="20"/>
              </w:rPr>
              <w:t>создания</w:t>
            </w:r>
            <w:r w:rsidRPr="000750DB">
              <w:rPr>
                <w:rFonts w:eastAsia="Calibri" w:cs="Times New Roman"/>
                <w:sz w:val="20"/>
                <w:szCs w:val="20"/>
                <w:lang w:val="en-US"/>
              </w:rPr>
              <w:t xml:space="preserve"> Rabigh Refining &amp; Petrochemical Company (PetroRabigh). </w:t>
            </w:r>
          </w:p>
          <w:p w:rsidR="001F3B5F" w:rsidRPr="000750DB" w:rsidRDefault="001F3B5F" w:rsidP="00203F61">
            <w:pPr>
              <w:spacing w:line="240" w:lineRule="auto"/>
              <w:ind w:hanging="21"/>
              <w:jc w:val="left"/>
              <w:rPr>
                <w:rFonts w:eastAsia="Calibri" w:cs="Times New Roman"/>
                <w:sz w:val="20"/>
                <w:szCs w:val="20"/>
              </w:rPr>
            </w:pPr>
            <w:r w:rsidRPr="000750DB">
              <w:rPr>
                <w:rFonts w:eastAsia="Calibri" w:cs="Times New Roman"/>
                <w:sz w:val="20"/>
                <w:szCs w:val="20"/>
              </w:rPr>
              <w:t>В этом же году Saudi Aramco и Total создали в Эль-Джубайле совместное предприятие SATORP-интегрированный комплекс переработки ароматических углеводородов</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8"/>
              </w:rPr>
            </w:pPr>
            <w:r w:rsidRPr="000750DB">
              <w:rPr>
                <w:rFonts w:eastAsia="Calibri" w:cs="Times New Roman"/>
                <w:sz w:val="20"/>
                <w:szCs w:val="28"/>
              </w:rPr>
              <w:t>2011</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Saudi Aramco и Dow Chemical принимают решение о создании Sadara Chemical Company для строительства и эксплуатации одного из крупнейших в мире интегрированных газохимических кластеров</w:t>
            </w:r>
          </w:p>
        </w:tc>
      </w:tr>
      <w:tr w:rsidR="001F3B5F" w:rsidRPr="000750DB" w:rsidTr="008D6A11">
        <w:trPr>
          <w:trHeight w:val="79"/>
        </w:trPr>
        <w:tc>
          <w:tcPr>
            <w:tcW w:w="0" w:type="auto"/>
            <w:shd w:val="clear" w:color="auto" w:fill="auto"/>
            <w:vAlign w:val="center"/>
          </w:tcPr>
          <w:p w:rsidR="001F3B5F" w:rsidRPr="000750DB" w:rsidRDefault="001F3B5F" w:rsidP="00203F61">
            <w:pPr>
              <w:spacing w:line="240" w:lineRule="auto"/>
              <w:ind w:firstLine="0"/>
              <w:jc w:val="left"/>
              <w:rPr>
                <w:rFonts w:eastAsia="Calibri" w:cs="Times New Roman"/>
                <w:sz w:val="20"/>
                <w:szCs w:val="28"/>
              </w:rPr>
            </w:pPr>
            <w:r w:rsidRPr="000750DB">
              <w:rPr>
                <w:rFonts w:eastAsia="Calibri" w:cs="Times New Roman"/>
                <w:sz w:val="20"/>
                <w:szCs w:val="28"/>
              </w:rPr>
              <w:t>2014</w:t>
            </w:r>
          </w:p>
        </w:tc>
        <w:tc>
          <w:tcPr>
            <w:tcW w:w="0" w:type="auto"/>
            <w:shd w:val="clear" w:color="auto" w:fill="auto"/>
            <w:vAlign w:val="center"/>
          </w:tcPr>
          <w:p w:rsidR="001F3B5F" w:rsidRPr="000750DB" w:rsidRDefault="001F3B5F" w:rsidP="00203F61">
            <w:pPr>
              <w:spacing w:line="240" w:lineRule="auto"/>
              <w:ind w:hanging="21"/>
              <w:jc w:val="left"/>
              <w:rPr>
                <w:rFonts w:eastAsia="Calibri" w:cs="Times New Roman"/>
                <w:sz w:val="20"/>
                <w:szCs w:val="28"/>
              </w:rPr>
            </w:pPr>
            <w:r w:rsidRPr="000750DB">
              <w:rPr>
                <w:rFonts w:eastAsia="Calibri" w:cs="Times New Roman"/>
                <w:sz w:val="20"/>
                <w:szCs w:val="28"/>
              </w:rPr>
              <w:t>SABIC становится крупнейшим разработчиком патентов на Ближнем Востоке (более 10 000 патентных знаков).</w:t>
            </w:r>
          </w:p>
        </w:tc>
      </w:tr>
    </w:tbl>
    <w:p w:rsidR="001F3B5F" w:rsidRPr="000750DB" w:rsidRDefault="001F3B5F" w:rsidP="001F3B5F">
      <w:pPr>
        <w:rPr>
          <w:rFonts w:eastAsia="Calibri" w:cs="Times New Roman"/>
          <w:b/>
          <w:bCs/>
          <w:lang w:eastAsia="zh-CN"/>
        </w:rPr>
      </w:pPr>
    </w:p>
    <w:p w:rsidR="001F3B5F" w:rsidRPr="000750DB" w:rsidRDefault="001F3B5F" w:rsidP="001F3B5F">
      <w:pPr>
        <w:rPr>
          <w:rFonts w:eastAsia="Calibri" w:cs="Times New Roman"/>
          <w:lang w:eastAsia="zh-CN"/>
        </w:rPr>
      </w:pPr>
      <w:r w:rsidRPr="000750DB">
        <w:rPr>
          <w:rFonts w:eastAsia="Calibri" w:cs="Times New Roman"/>
          <w:b/>
          <w:bCs/>
          <w:lang w:eastAsia="zh-CN"/>
        </w:rPr>
        <w:lastRenderedPageBreak/>
        <w:t>Стратегические направления развития газохимического сектора (</w:t>
      </w:r>
      <w:r w:rsidRPr="000750DB">
        <w:rPr>
          <w:rFonts w:eastAsia="Calibri" w:cs="Times New Roman"/>
          <w:b/>
          <w:bCs/>
          <w:lang w:val="en-US" w:eastAsia="zh-CN"/>
        </w:rPr>
        <w:t>NICDP</w:t>
      </w:r>
      <w:r w:rsidRPr="000750DB">
        <w:rPr>
          <w:rFonts w:eastAsia="Calibri" w:cs="Times New Roman"/>
          <w:b/>
          <w:bCs/>
          <w:lang w:eastAsia="zh-CN"/>
        </w:rPr>
        <w:t>)</w:t>
      </w:r>
    </w:p>
    <w:p w:rsidR="001F3B5F" w:rsidRPr="000750DB" w:rsidRDefault="001F3B5F" w:rsidP="001F3B5F">
      <w:pPr>
        <w:rPr>
          <w:rFonts w:eastAsia="Calibri" w:cs="Times New Roman"/>
          <w:lang w:eastAsia="zh-CN"/>
        </w:rPr>
      </w:pPr>
      <w:r w:rsidRPr="000750DB">
        <w:rPr>
          <w:rFonts w:eastAsia="Calibri" w:cs="Times New Roman"/>
          <w:lang w:eastAsia="zh-CN"/>
        </w:rPr>
        <w:t xml:space="preserve">(1) Формирование сервисного хаба для компаний, производящих продукцию с высокой добавленной стоимостью, в т.ч. пластика и упаковки; </w:t>
      </w:r>
    </w:p>
    <w:p w:rsidR="001F3B5F" w:rsidRPr="000750DB" w:rsidRDefault="001F3B5F" w:rsidP="001F3B5F">
      <w:pPr>
        <w:rPr>
          <w:rFonts w:eastAsia="Calibri" w:cs="Times New Roman"/>
          <w:lang w:eastAsia="zh-CN"/>
        </w:rPr>
      </w:pPr>
      <w:r w:rsidRPr="000750DB">
        <w:rPr>
          <w:rFonts w:eastAsia="Calibri" w:cs="Times New Roman"/>
          <w:lang w:eastAsia="zh-CN"/>
        </w:rPr>
        <w:t>(2) Стимулирование приток</w:t>
      </w:r>
      <w:r w:rsidR="00B44467">
        <w:rPr>
          <w:rFonts w:eastAsia="Calibri" w:cs="Times New Roman"/>
          <w:lang w:eastAsia="zh-CN"/>
        </w:rPr>
        <w:t>а</w:t>
      </w:r>
      <w:r w:rsidRPr="000750DB">
        <w:rPr>
          <w:rFonts w:eastAsia="Calibri" w:cs="Times New Roman"/>
          <w:lang w:eastAsia="zh-CN"/>
        </w:rPr>
        <w:t xml:space="preserve"> инвестиций в сектор и создание новых рабочих мест;</w:t>
      </w:r>
    </w:p>
    <w:p w:rsidR="001F3B5F" w:rsidRPr="000750DB" w:rsidRDefault="001F3B5F" w:rsidP="001F3B5F">
      <w:pPr>
        <w:rPr>
          <w:rFonts w:eastAsia="Calibri" w:cs="Times New Roman"/>
          <w:lang w:eastAsia="zh-CN"/>
        </w:rPr>
      </w:pPr>
      <w:r w:rsidRPr="000750DB">
        <w:rPr>
          <w:rFonts w:eastAsia="Calibri" w:cs="Times New Roman"/>
          <w:lang w:eastAsia="zh-CN"/>
        </w:rPr>
        <w:t>(3) Расширение экспорта нефтепродуктов.</w:t>
      </w:r>
    </w:p>
    <w:p w:rsidR="001F3B5F" w:rsidRDefault="001F3B5F" w:rsidP="001F3B5F">
      <w:pPr>
        <w:rPr>
          <w:rFonts w:eastAsia="Calibri" w:cs="Times New Roman"/>
          <w:lang w:eastAsia="zh-CN"/>
        </w:rPr>
      </w:pPr>
      <w:r w:rsidRPr="000750DB">
        <w:rPr>
          <w:rFonts w:eastAsia="Calibri" w:cs="Times New Roman"/>
          <w:b/>
          <w:lang w:eastAsia="zh-CN"/>
        </w:rPr>
        <w:t xml:space="preserve">Основная </w:t>
      </w:r>
      <w:r w:rsidRPr="000750DB">
        <w:rPr>
          <w:rFonts w:eastAsia="Calibri" w:cs="Times New Roman"/>
          <w:b/>
          <w:bCs/>
          <w:lang w:eastAsia="zh-CN"/>
        </w:rPr>
        <w:t>цель создания</w:t>
      </w:r>
      <w:r w:rsidRPr="000750DB">
        <w:rPr>
          <w:rFonts w:eastAsia="Calibri" w:cs="Times New Roman"/>
          <w:b/>
          <w:lang w:eastAsia="zh-CN"/>
        </w:rPr>
        <w:t xml:space="preserve"> газохимического кластера</w:t>
      </w:r>
      <w:r w:rsidRPr="000750DB">
        <w:rPr>
          <w:rFonts w:eastAsia="Calibri" w:cs="Times New Roman"/>
          <w:lang w:eastAsia="zh-CN"/>
        </w:rPr>
        <w:t xml:space="preserve"> – </w:t>
      </w:r>
      <w:bookmarkStart w:id="22" w:name="_Hlk511063811"/>
      <w:r w:rsidRPr="000750DB">
        <w:rPr>
          <w:rFonts w:eastAsia="Calibri" w:cs="Times New Roman"/>
          <w:lang w:eastAsia="zh-CN"/>
        </w:rPr>
        <w:t>развитие экспортно-ориентированной и  конкурентоспос</w:t>
      </w:r>
      <w:r w:rsidR="00B44467">
        <w:rPr>
          <w:rFonts w:eastAsia="Calibri" w:cs="Times New Roman"/>
          <w:lang w:eastAsia="zh-CN"/>
        </w:rPr>
        <w:t>обной газохимической продукции с</w:t>
      </w:r>
      <w:r w:rsidRPr="000750DB">
        <w:rPr>
          <w:rFonts w:eastAsia="Calibri" w:cs="Times New Roman"/>
          <w:lang w:eastAsia="zh-CN"/>
        </w:rPr>
        <w:t xml:space="preserve"> более высокой добавленной стоимостью</w:t>
      </w:r>
      <w:bookmarkEnd w:id="22"/>
      <w:r w:rsidRPr="000750DB">
        <w:rPr>
          <w:rFonts w:eastAsia="Calibri" w:cs="Times New Roman"/>
          <w:lang w:eastAsia="zh-CN"/>
        </w:rPr>
        <w:t xml:space="preserve">, а также развитие эффективного взаимодействия с другими отраслями промышленности.  </w:t>
      </w:r>
    </w:p>
    <w:p w:rsidR="00383602" w:rsidRDefault="00383602" w:rsidP="001F3B5F">
      <w:pPr>
        <w:rPr>
          <w:rFonts w:eastAsia="Calibri" w:cs="Times New Roman"/>
          <w:lang w:eastAsia="zh-CN"/>
        </w:rPr>
      </w:pPr>
    </w:p>
    <w:p w:rsidR="00383602" w:rsidRPr="000750DB" w:rsidRDefault="00383602" w:rsidP="001F3B5F">
      <w:pPr>
        <w:rPr>
          <w:rFonts w:eastAsia="Calibri" w:cs="Times New Roman"/>
          <w:lang w:eastAsia="zh-CN"/>
        </w:rPr>
      </w:pPr>
    </w:p>
    <w:p w:rsidR="001F3B5F" w:rsidRPr="000750DB" w:rsidRDefault="001F3B5F" w:rsidP="001F3B5F">
      <w:pPr>
        <w:ind w:firstLine="142"/>
        <w:jc w:val="center"/>
        <w:rPr>
          <w:rFonts w:eastAsia="Calibri" w:cs="Times New Roman"/>
          <w:lang w:eastAsia="zh-CN"/>
        </w:rPr>
      </w:pPr>
      <w:r w:rsidRPr="000750DB">
        <w:rPr>
          <w:rFonts w:eastAsia="Calibri" w:cs="Times New Roman"/>
          <w:noProof/>
          <w:lang w:eastAsia="ru-RU"/>
        </w:rPr>
        <w:lastRenderedPageBreak/>
        <w:drawing>
          <wp:inline distT="0" distB="0" distL="0" distR="0" wp14:anchorId="6461F9CF" wp14:editId="1DB9619B">
            <wp:extent cx="5945706" cy="54692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6852" cy="5470309"/>
                    </a:xfrm>
                    <a:prstGeom prst="rect">
                      <a:avLst/>
                    </a:prstGeom>
                    <a:noFill/>
                  </pic:spPr>
                </pic:pic>
              </a:graphicData>
            </a:graphic>
          </wp:inline>
        </w:drawing>
      </w:r>
    </w:p>
    <w:p w:rsidR="001F3B5F" w:rsidRPr="00B37DFB" w:rsidRDefault="001F3B5F" w:rsidP="00B37DFB">
      <w:pPr>
        <w:pStyle w:val="a6"/>
      </w:pPr>
      <w:r w:rsidRPr="000750DB">
        <w:t xml:space="preserve"> </w:t>
      </w:r>
      <w:r w:rsidRPr="00B37DFB">
        <w:t>Структура газохимического кластера в г. Эль-Джубайль, Саудовской Аравии</w:t>
      </w:r>
    </w:p>
    <w:p w:rsidR="001F3B5F" w:rsidRPr="000750DB" w:rsidRDefault="001F3B5F" w:rsidP="001F3B5F">
      <w:pPr>
        <w:rPr>
          <w:rFonts w:eastAsia="Calibri" w:cs="Times New Roman"/>
          <w:szCs w:val="28"/>
        </w:rPr>
      </w:pPr>
      <w:r w:rsidRPr="000750DB">
        <w:rPr>
          <w:rFonts w:eastAsia="Calibri" w:cs="Times New Roman"/>
          <w:szCs w:val="28"/>
        </w:rPr>
        <w:t>Основная инфраструктура гахохимического кластера в Саудовской Аравии представлена ниже в таблице.</w:t>
      </w:r>
    </w:p>
    <w:p w:rsidR="001F3B5F" w:rsidRPr="000750DB" w:rsidRDefault="001F3B5F" w:rsidP="001F3B5F">
      <w:pPr>
        <w:keepNext/>
        <w:numPr>
          <w:ilvl w:val="0"/>
          <w:numId w:val="12"/>
        </w:numPr>
        <w:spacing w:before="60"/>
        <w:ind w:left="0" w:firstLine="0"/>
        <w:rPr>
          <w:rFonts w:eastAsia="MS Gothic" w:cs="Times New Roman"/>
          <w:b/>
          <w:i/>
          <w:color w:val="1F4E79"/>
        </w:rPr>
      </w:pPr>
      <w:r w:rsidRPr="000750DB">
        <w:rPr>
          <w:rFonts w:eastAsia="MS Gothic" w:cs="Times New Roman"/>
          <w:b/>
          <w:i/>
          <w:color w:val="1F4E79"/>
        </w:rPr>
        <w:t xml:space="preserve">Инфраструктура нефтехимического комплекса </w:t>
      </w:r>
      <w:r w:rsidR="00B37DFB" w:rsidRPr="00B37DFB">
        <w:rPr>
          <w:rFonts w:eastAsia="MS Gothic" w:cs="Times New Roman"/>
          <w:b/>
          <w:i/>
          <w:color w:val="1F4E79"/>
        </w:rPr>
        <w:t>г. Эль-Джубайль</w:t>
      </w:r>
    </w:p>
    <w:tbl>
      <w:tblPr>
        <w:tblW w:w="0" w:type="auto"/>
        <w:tblInd w:w="-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00" w:firstRow="0" w:lastRow="0" w:firstColumn="0" w:lastColumn="0" w:noHBand="0" w:noVBand="0"/>
      </w:tblPr>
      <w:tblGrid>
        <w:gridCol w:w="2460"/>
        <w:gridCol w:w="6890"/>
      </w:tblGrid>
      <w:tr w:rsidR="001F3B5F" w:rsidRPr="000750DB" w:rsidTr="008D6A11">
        <w:trPr>
          <w:trHeight w:val="79"/>
        </w:trPr>
        <w:tc>
          <w:tcPr>
            <w:tcW w:w="0" w:type="auto"/>
            <w:shd w:val="clear" w:color="auto" w:fill="B8CCE4"/>
            <w:vAlign w:val="center"/>
          </w:tcPr>
          <w:p w:rsidR="001F3B5F" w:rsidRPr="000750DB" w:rsidRDefault="001F3B5F" w:rsidP="00383602">
            <w:pPr>
              <w:spacing w:line="240" w:lineRule="auto"/>
              <w:ind w:firstLine="37"/>
              <w:jc w:val="center"/>
              <w:rPr>
                <w:rFonts w:eastAsia="Calibri" w:cs="Times New Roman"/>
                <w:b/>
                <w:sz w:val="20"/>
                <w:szCs w:val="20"/>
              </w:rPr>
            </w:pPr>
            <w:r w:rsidRPr="000750DB">
              <w:rPr>
                <w:rFonts w:eastAsia="Calibri" w:cs="Times New Roman"/>
                <w:b/>
                <w:sz w:val="20"/>
                <w:szCs w:val="20"/>
              </w:rPr>
              <w:t>Тип инфраструктуры</w:t>
            </w:r>
          </w:p>
        </w:tc>
        <w:tc>
          <w:tcPr>
            <w:tcW w:w="0" w:type="auto"/>
            <w:shd w:val="clear" w:color="auto" w:fill="B8CCE4"/>
            <w:vAlign w:val="center"/>
          </w:tcPr>
          <w:p w:rsidR="001F3B5F" w:rsidRPr="000750DB" w:rsidRDefault="001F3B5F" w:rsidP="00383602">
            <w:pPr>
              <w:spacing w:line="240" w:lineRule="auto"/>
              <w:ind w:firstLine="0"/>
              <w:jc w:val="center"/>
              <w:rPr>
                <w:rFonts w:eastAsia="Calibri" w:cs="Times New Roman"/>
                <w:b/>
                <w:sz w:val="20"/>
                <w:szCs w:val="20"/>
                <w:lang w:eastAsia="ja-JP"/>
              </w:rPr>
            </w:pPr>
            <w:r w:rsidRPr="000750DB">
              <w:rPr>
                <w:rFonts w:eastAsia="Calibri" w:cs="Times New Roman"/>
                <w:b/>
                <w:sz w:val="20"/>
                <w:szCs w:val="20"/>
                <w:lang w:val="en-US"/>
              </w:rPr>
              <w:t xml:space="preserve">Мощности </w:t>
            </w:r>
            <w:r w:rsidRPr="000750DB">
              <w:rPr>
                <w:rFonts w:eastAsia="Calibri" w:cs="Times New Roman"/>
                <w:b/>
                <w:sz w:val="20"/>
                <w:szCs w:val="20"/>
              </w:rPr>
              <w:t>и описание</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0"/>
              </w:rPr>
            </w:pPr>
            <w:r w:rsidRPr="000750DB">
              <w:rPr>
                <w:rFonts w:eastAsia="Calibri" w:cs="Times New Roman"/>
                <w:sz w:val="20"/>
                <w:szCs w:val="28"/>
              </w:rPr>
              <w:t>Аэропорт</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Площадь - 25 кв. км. Принимает все типы воздушных судов и обрабатывает перевозки пассажиров и грузов</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0"/>
              </w:rPr>
            </w:pPr>
            <w:r w:rsidRPr="000750DB">
              <w:rPr>
                <w:rFonts w:eastAsia="Calibri" w:cs="Times New Roman"/>
                <w:sz w:val="20"/>
                <w:szCs w:val="28"/>
              </w:rPr>
              <w:t>Порт</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Комплекс портов и причалов для различных потребностей импорта и экспорта.</w:t>
            </w:r>
          </w:p>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 xml:space="preserve">Коммерческий морской порт - Джубайль. </w:t>
            </w:r>
          </w:p>
          <w:p w:rsidR="001F3B5F" w:rsidRPr="000750DB" w:rsidRDefault="001F3B5F" w:rsidP="00383602">
            <w:pPr>
              <w:spacing w:line="240" w:lineRule="auto"/>
              <w:ind w:firstLine="0"/>
              <w:jc w:val="left"/>
              <w:rPr>
                <w:rFonts w:eastAsia="Calibri" w:cs="Times New Roman"/>
                <w:sz w:val="20"/>
                <w:szCs w:val="20"/>
              </w:rPr>
            </w:pPr>
            <w:r w:rsidRPr="000750DB">
              <w:rPr>
                <w:rFonts w:eastAsia="Calibri" w:cs="Times New Roman"/>
                <w:sz w:val="20"/>
                <w:szCs w:val="28"/>
              </w:rPr>
              <w:t xml:space="preserve">Крупнейший промышленный порт - Кинг Фахд (King Fahd) расположен к северу от промышленного коридора, длина – 15 км. Состоит из девяти причалов, двух складов и многочисленных сервисных платформ. Содержит морскую погрузочную станцию для </w:t>
            </w:r>
            <w:r w:rsidRPr="000750DB">
              <w:rPr>
                <w:rFonts w:eastAsia="Calibri" w:cs="Times New Roman"/>
                <w:sz w:val="20"/>
                <w:szCs w:val="20"/>
              </w:rPr>
              <w:t xml:space="preserve">танкеров длиной 4 километра. Причал </w:t>
            </w:r>
            <w:r w:rsidRPr="000750DB">
              <w:rPr>
                <w:rFonts w:eastAsia="Calibri" w:cs="Times New Roman"/>
                <w:sz w:val="20"/>
                <w:szCs w:val="20"/>
              </w:rPr>
              <w:lastRenderedPageBreak/>
              <w:t>зарезервирован для нефтехимической продукции, одна станция - для погрузки и разгрузки железной руды.</w:t>
            </w:r>
          </w:p>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0"/>
              </w:rPr>
              <w:t>Объем грузоперевозок: 11,5 млн тонн/год.</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0"/>
              </w:rPr>
            </w:pPr>
            <w:r w:rsidRPr="000750DB">
              <w:rPr>
                <w:rFonts w:eastAsia="Calibri" w:cs="Times New Roman"/>
                <w:sz w:val="20"/>
                <w:szCs w:val="28"/>
              </w:rPr>
              <w:lastRenderedPageBreak/>
              <w:t>Трубопроводы</w:t>
            </w:r>
          </w:p>
        </w:tc>
        <w:tc>
          <w:tcPr>
            <w:tcW w:w="0" w:type="auto"/>
            <w:shd w:val="clear" w:color="auto" w:fill="auto"/>
            <w:vAlign w:val="center"/>
          </w:tcPr>
          <w:p w:rsidR="001F3B5F" w:rsidRPr="00383602" w:rsidRDefault="001F3B5F" w:rsidP="00383602">
            <w:pPr>
              <w:spacing w:line="240" w:lineRule="auto"/>
              <w:ind w:firstLine="0"/>
              <w:jc w:val="left"/>
              <w:rPr>
                <w:rFonts w:eastAsia="Calibri" w:cs="Times New Roman"/>
                <w:sz w:val="20"/>
                <w:szCs w:val="20"/>
              </w:rPr>
            </w:pPr>
            <w:r w:rsidRPr="000750DB">
              <w:rPr>
                <w:rFonts w:eastAsia="Calibri" w:cs="Times New Roman"/>
                <w:sz w:val="20"/>
                <w:szCs w:val="20"/>
              </w:rPr>
              <w:t xml:space="preserve">Система трубопроводов для транспортировки в промышленный порт King Fahd </w:t>
            </w:r>
            <w:r w:rsidR="00383602">
              <w:rPr>
                <w:rFonts w:eastAsia="Calibri" w:cs="Times New Roman"/>
                <w:sz w:val="20"/>
                <w:szCs w:val="20"/>
              </w:rPr>
              <w:t xml:space="preserve"> </w:t>
            </w:r>
            <w:r w:rsidRPr="000750DB">
              <w:rPr>
                <w:rFonts w:eastAsia="Calibri" w:cs="Times New Roman"/>
                <w:sz w:val="20"/>
                <w:szCs w:val="20"/>
              </w:rPr>
              <w:t>нефтехимических жидкостей, произведенных в промышленной зоне.</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0"/>
              </w:rPr>
            </w:pPr>
            <w:r w:rsidRPr="000750DB">
              <w:rPr>
                <w:rFonts w:eastAsia="Calibri" w:cs="Times New Roman"/>
                <w:sz w:val="20"/>
                <w:szCs w:val="28"/>
              </w:rPr>
              <w:t>Железная дорога</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Проект железной дороги, которая соединит Эль-Джубайль с Даммам.</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8"/>
              </w:rPr>
            </w:pPr>
            <w:r w:rsidRPr="000750DB">
              <w:rPr>
                <w:rFonts w:eastAsia="Calibri" w:cs="Times New Roman"/>
                <w:sz w:val="20"/>
                <w:szCs w:val="28"/>
              </w:rPr>
              <w:t>Дорожная сеть</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Эль-Джубайль напрямую связан с другими городами двумя основными автомагистралями: шоссе Дахран-Джубайль (Dhahran-Jubail) и шоссе Абу-Хадрия (Abu Hadriyah).</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8"/>
              </w:rPr>
            </w:pPr>
            <w:r w:rsidRPr="000750DB">
              <w:rPr>
                <w:rFonts w:eastAsia="Calibri" w:cs="Times New Roman"/>
                <w:sz w:val="20"/>
                <w:szCs w:val="28"/>
              </w:rPr>
              <w:t>Электроэнергия</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Saudi Electric Company (SEC) снабжает кластер электричеством для всех нужд через 1716-км сеть. Имеющиеся мощности: 2743,6 МВт/сутки.</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8"/>
              </w:rPr>
            </w:pPr>
            <w:r w:rsidRPr="000750DB">
              <w:rPr>
                <w:rFonts w:eastAsia="Calibri" w:cs="Times New Roman"/>
                <w:sz w:val="20"/>
                <w:szCs w:val="28"/>
              </w:rPr>
              <w:t>Водоснабжение</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Имеющиеся мощности: 900 000 м3/сутки.</w:t>
            </w:r>
          </w:p>
        </w:tc>
      </w:tr>
      <w:tr w:rsidR="001F3B5F" w:rsidRPr="000750DB" w:rsidTr="008D6A11">
        <w:trPr>
          <w:trHeight w:val="79"/>
        </w:trPr>
        <w:tc>
          <w:tcPr>
            <w:tcW w:w="0" w:type="auto"/>
            <w:shd w:val="clear" w:color="auto" w:fill="auto"/>
            <w:vAlign w:val="center"/>
          </w:tcPr>
          <w:p w:rsidR="001F3B5F" w:rsidRPr="000750DB" w:rsidRDefault="001F3B5F" w:rsidP="00383602">
            <w:pPr>
              <w:spacing w:line="240" w:lineRule="auto"/>
              <w:ind w:firstLine="37"/>
              <w:jc w:val="left"/>
              <w:rPr>
                <w:rFonts w:eastAsia="Calibri" w:cs="Times New Roman"/>
                <w:sz w:val="20"/>
                <w:szCs w:val="28"/>
              </w:rPr>
            </w:pPr>
            <w:r w:rsidRPr="000750DB">
              <w:rPr>
                <w:rFonts w:eastAsia="Calibri" w:cs="Times New Roman"/>
                <w:sz w:val="20"/>
                <w:szCs w:val="28"/>
              </w:rPr>
              <w:t>Социальная инфраструктура (в границах близлежащих островов)</w:t>
            </w:r>
          </w:p>
        </w:tc>
        <w:tc>
          <w:tcPr>
            <w:tcW w:w="0" w:type="auto"/>
            <w:shd w:val="clear" w:color="auto" w:fill="auto"/>
            <w:vAlign w:val="center"/>
          </w:tcPr>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8"/>
              </w:rPr>
              <w:t>Жилой район состоит из 8 населенных пунктов, расположенных на соседнем острове. Образование: 18 школ, 2 колледжа, 1 университет.</w:t>
            </w:r>
          </w:p>
          <w:p w:rsidR="001F3B5F" w:rsidRPr="000750DB" w:rsidRDefault="001F3B5F" w:rsidP="00383602">
            <w:pPr>
              <w:spacing w:line="240" w:lineRule="auto"/>
              <w:ind w:firstLine="0"/>
              <w:jc w:val="left"/>
              <w:rPr>
                <w:rFonts w:eastAsia="Calibri" w:cs="Times New Roman"/>
                <w:sz w:val="20"/>
                <w:szCs w:val="20"/>
              </w:rPr>
            </w:pPr>
            <w:r w:rsidRPr="000750DB">
              <w:rPr>
                <w:rFonts w:eastAsia="Calibri" w:cs="Times New Roman"/>
                <w:sz w:val="20"/>
                <w:szCs w:val="20"/>
              </w:rPr>
              <w:t>Медицина: 9 госпиталей, 5 диспансеров, 9 медицинских центров и клиник, 3 стоматологических центра.</w:t>
            </w:r>
          </w:p>
          <w:p w:rsidR="001F3B5F" w:rsidRPr="000750DB" w:rsidRDefault="001F3B5F" w:rsidP="00383602">
            <w:pPr>
              <w:spacing w:line="240" w:lineRule="auto"/>
              <w:ind w:firstLine="0"/>
              <w:jc w:val="left"/>
              <w:rPr>
                <w:rFonts w:eastAsia="Calibri" w:cs="Times New Roman"/>
                <w:sz w:val="20"/>
                <w:szCs w:val="28"/>
              </w:rPr>
            </w:pPr>
            <w:r w:rsidRPr="000750DB">
              <w:rPr>
                <w:rFonts w:eastAsia="Calibri" w:cs="Times New Roman"/>
                <w:sz w:val="20"/>
                <w:szCs w:val="20"/>
              </w:rPr>
              <w:t>Остальное: 68 гостиниц, рекреационная зона общей площадью в 204 кв.км: зеленые площадки, игровые площадки и сооружения для занятий водными видами спорта; ряд лагун с пляжами. На острове Аль-Батва (Al-Batwah), который связан с Эль-Джубайль, расположены зоопарк, питомники растений, места для рыбалки и пристань для яхт.</w:t>
            </w:r>
          </w:p>
        </w:tc>
      </w:tr>
    </w:tbl>
    <w:p w:rsidR="001F3B5F" w:rsidRPr="000750DB" w:rsidRDefault="001F3B5F" w:rsidP="001F3B5F">
      <w:pPr>
        <w:rPr>
          <w:rFonts w:eastAsia="Calibri" w:cs="Times New Roman"/>
          <w:b/>
          <w:szCs w:val="28"/>
        </w:rPr>
      </w:pPr>
      <w:r w:rsidRPr="000750DB">
        <w:rPr>
          <w:rFonts w:eastAsia="Calibri" w:cs="Times New Roman"/>
          <w:b/>
          <w:szCs w:val="28"/>
        </w:rPr>
        <w:t>Цепочка создания добавленной стоимости на территории кластера</w:t>
      </w:r>
    </w:p>
    <w:p w:rsidR="001F3B5F" w:rsidRPr="000750DB" w:rsidRDefault="001F3B5F" w:rsidP="001F3B5F">
      <w:pPr>
        <w:rPr>
          <w:rFonts w:eastAsia="Calibri" w:cs="Times New Roman"/>
          <w:i/>
          <w:iCs/>
          <w:lang w:eastAsia="zh-CN"/>
        </w:rPr>
      </w:pPr>
      <w:r w:rsidRPr="000750DB">
        <w:rPr>
          <w:rFonts w:eastAsia="Calibri" w:cs="Times New Roman"/>
          <w:lang w:eastAsia="zh-CN"/>
        </w:rPr>
        <w:t>Слабая интеграция нефтехимического сектора</w:t>
      </w:r>
      <w:r w:rsidR="00EA3C70">
        <w:rPr>
          <w:rFonts w:eastAsia="Calibri" w:cs="Times New Roman"/>
          <w:lang w:eastAsia="zh-CN"/>
        </w:rPr>
        <w:t xml:space="preserve"> саудовской Аравии</w:t>
      </w:r>
      <w:r w:rsidRPr="000750DB">
        <w:rPr>
          <w:rFonts w:eastAsia="Calibri" w:cs="Times New Roman"/>
          <w:lang w:eastAsia="zh-CN"/>
        </w:rPr>
        <w:t xml:space="preserve"> в мировую экономику побуждает КСА ориентировать свое производство с </w:t>
      </w:r>
      <w:r w:rsidRPr="000750DB">
        <w:rPr>
          <w:rFonts w:eastAsia="Calibri" w:cs="Times New Roman"/>
          <w:i/>
          <w:iCs/>
          <w:lang w:val="en-US" w:eastAsia="zh-CN"/>
        </w:rPr>
        <w:t>commodity</w:t>
      </w:r>
      <w:r w:rsidRPr="000750DB">
        <w:rPr>
          <w:rFonts w:eastAsia="Calibri" w:cs="Times New Roman"/>
          <w:i/>
          <w:iCs/>
          <w:lang w:eastAsia="zh-CN"/>
        </w:rPr>
        <w:t xml:space="preserve"> </w:t>
      </w:r>
      <w:r w:rsidRPr="000750DB">
        <w:rPr>
          <w:rFonts w:eastAsia="Calibri" w:cs="Times New Roman"/>
          <w:i/>
          <w:iCs/>
          <w:lang w:val="en-US" w:eastAsia="zh-CN"/>
        </w:rPr>
        <w:t>chemicals</w:t>
      </w:r>
      <w:r w:rsidRPr="000750DB">
        <w:rPr>
          <w:rFonts w:eastAsia="Calibri" w:cs="Times New Roman"/>
          <w:i/>
          <w:iCs/>
          <w:lang w:eastAsia="zh-CN"/>
        </w:rPr>
        <w:t xml:space="preserve"> </w:t>
      </w:r>
      <w:r w:rsidRPr="000750DB">
        <w:rPr>
          <w:rFonts w:eastAsia="Calibri" w:cs="Times New Roman"/>
          <w:lang w:eastAsia="zh-CN"/>
        </w:rPr>
        <w:t xml:space="preserve">на продукцию с более высокой добавленной стоимостью, в том числе на </w:t>
      </w:r>
      <w:r w:rsidRPr="000750DB">
        <w:rPr>
          <w:rFonts w:eastAsia="Calibri" w:cs="Times New Roman"/>
          <w:i/>
          <w:iCs/>
          <w:lang w:val="en-US" w:eastAsia="zh-CN"/>
        </w:rPr>
        <w:t>specialty</w:t>
      </w:r>
      <w:r w:rsidRPr="000750DB">
        <w:rPr>
          <w:rFonts w:eastAsia="Calibri" w:cs="Times New Roman"/>
          <w:lang w:eastAsia="zh-CN"/>
        </w:rPr>
        <w:t xml:space="preserve"> </w:t>
      </w:r>
      <w:r w:rsidRPr="000750DB">
        <w:rPr>
          <w:rFonts w:eastAsia="Calibri" w:cs="Times New Roman"/>
          <w:lang w:val="en-US" w:eastAsia="zh-CN"/>
        </w:rPr>
        <w:t>and</w:t>
      </w:r>
      <w:r w:rsidRPr="000750DB">
        <w:rPr>
          <w:rFonts w:eastAsia="Calibri" w:cs="Times New Roman"/>
          <w:lang w:eastAsia="zh-CN"/>
        </w:rPr>
        <w:t xml:space="preserve"> </w:t>
      </w:r>
      <w:r w:rsidRPr="000750DB">
        <w:rPr>
          <w:rFonts w:eastAsia="Calibri" w:cs="Times New Roman"/>
          <w:i/>
          <w:iCs/>
          <w:lang w:val="en-US" w:eastAsia="zh-CN"/>
        </w:rPr>
        <w:t>consumer</w:t>
      </w:r>
      <w:r w:rsidRPr="000750DB">
        <w:rPr>
          <w:rFonts w:eastAsia="Calibri" w:cs="Times New Roman"/>
          <w:i/>
          <w:iCs/>
          <w:lang w:eastAsia="zh-CN"/>
        </w:rPr>
        <w:t xml:space="preserve"> </w:t>
      </w:r>
      <w:r w:rsidRPr="000750DB">
        <w:rPr>
          <w:rFonts w:eastAsia="Calibri" w:cs="Times New Roman"/>
          <w:i/>
          <w:iCs/>
          <w:lang w:val="en-US" w:eastAsia="zh-CN"/>
        </w:rPr>
        <w:t>chemicals</w:t>
      </w:r>
      <w:r w:rsidRPr="000750DB">
        <w:rPr>
          <w:rFonts w:eastAsia="Calibri" w:cs="Times New Roman"/>
          <w:i/>
          <w:iCs/>
          <w:lang w:eastAsia="zh-CN"/>
        </w:rPr>
        <w:t>.</w:t>
      </w:r>
    </w:p>
    <w:p w:rsidR="001F3B5F" w:rsidRPr="000750DB" w:rsidRDefault="001F3B5F" w:rsidP="001F3B5F">
      <w:pPr>
        <w:jc w:val="center"/>
        <w:rPr>
          <w:rFonts w:eastAsia="Calibri" w:cs="Times New Roman"/>
          <w:i/>
          <w:iCs/>
          <w:lang w:eastAsia="zh-CN"/>
        </w:rPr>
      </w:pPr>
      <w:r w:rsidRPr="000750DB">
        <w:rPr>
          <w:rFonts w:eastAsia="Calibri" w:cs="Times New Roman"/>
          <w:i/>
          <w:iCs/>
          <w:noProof/>
          <w:lang w:eastAsia="ru-RU"/>
        </w:rPr>
        <w:drawing>
          <wp:inline distT="0" distB="0" distL="0" distR="0" wp14:anchorId="6BE2295C" wp14:editId="5E599526">
            <wp:extent cx="3776618" cy="2419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3458" cy="2423732"/>
                    </a:xfrm>
                    <a:prstGeom prst="rect">
                      <a:avLst/>
                    </a:prstGeom>
                    <a:noFill/>
                  </pic:spPr>
                </pic:pic>
              </a:graphicData>
            </a:graphic>
          </wp:inline>
        </w:drawing>
      </w:r>
    </w:p>
    <w:p w:rsidR="001F3B5F" w:rsidRPr="000750DB" w:rsidRDefault="001F3B5F" w:rsidP="00B37DFB">
      <w:pPr>
        <w:pStyle w:val="a0"/>
      </w:pPr>
      <w:r w:rsidRPr="000750DB">
        <w:t>Структура производства химической продукции в Европе, США и Саудовской Аравии</w:t>
      </w:r>
    </w:p>
    <w:p w:rsidR="001F3B5F" w:rsidRPr="000750DB" w:rsidRDefault="001F3B5F" w:rsidP="001F3B5F">
      <w:pPr>
        <w:spacing w:before="100" w:after="200"/>
        <w:rPr>
          <w:rFonts w:eastAsia="Calibri" w:cs="Times New Roman"/>
          <w:i/>
          <w:sz w:val="20"/>
          <w:lang w:eastAsia="zh-CN"/>
        </w:rPr>
      </w:pPr>
      <w:r w:rsidRPr="000750DB">
        <w:rPr>
          <w:rFonts w:eastAsia="Calibri" w:cs="Times New Roman"/>
          <w:i/>
          <w:sz w:val="20"/>
          <w:lang w:eastAsia="zh-CN"/>
        </w:rPr>
        <w:t>Источник</w:t>
      </w:r>
      <w:r w:rsidRPr="000750DB">
        <w:rPr>
          <w:rFonts w:eastAsia="Calibri" w:cs="Times New Roman"/>
          <w:i/>
          <w:sz w:val="20"/>
          <w:lang w:val="en-US" w:eastAsia="zh-CN"/>
        </w:rPr>
        <w:t xml:space="preserve">: Petrochemicals and the Vision – 2030. </w:t>
      </w:r>
      <w:r w:rsidRPr="000750DB">
        <w:rPr>
          <w:rFonts w:eastAsia="Calibri" w:cs="Times New Roman"/>
          <w:i/>
          <w:sz w:val="20"/>
          <w:lang w:eastAsia="zh-CN"/>
        </w:rPr>
        <w:t>Jadwa Investment report, 2017.</w:t>
      </w:r>
    </w:p>
    <w:p w:rsidR="001F3B5F" w:rsidRPr="000750DB" w:rsidRDefault="001F3B5F" w:rsidP="001F3B5F">
      <w:pPr>
        <w:rPr>
          <w:rFonts w:eastAsia="Calibri" w:cs="Times New Roman"/>
          <w:noProof/>
          <w:color w:val="000000"/>
          <w:szCs w:val="28"/>
        </w:rPr>
      </w:pPr>
      <w:r w:rsidRPr="000750DB">
        <w:rPr>
          <w:rFonts w:eastAsia="Calibri" w:cs="Times New Roman"/>
          <w:noProof/>
          <w:color w:val="000000"/>
          <w:szCs w:val="28"/>
        </w:rPr>
        <w:t>На рисунке ниже представлена цепочка создания стоимости продукции на основе полимеров.</w:t>
      </w:r>
    </w:p>
    <w:p w:rsidR="001F3B5F" w:rsidRPr="000750DB" w:rsidRDefault="001F3B5F" w:rsidP="001F3B5F">
      <w:pPr>
        <w:jc w:val="center"/>
        <w:rPr>
          <w:rFonts w:eastAsia="Calibri" w:cs="Times New Roman"/>
          <w:lang w:eastAsia="zh-CN"/>
        </w:rPr>
      </w:pPr>
      <w:r w:rsidRPr="000750DB">
        <w:rPr>
          <w:rFonts w:eastAsia="Calibri" w:cs="Times New Roman"/>
          <w:noProof/>
          <w:lang w:eastAsia="ru-RU"/>
        </w:rPr>
        <w:lastRenderedPageBreak/>
        <w:drawing>
          <wp:inline distT="0" distB="0" distL="0" distR="0" wp14:anchorId="2DBBADD8" wp14:editId="1409058C">
            <wp:extent cx="5190998" cy="520995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98291" cy="5217276"/>
                    </a:xfrm>
                    <a:prstGeom prst="rect">
                      <a:avLst/>
                    </a:prstGeom>
                    <a:noFill/>
                  </pic:spPr>
                </pic:pic>
              </a:graphicData>
            </a:graphic>
          </wp:inline>
        </w:drawing>
      </w:r>
    </w:p>
    <w:p w:rsidR="001F3B5F" w:rsidRPr="000750DB" w:rsidRDefault="001F3B5F" w:rsidP="00B37DFB">
      <w:pPr>
        <w:pStyle w:val="a0"/>
      </w:pPr>
      <w:r w:rsidRPr="000750DB">
        <w:t>Создание нефтехимической продукции с более высокой добавленной стоимостью</w:t>
      </w:r>
    </w:p>
    <w:p w:rsidR="001F3B5F" w:rsidRPr="000750DB" w:rsidRDefault="001F3B5F" w:rsidP="001F3B5F">
      <w:pPr>
        <w:spacing w:before="100" w:after="200"/>
        <w:rPr>
          <w:rFonts w:eastAsia="Calibri" w:cs="Times New Roman"/>
          <w:i/>
          <w:sz w:val="20"/>
          <w:lang w:val="en-US" w:eastAsia="zh-CN"/>
        </w:rPr>
      </w:pPr>
      <w:r w:rsidRPr="000750DB">
        <w:rPr>
          <w:rFonts w:eastAsia="Calibri" w:cs="Times New Roman"/>
          <w:i/>
          <w:sz w:val="20"/>
          <w:lang w:eastAsia="zh-CN"/>
        </w:rPr>
        <w:t>Источник</w:t>
      </w:r>
      <w:r w:rsidRPr="000750DB">
        <w:rPr>
          <w:rFonts w:eastAsia="Calibri" w:cs="Times New Roman"/>
          <w:i/>
          <w:sz w:val="20"/>
          <w:lang w:val="en-US" w:eastAsia="zh-CN"/>
        </w:rPr>
        <w:t xml:space="preserve">: Industrial investors guide of Saudi Arabia, IC Clusters. </w:t>
      </w:r>
      <w:hyperlink r:id="rId26" w:history="1">
        <w:r w:rsidRPr="0062289D">
          <w:rPr>
            <w:rFonts w:eastAsia="Calibri" w:cs="Times New Roman"/>
            <w:i/>
            <w:sz w:val="20"/>
            <w:szCs w:val="20"/>
            <w:u w:val="single"/>
            <w:lang w:val="en-US" w:eastAsia="zh-CN"/>
          </w:rPr>
          <w:t>https://www.ic.gov.sa/media/1294/industrial_investor_guide.pdf</w:t>
        </w:r>
      </w:hyperlink>
      <w:r w:rsidRPr="000750DB">
        <w:rPr>
          <w:rFonts w:eastAsia="Calibri" w:cs="Times New Roman"/>
          <w:i/>
          <w:sz w:val="20"/>
          <w:lang w:val="en-US" w:eastAsia="zh-CN"/>
        </w:rPr>
        <w:t xml:space="preserve"> </w:t>
      </w:r>
    </w:p>
    <w:p w:rsidR="001F3B5F" w:rsidRPr="000750DB" w:rsidRDefault="001F3B5F" w:rsidP="00383602">
      <w:pPr>
        <w:spacing w:before="100" w:after="200"/>
        <w:ind w:firstLine="0"/>
        <w:rPr>
          <w:rFonts w:eastAsia="Calibri" w:cs="Times New Roman"/>
          <w:i/>
          <w:sz w:val="20"/>
          <w:lang w:val="en-US" w:eastAsia="zh-CN"/>
        </w:rPr>
      </w:pPr>
      <w:r w:rsidRPr="000750DB">
        <w:rPr>
          <w:rFonts w:eastAsia="Calibri" w:cs="Times New Roman"/>
          <w:i/>
          <w:noProof/>
          <w:sz w:val="20"/>
          <w:lang w:eastAsia="ru-RU"/>
        </w:rPr>
        <w:lastRenderedPageBreak/>
        <w:drawing>
          <wp:inline distT="0" distB="0" distL="0" distR="0" wp14:anchorId="392689AD" wp14:editId="167C8612">
            <wp:extent cx="6031230" cy="3521438"/>
            <wp:effectExtent l="0" t="0" r="7620" b="0"/>
            <wp:docPr id="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39770" cy="3526425"/>
                    </a:xfrm>
                    <a:prstGeom prst="rect">
                      <a:avLst/>
                    </a:prstGeom>
                    <a:noFill/>
                  </pic:spPr>
                </pic:pic>
              </a:graphicData>
            </a:graphic>
          </wp:inline>
        </w:drawing>
      </w:r>
    </w:p>
    <w:p w:rsidR="001F3B5F" w:rsidRPr="000750DB" w:rsidRDefault="001F3B5F" w:rsidP="00B37DFB">
      <w:pPr>
        <w:pStyle w:val="a0"/>
        <w:rPr>
          <w:lang w:val="en-US"/>
        </w:rPr>
      </w:pPr>
      <w:r w:rsidRPr="000750DB">
        <w:t>Цепочка</w:t>
      </w:r>
      <w:r w:rsidRPr="000750DB">
        <w:rPr>
          <w:lang w:val="en-US"/>
        </w:rPr>
        <w:t xml:space="preserve"> </w:t>
      </w:r>
      <w:r w:rsidRPr="000750DB">
        <w:t>создания</w:t>
      </w:r>
      <w:r w:rsidRPr="000750DB">
        <w:rPr>
          <w:lang w:val="en-US"/>
        </w:rPr>
        <w:t xml:space="preserve"> </w:t>
      </w:r>
      <w:r w:rsidRPr="000750DB">
        <w:t>продукции</w:t>
      </w:r>
    </w:p>
    <w:p w:rsidR="001F3B5F" w:rsidRPr="000750DB" w:rsidRDefault="001F3B5F" w:rsidP="001F3B5F">
      <w:pPr>
        <w:spacing w:before="100" w:after="200"/>
        <w:rPr>
          <w:rFonts w:eastAsia="Calibri" w:cs="Times New Roman"/>
          <w:i/>
          <w:sz w:val="20"/>
          <w:lang w:val="en-US" w:eastAsia="zh-CN"/>
        </w:rPr>
      </w:pPr>
      <w:r w:rsidRPr="000750DB">
        <w:rPr>
          <w:rFonts w:eastAsia="Calibri" w:cs="Times New Roman"/>
          <w:i/>
          <w:sz w:val="20"/>
          <w:lang w:eastAsia="zh-CN"/>
        </w:rPr>
        <w:t>Источник</w:t>
      </w:r>
      <w:r w:rsidRPr="000750DB">
        <w:rPr>
          <w:rFonts w:eastAsia="Calibri" w:cs="Times New Roman"/>
          <w:i/>
          <w:sz w:val="20"/>
          <w:lang w:val="en-US" w:eastAsia="zh-CN"/>
        </w:rPr>
        <w:t>: Upgrading the Saudi chemical cluster Microeconomics of Competiteveness, Professor Laura Alfaro</w:t>
      </w:r>
    </w:p>
    <w:p w:rsidR="001F3B5F" w:rsidRPr="000750DB" w:rsidRDefault="001F3B5F" w:rsidP="001F3B5F">
      <w:pPr>
        <w:rPr>
          <w:rFonts w:eastAsia="Calibri" w:cs="Times New Roman"/>
          <w:b/>
          <w:lang w:eastAsia="zh-CN"/>
        </w:rPr>
      </w:pPr>
      <w:r w:rsidRPr="000750DB">
        <w:rPr>
          <w:rFonts w:eastAsia="Calibri" w:cs="Times New Roman"/>
          <w:b/>
          <w:lang w:eastAsia="zh-CN"/>
        </w:rPr>
        <w:t>Государственная поддержка и меры по развитию Газохимического кластера в г. Эль-Джубайль, Саудовская Аравия</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t>Фиксация  цен  на  этан – 1,5  долл./млн БТЕ (54 долл./тыс. м3);</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t>30%-я скидка на СУГ по сравнению с мировыми ценами;</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t xml:space="preserve">Ежегодные инвестиции государственными компаниями </w:t>
      </w:r>
      <w:r w:rsidRPr="000750DB">
        <w:rPr>
          <w:rFonts w:eastAsia="Calibri" w:cs="Times New Roman"/>
          <w:lang w:val="en-US" w:eastAsia="zh-CN"/>
        </w:rPr>
        <w:t>SABIC</w:t>
      </w:r>
      <w:r w:rsidRPr="000750DB">
        <w:rPr>
          <w:rFonts w:eastAsia="Calibri" w:cs="Times New Roman"/>
          <w:lang w:eastAsia="zh-CN"/>
        </w:rPr>
        <w:t xml:space="preserve"> и </w:t>
      </w:r>
      <w:r w:rsidRPr="000750DB">
        <w:rPr>
          <w:rFonts w:eastAsia="Calibri" w:cs="Times New Roman"/>
          <w:lang w:val="en-US" w:eastAsia="zh-CN"/>
        </w:rPr>
        <w:t>Saudi</w:t>
      </w:r>
      <w:r w:rsidRPr="000750DB">
        <w:rPr>
          <w:rFonts w:eastAsia="Calibri" w:cs="Times New Roman"/>
          <w:lang w:eastAsia="zh-CN"/>
        </w:rPr>
        <w:t xml:space="preserve"> </w:t>
      </w:r>
      <w:r w:rsidRPr="000750DB">
        <w:rPr>
          <w:rFonts w:eastAsia="Calibri" w:cs="Times New Roman"/>
          <w:lang w:val="en-US" w:eastAsia="zh-CN"/>
        </w:rPr>
        <w:t>Aramco</w:t>
      </w:r>
      <w:r w:rsidRPr="000750DB">
        <w:rPr>
          <w:rFonts w:eastAsia="Calibri" w:cs="Times New Roman"/>
          <w:lang w:eastAsia="zh-CN"/>
        </w:rPr>
        <w:t xml:space="preserve"> в развитие нефтегазохимии (главным образом инфраструктурные проекты) в размере 10-15 млрд долл.;</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t>Требование по глубокой переработке части получаемой продукции, что гарантирует производство продуктов с более высокой добавленной стоимостью;</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t>Компенсация до 50% инвестиций в новые газохимические производства из фонда промышленного развития (</w:t>
      </w:r>
      <w:r w:rsidRPr="000750DB">
        <w:rPr>
          <w:rFonts w:eastAsia="Calibri" w:cs="Times New Roman"/>
          <w:lang w:val="en-US" w:eastAsia="zh-CN"/>
        </w:rPr>
        <w:t>Saudi</w:t>
      </w:r>
      <w:r w:rsidRPr="000750DB">
        <w:rPr>
          <w:rFonts w:eastAsia="Calibri" w:cs="Times New Roman"/>
          <w:lang w:eastAsia="zh-CN"/>
        </w:rPr>
        <w:t xml:space="preserve"> </w:t>
      </w:r>
      <w:r w:rsidRPr="000750DB">
        <w:rPr>
          <w:rFonts w:eastAsia="Calibri" w:cs="Times New Roman"/>
          <w:lang w:val="en-US" w:eastAsia="zh-CN"/>
        </w:rPr>
        <w:t>Industrial</w:t>
      </w:r>
      <w:r w:rsidRPr="000750DB">
        <w:rPr>
          <w:rFonts w:eastAsia="Calibri" w:cs="Times New Roman"/>
          <w:lang w:eastAsia="zh-CN"/>
        </w:rPr>
        <w:t xml:space="preserve"> </w:t>
      </w:r>
      <w:r w:rsidRPr="000750DB">
        <w:rPr>
          <w:rFonts w:eastAsia="Calibri" w:cs="Times New Roman"/>
          <w:lang w:val="en-US" w:eastAsia="zh-CN"/>
        </w:rPr>
        <w:t>Development</w:t>
      </w:r>
      <w:r w:rsidRPr="000750DB">
        <w:rPr>
          <w:rFonts w:eastAsia="Calibri" w:cs="Times New Roman"/>
          <w:lang w:eastAsia="zh-CN"/>
        </w:rPr>
        <w:t xml:space="preserve"> </w:t>
      </w:r>
      <w:r w:rsidRPr="000750DB">
        <w:rPr>
          <w:rFonts w:eastAsia="Calibri" w:cs="Times New Roman"/>
          <w:lang w:val="en-US" w:eastAsia="zh-CN"/>
        </w:rPr>
        <w:t>Fund</w:t>
      </w:r>
      <w:r w:rsidRPr="000750DB">
        <w:rPr>
          <w:rFonts w:eastAsia="Calibri" w:cs="Times New Roman"/>
          <w:lang w:eastAsia="zh-CN"/>
        </w:rPr>
        <w:t>);</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t>Налоговые каникулы в течение 10 лет;</w:t>
      </w:r>
    </w:p>
    <w:p w:rsidR="001F3B5F" w:rsidRPr="000750DB" w:rsidRDefault="001F3B5F" w:rsidP="00C602DC">
      <w:pPr>
        <w:numPr>
          <w:ilvl w:val="0"/>
          <w:numId w:val="47"/>
        </w:numPr>
        <w:rPr>
          <w:rFonts w:eastAsia="Calibri" w:cs="Times New Roman"/>
          <w:lang w:eastAsia="zh-CN"/>
        </w:rPr>
      </w:pPr>
      <w:r w:rsidRPr="000750DB">
        <w:rPr>
          <w:rFonts w:eastAsia="Calibri" w:cs="Times New Roman"/>
          <w:lang w:eastAsia="zh-CN"/>
        </w:rPr>
        <w:lastRenderedPageBreak/>
        <w:t>Поддержка развития индустриальных парков по переработке производимых пластиков в готовые изделия; ассортимент продукции также должен способствовать импортозамещению.</w:t>
      </w:r>
    </w:p>
    <w:p w:rsidR="001F3B5F" w:rsidRPr="000750DB" w:rsidRDefault="001F3B5F" w:rsidP="001F3B5F">
      <w:pPr>
        <w:rPr>
          <w:rFonts w:eastAsia="Calibri" w:cs="Times New Roman"/>
          <w:b/>
          <w:lang w:eastAsia="zh-CN"/>
        </w:rPr>
      </w:pPr>
      <w:r w:rsidRPr="000750DB">
        <w:rPr>
          <w:rFonts w:eastAsia="Calibri" w:cs="Times New Roman"/>
          <w:b/>
          <w:lang w:eastAsia="zh-CN"/>
        </w:rPr>
        <w:t>Производство метанола из природного газа и создание химических производств на его основе</w:t>
      </w:r>
    </w:p>
    <w:p w:rsidR="001F3B5F" w:rsidRPr="000750DB" w:rsidRDefault="001F3B5F" w:rsidP="001F3B5F">
      <w:pPr>
        <w:rPr>
          <w:rFonts w:eastAsia="Calibri" w:cs="Times New Roman"/>
          <w:lang w:eastAsia="zh-CN"/>
        </w:rPr>
      </w:pPr>
      <w:r w:rsidRPr="000750DB">
        <w:rPr>
          <w:rFonts w:eastAsia="Calibri" w:cs="Times New Roman"/>
          <w:lang w:eastAsia="zh-CN"/>
        </w:rPr>
        <w:t>Компания AR-RAZI создана в декабре 1979 года в газохимическом кластере в г. Эль-Джубайль  как совместное предприятие между SABIC (50%) и японской компанией Japan Saudi Arabia Metanol Co. (JSMC) (50%).</w:t>
      </w:r>
    </w:p>
    <w:p w:rsidR="001F3B5F" w:rsidRPr="000750DB" w:rsidRDefault="001F3B5F" w:rsidP="001F3B5F">
      <w:pPr>
        <w:rPr>
          <w:rFonts w:eastAsia="Calibri" w:cs="Times New Roman"/>
          <w:i/>
          <w:lang w:eastAsia="zh-CN"/>
        </w:rPr>
      </w:pPr>
      <w:r w:rsidRPr="000750DB">
        <w:rPr>
          <w:rFonts w:eastAsia="Calibri" w:cs="Times New Roman"/>
          <w:bCs/>
          <w:i/>
          <w:lang w:eastAsia="zh-CN"/>
        </w:rPr>
        <w:t>По состоянию на 2015 год:</w:t>
      </w:r>
    </w:p>
    <w:p w:rsidR="001F3B5F" w:rsidRPr="000750DB" w:rsidRDefault="001F3B5F" w:rsidP="00C602DC">
      <w:pPr>
        <w:numPr>
          <w:ilvl w:val="0"/>
          <w:numId w:val="48"/>
        </w:numPr>
        <w:contextualSpacing/>
        <w:rPr>
          <w:rFonts w:eastAsia="Calibri" w:cs="Times New Roman"/>
          <w:lang w:eastAsia="zh-CN"/>
        </w:rPr>
      </w:pPr>
      <w:r w:rsidRPr="000750DB">
        <w:rPr>
          <w:rFonts w:eastAsia="Calibri" w:cs="Times New Roman"/>
          <w:lang w:eastAsia="zh-CN"/>
        </w:rPr>
        <w:t xml:space="preserve">Производственные мощности: </w:t>
      </w:r>
      <w:r w:rsidRPr="000750DB">
        <w:rPr>
          <w:rFonts w:eastAsia="Calibri" w:cs="Times New Roman"/>
          <w:b/>
          <w:bCs/>
          <w:i/>
          <w:iCs/>
          <w:lang w:eastAsia="zh-CN"/>
        </w:rPr>
        <w:t>4680 тыс. тонн;</w:t>
      </w:r>
    </w:p>
    <w:p w:rsidR="001F3B5F" w:rsidRPr="000750DB" w:rsidRDefault="001F3B5F" w:rsidP="00C602DC">
      <w:pPr>
        <w:numPr>
          <w:ilvl w:val="0"/>
          <w:numId w:val="48"/>
        </w:numPr>
        <w:contextualSpacing/>
        <w:rPr>
          <w:rFonts w:eastAsia="Calibri" w:cs="Times New Roman"/>
          <w:lang w:eastAsia="zh-CN"/>
        </w:rPr>
      </w:pPr>
      <w:r w:rsidRPr="000750DB">
        <w:rPr>
          <w:rFonts w:eastAsia="Calibri" w:cs="Times New Roman"/>
          <w:lang w:eastAsia="zh-CN"/>
        </w:rPr>
        <w:t xml:space="preserve">Число занятых: </w:t>
      </w:r>
      <w:r w:rsidRPr="000750DB">
        <w:rPr>
          <w:rFonts w:eastAsia="Calibri" w:cs="Times New Roman"/>
          <w:b/>
          <w:bCs/>
          <w:i/>
          <w:iCs/>
          <w:lang w:eastAsia="zh-CN"/>
        </w:rPr>
        <w:t>576 человек;</w:t>
      </w:r>
    </w:p>
    <w:p w:rsidR="001F3B5F" w:rsidRPr="000750DB" w:rsidRDefault="001F3B5F" w:rsidP="00C602DC">
      <w:pPr>
        <w:numPr>
          <w:ilvl w:val="0"/>
          <w:numId w:val="48"/>
        </w:numPr>
        <w:contextualSpacing/>
        <w:rPr>
          <w:rFonts w:eastAsia="Calibri" w:cs="Times New Roman"/>
          <w:lang w:eastAsia="zh-CN"/>
        </w:rPr>
      </w:pPr>
      <w:r w:rsidRPr="000750DB">
        <w:rPr>
          <w:rFonts w:eastAsia="Calibri" w:cs="Times New Roman"/>
          <w:b/>
          <w:bCs/>
          <w:i/>
          <w:iCs/>
          <w:lang w:eastAsia="zh-CN"/>
        </w:rPr>
        <w:t xml:space="preserve"> </w:t>
      </w:r>
      <w:r w:rsidRPr="000750DB">
        <w:rPr>
          <w:rFonts w:eastAsia="Calibri" w:cs="Times New Roman"/>
          <w:lang w:eastAsia="zh-CN"/>
        </w:rPr>
        <w:t xml:space="preserve">Граждане Саудовской Аравии: </w:t>
      </w:r>
      <w:r w:rsidRPr="000750DB">
        <w:rPr>
          <w:rFonts w:eastAsia="Calibri" w:cs="Times New Roman"/>
          <w:b/>
          <w:bCs/>
          <w:i/>
          <w:iCs/>
          <w:lang w:eastAsia="zh-CN"/>
        </w:rPr>
        <w:t>542 человека.</w:t>
      </w:r>
    </w:p>
    <w:p w:rsidR="001F3B5F" w:rsidRPr="000750DB" w:rsidRDefault="001F3B5F" w:rsidP="001F3B5F">
      <w:pPr>
        <w:rPr>
          <w:rFonts w:eastAsia="Calibri" w:cs="Times New Roman"/>
          <w:lang w:eastAsia="zh-CN"/>
        </w:rPr>
      </w:pPr>
      <w:r w:rsidRPr="000750DB">
        <w:rPr>
          <w:rFonts w:eastAsia="Calibri" w:cs="Times New Roman"/>
          <w:lang w:eastAsia="zh-CN"/>
        </w:rPr>
        <w:t>AR-RAZI является самым крупным в мире единичным предприятием, производящим метанол.</w:t>
      </w:r>
    </w:p>
    <w:p w:rsidR="001F3B5F" w:rsidRPr="000750DB" w:rsidRDefault="001F3B5F" w:rsidP="001F3B5F">
      <w:pPr>
        <w:rPr>
          <w:rFonts w:eastAsia="Calibri" w:cs="Times New Roman"/>
          <w:i/>
          <w:lang w:eastAsia="zh-CN"/>
        </w:rPr>
      </w:pPr>
      <w:r w:rsidRPr="000750DB">
        <w:rPr>
          <w:rFonts w:eastAsia="Calibri" w:cs="Times New Roman"/>
          <w:bCs/>
          <w:i/>
          <w:iCs/>
          <w:lang w:eastAsia="zh-CN"/>
        </w:rPr>
        <w:t>Производственные мощности:</w:t>
      </w:r>
    </w:p>
    <w:p w:rsidR="001F3B5F" w:rsidRPr="000750DB" w:rsidRDefault="001F3B5F" w:rsidP="00C602DC">
      <w:pPr>
        <w:numPr>
          <w:ilvl w:val="0"/>
          <w:numId w:val="49"/>
        </w:numPr>
        <w:rPr>
          <w:rFonts w:eastAsia="Calibri" w:cs="Times New Roman"/>
          <w:lang w:eastAsia="zh-CN"/>
        </w:rPr>
      </w:pPr>
      <w:r w:rsidRPr="000750DB">
        <w:rPr>
          <w:rFonts w:eastAsia="Calibri" w:cs="Times New Roman"/>
          <w:iCs/>
          <w:lang w:eastAsia="zh-CN"/>
        </w:rPr>
        <w:t>1-й завод мощностью 640 тыс. тонн (строительство начато в апреле 1980 года, завершено в январе 1983 года, запущен в июне 1983 года);</w:t>
      </w:r>
    </w:p>
    <w:p w:rsidR="001F3B5F" w:rsidRPr="000750DB" w:rsidRDefault="001F3B5F" w:rsidP="00C602DC">
      <w:pPr>
        <w:numPr>
          <w:ilvl w:val="0"/>
          <w:numId w:val="49"/>
        </w:numPr>
        <w:rPr>
          <w:rFonts w:eastAsia="Calibri" w:cs="Times New Roman"/>
          <w:lang w:eastAsia="zh-CN"/>
        </w:rPr>
      </w:pPr>
      <w:r w:rsidRPr="000750DB">
        <w:rPr>
          <w:rFonts w:eastAsia="Calibri" w:cs="Times New Roman"/>
          <w:iCs/>
          <w:lang w:eastAsia="zh-CN"/>
        </w:rPr>
        <w:t>2-й завод мощностью 640 тыс. тонн (запущен в июне 1992 года);</w:t>
      </w:r>
    </w:p>
    <w:p w:rsidR="001F3B5F" w:rsidRPr="000750DB" w:rsidRDefault="001F3B5F" w:rsidP="00C602DC">
      <w:pPr>
        <w:numPr>
          <w:ilvl w:val="0"/>
          <w:numId w:val="49"/>
        </w:numPr>
        <w:rPr>
          <w:rFonts w:eastAsia="Calibri" w:cs="Times New Roman"/>
          <w:lang w:eastAsia="zh-CN"/>
        </w:rPr>
      </w:pPr>
      <w:r w:rsidRPr="000750DB">
        <w:rPr>
          <w:rFonts w:eastAsia="Calibri" w:cs="Times New Roman"/>
          <w:iCs/>
          <w:lang w:eastAsia="zh-CN"/>
        </w:rPr>
        <w:t>3-й завод мощностью 850 тыс. тонн (запущен в апреле 1998 года);</w:t>
      </w:r>
    </w:p>
    <w:p w:rsidR="001F3B5F" w:rsidRPr="000750DB" w:rsidRDefault="001F3B5F" w:rsidP="00C602DC">
      <w:pPr>
        <w:numPr>
          <w:ilvl w:val="0"/>
          <w:numId w:val="49"/>
        </w:numPr>
        <w:rPr>
          <w:rFonts w:eastAsia="Calibri" w:cs="Times New Roman"/>
          <w:lang w:eastAsia="zh-CN"/>
        </w:rPr>
      </w:pPr>
      <w:r w:rsidRPr="000750DB">
        <w:rPr>
          <w:rFonts w:eastAsia="Calibri" w:cs="Times New Roman"/>
          <w:iCs/>
          <w:lang w:eastAsia="zh-CN"/>
        </w:rPr>
        <w:t>4-й завод мощностью 850 тыс. тонн (запущен в октябре 1998 года);</w:t>
      </w:r>
    </w:p>
    <w:p w:rsidR="001F3B5F" w:rsidRPr="000750DB" w:rsidRDefault="001F3B5F" w:rsidP="00C602DC">
      <w:pPr>
        <w:numPr>
          <w:ilvl w:val="0"/>
          <w:numId w:val="49"/>
        </w:numPr>
        <w:rPr>
          <w:rFonts w:eastAsia="Calibri" w:cs="Times New Roman"/>
          <w:lang w:eastAsia="zh-CN"/>
        </w:rPr>
      </w:pPr>
      <w:r w:rsidRPr="000750DB">
        <w:rPr>
          <w:rFonts w:eastAsia="Calibri" w:cs="Times New Roman"/>
          <w:iCs/>
          <w:lang w:eastAsia="zh-CN"/>
        </w:rPr>
        <w:t>5-й завод мощностью 1700 тыс. тонн (запущен в ноябре 2008 года).</w:t>
      </w:r>
    </w:p>
    <w:p w:rsidR="001F3B5F" w:rsidRPr="000750DB" w:rsidRDefault="001F3B5F" w:rsidP="00285BDC">
      <w:pPr>
        <w:jc w:val="center"/>
        <w:rPr>
          <w:rFonts w:eastAsia="Calibri" w:cs="Times New Roman"/>
          <w:lang w:eastAsia="zh-CN"/>
        </w:rPr>
      </w:pPr>
      <w:r w:rsidRPr="000750DB">
        <w:rPr>
          <w:rFonts w:eastAsia="Calibri" w:cs="Times New Roman"/>
          <w:noProof/>
          <w:lang w:eastAsia="ru-RU"/>
        </w:rPr>
        <w:lastRenderedPageBreak/>
        <w:drawing>
          <wp:inline distT="0" distB="0" distL="0" distR="0" wp14:anchorId="42301A4F" wp14:editId="4A6E2443">
            <wp:extent cx="4181475" cy="3776566"/>
            <wp:effectExtent l="0" t="0" r="0" b="0"/>
            <wp:docPr id="1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4"/>
                    <pic:cNvPicPr>
                      <a:picLocks noChangeAspect="1"/>
                    </pic:cNvPicPr>
                  </pic:nvPicPr>
                  <pic:blipFill rotWithShape="1">
                    <a:blip r:embed="rId28" cstate="print">
                      <a:extLst>
                        <a:ext uri="{28A0092B-C50C-407E-A947-70E740481C1C}">
                          <a14:useLocalDpi xmlns:a14="http://schemas.microsoft.com/office/drawing/2010/main" val="0"/>
                        </a:ext>
                      </a:extLst>
                    </a:blip>
                    <a:srcRect b="10133"/>
                    <a:stretch/>
                  </pic:blipFill>
                  <pic:spPr>
                    <a:xfrm>
                      <a:off x="0" y="0"/>
                      <a:ext cx="4190778" cy="3784968"/>
                    </a:xfrm>
                    <a:prstGeom prst="rect">
                      <a:avLst/>
                    </a:prstGeom>
                  </pic:spPr>
                </pic:pic>
              </a:graphicData>
            </a:graphic>
          </wp:inline>
        </w:drawing>
      </w:r>
    </w:p>
    <w:p w:rsidR="001F3B5F" w:rsidRPr="000750DB" w:rsidRDefault="001F3B5F" w:rsidP="00B37DFB">
      <w:pPr>
        <w:pStyle w:val="a0"/>
      </w:pPr>
      <w:r w:rsidRPr="000750DB">
        <w:t xml:space="preserve">Расположение завода компании </w:t>
      </w:r>
      <w:r w:rsidRPr="000750DB">
        <w:rPr>
          <w:lang w:val="en-US"/>
        </w:rPr>
        <w:t>AR</w:t>
      </w:r>
      <w:r w:rsidRPr="000750DB">
        <w:t>-</w:t>
      </w:r>
      <w:r w:rsidRPr="000750DB">
        <w:rPr>
          <w:lang w:val="en-US"/>
        </w:rPr>
        <w:t>RAZI</w:t>
      </w:r>
      <w:r w:rsidRPr="000750DB">
        <w:t xml:space="preserve"> (</w:t>
      </w:r>
      <w:r w:rsidRPr="000750DB">
        <w:rPr>
          <w:lang w:val="en-US"/>
        </w:rPr>
        <w:t>Saudi</w:t>
      </w:r>
      <w:r w:rsidRPr="000750DB">
        <w:t xml:space="preserve"> </w:t>
      </w:r>
      <w:r w:rsidRPr="000750DB">
        <w:rPr>
          <w:lang w:val="en-US"/>
        </w:rPr>
        <w:t>Methanol</w:t>
      </w:r>
      <w:r w:rsidRPr="000750DB">
        <w:t xml:space="preserve"> </w:t>
      </w:r>
      <w:r w:rsidRPr="000750DB">
        <w:rPr>
          <w:lang w:val="en-US"/>
        </w:rPr>
        <w:t>Company</w:t>
      </w:r>
      <w:r w:rsidRPr="000750DB">
        <w:t>)</w:t>
      </w:r>
    </w:p>
    <w:p w:rsidR="001F3B5F" w:rsidRPr="000750DB" w:rsidRDefault="001F3B5F" w:rsidP="001F3B5F">
      <w:pPr>
        <w:spacing w:before="100" w:after="200"/>
        <w:rPr>
          <w:rFonts w:eastAsia="Calibri" w:cs="Times New Roman"/>
          <w:i/>
          <w:sz w:val="20"/>
          <w:lang w:eastAsia="zh-CN"/>
        </w:rPr>
      </w:pPr>
      <w:r w:rsidRPr="000750DB">
        <w:rPr>
          <w:rFonts w:eastAsia="Calibri" w:cs="Times New Roman"/>
          <w:i/>
          <w:sz w:val="20"/>
          <w:lang w:eastAsia="zh-CN"/>
        </w:rPr>
        <w:t xml:space="preserve">Источник: </w:t>
      </w:r>
      <w:hyperlink r:id="rId29" w:history="1">
        <w:r w:rsidRPr="0062289D">
          <w:rPr>
            <w:rFonts w:eastAsia="Calibri" w:cs="Times New Roman"/>
            <w:i/>
            <w:sz w:val="20"/>
            <w:szCs w:val="20"/>
            <w:u w:val="single"/>
            <w:lang w:eastAsia="zh-CN"/>
          </w:rPr>
          <w:t>http://www.water-technology.net/features/feature-july-stories-fcc-smvak-share-pentair-nanofiltration/feature-july-stories-fcc-smvak-share-pentair-nanofiltration-2.html</w:t>
        </w:r>
      </w:hyperlink>
      <w:r w:rsidRPr="000750DB">
        <w:rPr>
          <w:rFonts w:eastAsia="Calibri" w:cs="Times New Roman"/>
          <w:i/>
          <w:sz w:val="20"/>
          <w:lang w:eastAsia="zh-CN"/>
        </w:rPr>
        <w:t xml:space="preserve"> </w:t>
      </w:r>
    </w:p>
    <w:p w:rsidR="001F3B5F" w:rsidRPr="000750DB" w:rsidRDefault="001F3B5F" w:rsidP="001F3B5F">
      <w:pPr>
        <w:rPr>
          <w:rFonts w:eastAsia="Calibri" w:cs="Times New Roman"/>
          <w:i/>
          <w:lang w:eastAsia="zh-CN"/>
        </w:rPr>
      </w:pPr>
      <w:r w:rsidRPr="000750DB">
        <w:rPr>
          <w:rFonts w:eastAsia="Calibri" w:cs="Times New Roman"/>
          <w:i/>
          <w:lang w:eastAsia="zh-CN"/>
        </w:rPr>
        <w:t>Стратегический проект AR-RAZI для Японии:</w:t>
      </w:r>
    </w:p>
    <w:p w:rsidR="001F3B5F" w:rsidRPr="000750DB" w:rsidRDefault="001F3B5F" w:rsidP="001F3B5F">
      <w:pPr>
        <w:rPr>
          <w:rFonts w:eastAsia="Calibri" w:cs="Times New Roman"/>
          <w:lang w:eastAsia="zh-CN"/>
        </w:rPr>
      </w:pPr>
      <w:r w:rsidRPr="000750DB">
        <w:rPr>
          <w:rFonts w:eastAsia="Calibri" w:cs="Times New Roman"/>
          <w:lang w:eastAsia="zh-CN"/>
        </w:rPr>
        <w:t>Япония использует только импортный метанол:</w:t>
      </w:r>
    </w:p>
    <w:p w:rsidR="001F3B5F" w:rsidRPr="000750DB" w:rsidRDefault="001F3B5F" w:rsidP="00C602DC">
      <w:pPr>
        <w:numPr>
          <w:ilvl w:val="0"/>
          <w:numId w:val="50"/>
        </w:numPr>
        <w:contextualSpacing/>
        <w:rPr>
          <w:rFonts w:eastAsia="Calibri" w:cs="Times New Roman"/>
          <w:lang w:eastAsia="zh-CN"/>
        </w:rPr>
      </w:pPr>
      <w:r w:rsidRPr="000750DB">
        <w:rPr>
          <w:rFonts w:eastAsia="Calibri" w:cs="Times New Roman"/>
          <w:lang w:eastAsia="zh-CN"/>
        </w:rPr>
        <w:t>Объем импорта в 2014 г. – 1720 тыс. тонн.</w:t>
      </w:r>
    </w:p>
    <w:p w:rsidR="001F3B5F" w:rsidRPr="000750DB" w:rsidRDefault="001F3B5F" w:rsidP="00C602DC">
      <w:pPr>
        <w:numPr>
          <w:ilvl w:val="0"/>
          <w:numId w:val="50"/>
        </w:numPr>
        <w:contextualSpacing/>
        <w:rPr>
          <w:rFonts w:eastAsia="Calibri" w:cs="Times New Roman"/>
          <w:lang w:eastAsia="zh-CN"/>
        </w:rPr>
      </w:pPr>
      <w:r w:rsidRPr="000750DB">
        <w:rPr>
          <w:rFonts w:eastAsia="Calibri" w:cs="Times New Roman"/>
          <w:lang w:eastAsia="zh-CN"/>
        </w:rPr>
        <w:t>Объем импорта из КСА – 998 тыс. тонн (57%).</w:t>
      </w:r>
    </w:p>
    <w:p w:rsidR="001F3B5F" w:rsidRPr="000750DB" w:rsidRDefault="001F3B5F" w:rsidP="001F3B5F">
      <w:pPr>
        <w:ind w:left="709"/>
        <w:rPr>
          <w:rFonts w:eastAsia="Calibri" w:cs="Times New Roman"/>
          <w:i/>
          <w:lang w:eastAsia="zh-CN"/>
        </w:rPr>
      </w:pPr>
      <w:r w:rsidRPr="000750DB">
        <w:rPr>
          <w:rFonts w:eastAsia="Calibri" w:cs="Times New Roman"/>
          <w:bCs/>
          <w:i/>
          <w:lang w:eastAsia="zh-CN"/>
        </w:rPr>
        <w:t>Вклад в развитие региона:</w:t>
      </w:r>
    </w:p>
    <w:p w:rsidR="001F3B5F" w:rsidRPr="000750DB" w:rsidRDefault="001F3B5F" w:rsidP="00C602DC">
      <w:pPr>
        <w:numPr>
          <w:ilvl w:val="0"/>
          <w:numId w:val="51"/>
        </w:numPr>
        <w:rPr>
          <w:rFonts w:eastAsia="Calibri" w:cs="Times New Roman"/>
          <w:lang w:eastAsia="zh-CN"/>
        </w:rPr>
      </w:pPr>
      <w:r w:rsidRPr="000750DB">
        <w:rPr>
          <w:rFonts w:eastAsia="Calibri" w:cs="Times New Roman"/>
          <w:bCs/>
          <w:iCs/>
          <w:lang w:eastAsia="zh-CN"/>
        </w:rPr>
        <w:t>Передача и внедрение передовых технологий</w:t>
      </w:r>
      <w:r w:rsidRPr="000750DB">
        <w:rPr>
          <w:rFonts w:eastAsia="Calibri" w:cs="Times New Roman"/>
          <w:lang w:eastAsia="zh-CN"/>
        </w:rPr>
        <w:t xml:space="preserve"> (на AR-RAZI применяется технологи</w:t>
      </w:r>
      <w:r w:rsidR="00B37DFB">
        <w:rPr>
          <w:rFonts w:eastAsia="Calibri" w:cs="Times New Roman"/>
          <w:lang w:eastAsia="zh-CN"/>
        </w:rPr>
        <w:t>я Mitsubishi Gas Chemical Co.,).</w:t>
      </w:r>
    </w:p>
    <w:p w:rsidR="001F3B5F" w:rsidRPr="000750DB" w:rsidRDefault="001F3B5F" w:rsidP="00C602DC">
      <w:pPr>
        <w:numPr>
          <w:ilvl w:val="0"/>
          <w:numId w:val="51"/>
        </w:numPr>
        <w:rPr>
          <w:rFonts w:eastAsia="Calibri" w:cs="Times New Roman"/>
          <w:lang w:eastAsia="zh-CN"/>
        </w:rPr>
      </w:pPr>
      <w:r w:rsidRPr="000750DB">
        <w:rPr>
          <w:rFonts w:eastAsia="Calibri" w:cs="Times New Roman"/>
          <w:bCs/>
          <w:iCs/>
          <w:lang w:eastAsia="zh-CN"/>
        </w:rPr>
        <w:t>Развитие местной занятости</w:t>
      </w:r>
      <w:r w:rsidRPr="000750DB">
        <w:rPr>
          <w:rFonts w:eastAsia="Calibri" w:cs="Times New Roman"/>
          <w:b/>
          <w:bCs/>
          <w:i/>
          <w:iCs/>
          <w:lang w:eastAsia="zh-CN"/>
        </w:rPr>
        <w:t xml:space="preserve"> </w:t>
      </w:r>
      <w:r w:rsidRPr="000750DB">
        <w:rPr>
          <w:rFonts w:eastAsia="Calibri" w:cs="Times New Roman"/>
          <w:lang w:eastAsia="zh-CN"/>
        </w:rPr>
        <w:t>(более 500 новых рабочих мест для местного населения)</w:t>
      </w:r>
      <w:r w:rsidR="00B37DFB">
        <w:rPr>
          <w:rFonts w:eastAsia="Calibri" w:cs="Times New Roman"/>
          <w:lang w:eastAsia="zh-CN"/>
        </w:rPr>
        <w:t>.</w:t>
      </w:r>
    </w:p>
    <w:p w:rsidR="001F3B5F" w:rsidRPr="000750DB" w:rsidRDefault="001F3B5F" w:rsidP="00C602DC">
      <w:pPr>
        <w:numPr>
          <w:ilvl w:val="0"/>
          <w:numId w:val="51"/>
        </w:numPr>
        <w:rPr>
          <w:rFonts w:eastAsia="Calibri" w:cs="Times New Roman"/>
          <w:lang w:eastAsia="zh-CN"/>
        </w:rPr>
      </w:pPr>
      <w:r w:rsidRPr="000750DB">
        <w:rPr>
          <w:rFonts w:eastAsia="Calibri" w:cs="Times New Roman"/>
          <w:bCs/>
          <w:iCs/>
          <w:lang w:eastAsia="zh-CN"/>
        </w:rPr>
        <w:t>Обучение и повышение квалификации местной рабочей силы</w:t>
      </w:r>
      <w:r w:rsidRPr="000750DB">
        <w:rPr>
          <w:rFonts w:eastAsia="Calibri" w:cs="Times New Roman"/>
          <w:lang w:eastAsia="zh-CN"/>
        </w:rPr>
        <w:t xml:space="preserve"> (обеспечение тренинга операторов завода в Японии</w:t>
      </w:r>
      <w:r w:rsidR="00B37DFB">
        <w:rPr>
          <w:rFonts w:eastAsia="Calibri" w:cs="Times New Roman"/>
          <w:lang w:eastAsia="zh-CN"/>
        </w:rPr>
        <w:t>).</w:t>
      </w:r>
    </w:p>
    <w:p w:rsidR="001F3B5F" w:rsidRPr="000750DB" w:rsidRDefault="001F3B5F" w:rsidP="00C602DC">
      <w:pPr>
        <w:numPr>
          <w:ilvl w:val="0"/>
          <w:numId w:val="51"/>
        </w:numPr>
        <w:rPr>
          <w:rFonts w:eastAsia="Calibri" w:cs="Times New Roman"/>
          <w:lang w:eastAsia="zh-CN"/>
        </w:rPr>
      </w:pPr>
      <w:r w:rsidRPr="000750DB">
        <w:rPr>
          <w:rFonts w:eastAsia="Calibri" w:cs="Times New Roman"/>
          <w:bCs/>
          <w:iCs/>
          <w:lang w:eastAsia="zh-CN"/>
        </w:rPr>
        <w:lastRenderedPageBreak/>
        <w:t>Усиление мер в области энергосбережения</w:t>
      </w:r>
      <w:r w:rsidRPr="000750DB">
        <w:rPr>
          <w:rFonts w:eastAsia="Calibri" w:cs="Times New Roman"/>
          <w:b/>
          <w:bCs/>
          <w:i/>
          <w:iCs/>
          <w:lang w:eastAsia="zh-CN"/>
        </w:rPr>
        <w:t xml:space="preserve"> </w:t>
      </w:r>
      <w:r w:rsidRPr="000750DB">
        <w:rPr>
          <w:rFonts w:eastAsia="Calibri" w:cs="Times New Roman"/>
          <w:lang w:eastAsia="zh-CN"/>
        </w:rPr>
        <w:t>для соответствия требованиям национальной политики по достижению устойчивого развития.</w:t>
      </w:r>
    </w:p>
    <w:p w:rsidR="001F3B5F" w:rsidRPr="000750DB" w:rsidRDefault="001F3B5F" w:rsidP="001F3B5F">
      <w:pPr>
        <w:spacing w:before="100" w:after="200"/>
        <w:rPr>
          <w:rFonts w:eastAsia="Calibri" w:cs="Times New Roman"/>
          <w:i/>
          <w:sz w:val="20"/>
          <w:lang w:val="en-US" w:eastAsia="zh-CN"/>
        </w:rPr>
      </w:pPr>
      <w:r w:rsidRPr="000750DB">
        <w:rPr>
          <w:rFonts w:eastAsia="Calibri" w:cs="Times New Roman"/>
          <w:i/>
          <w:sz w:val="20"/>
          <w:lang w:eastAsia="zh-CN"/>
        </w:rPr>
        <w:t>Источник</w:t>
      </w:r>
      <w:r w:rsidRPr="000750DB">
        <w:rPr>
          <w:rFonts w:eastAsia="Calibri" w:cs="Times New Roman"/>
          <w:i/>
          <w:sz w:val="20"/>
          <w:lang w:val="en-US" w:eastAsia="zh-CN"/>
        </w:rPr>
        <w:t xml:space="preserve">: </w:t>
      </w:r>
      <w:r w:rsidRPr="000750DB">
        <w:rPr>
          <w:rFonts w:eastAsia="Calibri" w:cs="Times New Roman"/>
          <w:i/>
          <w:iCs/>
          <w:sz w:val="20"/>
          <w:lang w:val="en-US" w:eastAsia="zh-CN"/>
        </w:rPr>
        <w:t>Source: JAICA Saudi Arabia Report 2015</w:t>
      </w:r>
    </w:p>
    <w:p w:rsidR="001F3B5F" w:rsidRPr="000750DB" w:rsidRDefault="001F3B5F" w:rsidP="001F3B5F">
      <w:pPr>
        <w:rPr>
          <w:rFonts w:eastAsia="Calibri" w:cs="Times New Roman"/>
          <w:b/>
          <w:lang w:eastAsia="zh-CN"/>
        </w:rPr>
      </w:pPr>
      <w:r w:rsidRPr="000750DB">
        <w:rPr>
          <w:rFonts w:eastAsia="Calibri" w:cs="Times New Roman"/>
          <w:b/>
          <w:lang w:eastAsia="zh-CN"/>
        </w:rPr>
        <w:t xml:space="preserve">Газохимический кластер в г. Эль-Джубайль, Саудовская Аравия. Нефтегазохимический комплекс </w:t>
      </w:r>
      <w:r w:rsidRPr="000750DB">
        <w:rPr>
          <w:rFonts w:eastAsia="Calibri" w:cs="Times New Roman"/>
          <w:b/>
          <w:lang w:val="en-US" w:eastAsia="zh-CN"/>
        </w:rPr>
        <w:t>Sadara</w:t>
      </w:r>
      <w:r w:rsidRPr="000750DB">
        <w:rPr>
          <w:rFonts w:eastAsia="Calibri" w:cs="Times New Roman"/>
          <w:b/>
          <w:lang w:eastAsia="zh-CN"/>
        </w:rPr>
        <w:t xml:space="preserve"> </w:t>
      </w:r>
      <w:r w:rsidRPr="000750DB">
        <w:rPr>
          <w:rFonts w:eastAsia="Calibri" w:cs="Times New Roman"/>
          <w:b/>
          <w:lang w:val="en-US" w:eastAsia="zh-CN"/>
        </w:rPr>
        <w:t>Chemicals</w:t>
      </w:r>
    </w:p>
    <w:p w:rsidR="001F3B5F" w:rsidRPr="000750DB" w:rsidRDefault="001F3B5F" w:rsidP="001F3B5F">
      <w:pPr>
        <w:rPr>
          <w:rFonts w:eastAsia="Calibri" w:cs="Times New Roman"/>
          <w:b/>
          <w:lang w:eastAsia="zh-CN"/>
        </w:rPr>
      </w:pPr>
      <w:r w:rsidRPr="000750DB">
        <w:rPr>
          <w:rFonts w:eastAsia="Calibri" w:cs="Times New Roman"/>
          <w:b/>
          <w:lang w:eastAsia="zh-CN"/>
        </w:rPr>
        <w:t xml:space="preserve">Общая информация: </w:t>
      </w:r>
    </w:p>
    <w:p w:rsidR="001F3B5F" w:rsidRPr="000750DB" w:rsidRDefault="001F3B5F" w:rsidP="00C602DC">
      <w:pPr>
        <w:numPr>
          <w:ilvl w:val="0"/>
          <w:numId w:val="52"/>
        </w:numPr>
        <w:rPr>
          <w:rFonts w:eastAsia="Calibri" w:cs="Times New Roman"/>
          <w:lang w:eastAsia="zh-CN"/>
        </w:rPr>
      </w:pPr>
      <w:r w:rsidRPr="000750DB">
        <w:rPr>
          <w:rFonts w:eastAsia="Calibri" w:cs="Times New Roman"/>
          <w:lang w:val="en-US" w:eastAsia="zh-CN"/>
        </w:rPr>
        <w:t>Sadara</w:t>
      </w:r>
      <w:r w:rsidRPr="000750DB">
        <w:rPr>
          <w:rFonts w:eastAsia="Calibri" w:cs="Times New Roman"/>
          <w:lang w:eastAsia="zh-CN"/>
        </w:rPr>
        <w:t xml:space="preserve"> </w:t>
      </w:r>
      <w:r w:rsidRPr="000750DB">
        <w:rPr>
          <w:rFonts w:eastAsia="Calibri" w:cs="Times New Roman"/>
          <w:lang w:val="en-US" w:eastAsia="zh-CN"/>
        </w:rPr>
        <w:t>Chemicals</w:t>
      </w:r>
      <w:r w:rsidRPr="000750DB">
        <w:rPr>
          <w:rFonts w:eastAsia="Calibri" w:cs="Times New Roman"/>
          <w:lang w:eastAsia="zh-CN"/>
        </w:rPr>
        <w:t xml:space="preserve"> является совместным предприятием </w:t>
      </w:r>
      <w:r w:rsidRPr="000750DB">
        <w:rPr>
          <w:rFonts w:eastAsia="Calibri" w:cs="Times New Roman"/>
          <w:lang w:val="en-US" w:eastAsia="zh-CN"/>
        </w:rPr>
        <w:t>Saudi</w:t>
      </w:r>
      <w:r w:rsidRPr="000750DB">
        <w:rPr>
          <w:rFonts w:eastAsia="Calibri" w:cs="Times New Roman"/>
          <w:lang w:eastAsia="zh-CN"/>
        </w:rPr>
        <w:t xml:space="preserve"> </w:t>
      </w:r>
      <w:r w:rsidRPr="000750DB">
        <w:rPr>
          <w:rFonts w:eastAsia="Calibri" w:cs="Times New Roman"/>
          <w:lang w:val="en-US" w:eastAsia="zh-CN"/>
        </w:rPr>
        <w:t>Aramco</w:t>
      </w:r>
      <w:r w:rsidRPr="000750DB">
        <w:rPr>
          <w:rFonts w:eastAsia="Calibri" w:cs="Times New Roman"/>
          <w:lang w:eastAsia="zh-CN"/>
        </w:rPr>
        <w:t xml:space="preserve"> (70%) и американской компании </w:t>
      </w:r>
      <w:r w:rsidRPr="000750DB">
        <w:rPr>
          <w:rFonts w:eastAsia="Calibri" w:cs="Times New Roman"/>
          <w:lang w:val="en-US" w:eastAsia="zh-CN"/>
        </w:rPr>
        <w:t>Dow</w:t>
      </w:r>
      <w:r w:rsidRPr="000750DB">
        <w:rPr>
          <w:rFonts w:eastAsia="Calibri" w:cs="Times New Roman"/>
          <w:lang w:eastAsia="zh-CN"/>
        </w:rPr>
        <w:t xml:space="preserve"> </w:t>
      </w:r>
      <w:r w:rsidRPr="000750DB">
        <w:rPr>
          <w:rFonts w:eastAsia="Calibri" w:cs="Times New Roman"/>
          <w:lang w:val="en-US" w:eastAsia="zh-CN"/>
        </w:rPr>
        <w:t>Chemical</w:t>
      </w:r>
      <w:r w:rsidRPr="000750DB">
        <w:rPr>
          <w:rFonts w:eastAsia="Calibri" w:cs="Times New Roman"/>
          <w:lang w:eastAsia="zh-CN"/>
        </w:rPr>
        <w:t xml:space="preserve"> (30%);</w:t>
      </w:r>
    </w:p>
    <w:p w:rsidR="001F3B5F" w:rsidRPr="000750DB" w:rsidRDefault="001F3B5F" w:rsidP="00C602DC">
      <w:pPr>
        <w:numPr>
          <w:ilvl w:val="0"/>
          <w:numId w:val="52"/>
        </w:numPr>
        <w:rPr>
          <w:rFonts w:eastAsia="Calibri" w:cs="Times New Roman"/>
          <w:lang w:eastAsia="zh-CN"/>
        </w:rPr>
      </w:pPr>
      <w:r w:rsidRPr="000750DB">
        <w:rPr>
          <w:rFonts w:eastAsia="Calibri" w:cs="Times New Roman"/>
          <w:lang w:eastAsia="zh-CN"/>
        </w:rPr>
        <w:t xml:space="preserve">Нефтегазохимический комплекс </w:t>
      </w:r>
      <w:r w:rsidRPr="000750DB">
        <w:rPr>
          <w:rFonts w:eastAsia="Calibri" w:cs="Times New Roman"/>
          <w:lang w:val="en-US" w:eastAsia="zh-CN"/>
        </w:rPr>
        <w:t>Sadara</w:t>
      </w:r>
      <w:r w:rsidRPr="000750DB">
        <w:rPr>
          <w:rFonts w:eastAsia="Calibri" w:cs="Times New Roman"/>
          <w:lang w:eastAsia="zh-CN"/>
        </w:rPr>
        <w:t xml:space="preserve"> включает в себя 26 предприятий мощностью около 3 млн т./год;</w:t>
      </w:r>
    </w:p>
    <w:p w:rsidR="001F3B5F" w:rsidRPr="000750DB" w:rsidRDefault="001F3B5F" w:rsidP="00C602DC">
      <w:pPr>
        <w:numPr>
          <w:ilvl w:val="0"/>
          <w:numId w:val="52"/>
        </w:numPr>
        <w:rPr>
          <w:rFonts w:eastAsia="Calibri" w:cs="Times New Roman"/>
          <w:lang w:eastAsia="zh-CN"/>
        </w:rPr>
      </w:pPr>
      <w:r w:rsidRPr="000750DB">
        <w:rPr>
          <w:rFonts w:eastAsia="Calibri" w:cs="Times New Roman"/>
          <w:lang w:eastAsia="zh-CN"/>
        </w:rPr>
        <w:t>Инвестиции в проект составили более 20 млрд. долларов;</w:t>
      </w:r>
    </w:p>
    <w:p w:rsidR="001F3B5F" w:rsidRPr="000750DB" w:rsidRDefault="001F3B5F" w:rsidP="00C602DC">
      <w:pPr>
        <w:numPr>
          <w:ilvl w:val="0"/>
          <w:numId w:val="52"/>
        </w:numPr>
        <w:rPr>
          <w:rFonts w:eastAsia="Calibri" w:cs="Times New Roman"/>
          <w:lang w:eastAsia="zh-CN"/>
        </w:rPr>
      </w:pPr>
      <w:r w:rsidRPr="000750DB">
        <w:rPr>
          <w:rFonts w:eastAsia="Calibri" w:cs="Times New Roman"/>
          <w:lang w:eastAsia="zh-CN"/>
        </w:rPr>
        <w:t xml:space="preserve">Недалеко от нефтехимического комплекса на территории </w:t>
      </w:r>
      <w:r w:rsidRPr="000750DB">
        <w:rPr>
          <w:rFonts w:eastAsia="Calibri" w:cs="Times New Roman"/>
          <w:lang w:val="en-US" w:eastAsia="zh-CN"/>
        </w:rPr>
        <w:t>Jubail</w:t>
      </w:r>
      <w:r w:rsidRPr="000750DB">
        <w:rPr>
          <w:rFonts w:eastAsia="Calibri" w:cs="Times New Roman"/>
          <w:lang w:eastAsia="zh-CN"/>
        </w:rPr>
        <w:t xml:space="preserve"> </w:t>
      </w:r>
      <w:r w:rsidRPr="000750DB">
        <w:rPr>
          <w:rFonts w:eastAsia="Calibri" w:cs="Times New Roman"/>
          <w:lang w:val="en-US" w:eastAsia="zh-CN"/>
        </w:rPr>
        <w:t>Industrial</w:t>
      </w:r>
      <w:r w:rsidRPr="000750DB">
        <w:rPr>
          <w:rFonts w:eastAsia="Calibri" w:cs="Times New Roman"/>
          <w:lang w:eastAsia="zh-CN"/>
        </w:rPr>
        <w:t xml:space="preserve"> </w:t>
      </w:r>
      <w:r w:rsidRPr="000750DB">
        <w:rPr>
          <w:rFonts w:eastAsia="Calibri" w:cs="Times New Roman"/>
          <w:lang w:val="en-US" w:eastAsia="zh-CN"/>
        </w:rPr>
        <w:t>City</w:t>
      </w:r>
      <w:r w:rsidRPr="000750DB">
        <w:rPr>
          <w:rFonts w:eastAsia="Calibri" w:cs="Times New Roman"/>
          <w:lang w:eastAsia="zh-CN"/>
        </w:rPr>
        <w:t xml:space="preserve"> </w:t>
      </w:r>
      <w:r w:rsidRPr="000750DB">
        <w:rPr>
          <w:rFonts w:eastAsia="Calibri" w:cs="Times New Roman"/>
          <w:lang w:val="en-US" w:eastAsia="zh-CN"/>
        </w:rPr>
        <w:t>II</w:t>
      </w:r>
      <w:r w:rsidRPr="000750DB">
        <w:rPr>
          <w:rFonts w:eastAsia="Calibri" w:cs="Times New Roman"/>
          <w:lang w:eastAsia="zh-CN"/>
        </w:rPr>
        <w:t xml:space="preserve"> формируется индустриальный парк </w:t>
      </w:r>
      <w:r w:rsidRPr="000750DB">
        <w:rPr>
          <w:rFonts w:eastAsia="Calibri" w:cs="Times New Roman"/>
          <w:lang w:val="en-US" w:eastAsia="zh-CN"/>
        </w:rPr>
        <w:t>PlasChem</w:t>
      </w:r>
      <w:r w:rsidRPr="000750DB">
        <w:rPr>
          <w:rFonts w:eastAsia="Calibri" w:cs="Times New Roman"/>
          <w:lang w:eastAsia="zh-CN"/>
        </w:rPr>
        <w:t>, который будет включать в себя резидентов, производящих продукцию с более высокой добавленной стоимостью. Площадь парка – 12 кв. км;</w:t>
      </w:r>
    </w:p>
    <w:p w:rsidR="001F3B5F" w:rsidRPr="000750DB" w:rsidRDefault="001F3B5F" w:rsidP="00C602DC">
      <w:pPr>
        <w:numPr>
          <w:ilvl w:val="0"/>
          <w:numId w:val="52"/>
        </w:numPr>
        <w:rPr>
          <w:rFonts w:eastAsia="Calibri" w:cs="Times New Roman"/>
          <w:lang w:eastAsia="zh-CN"/>
        </w:rPr>
      </w:pPr>
      <w:r w:rsidRPr="000750DB">
        <w:rPr>
          <w:rFonts w:eastAsia="Calibri" w:cs="Times New Roman"/>
          <w:lang w:eastAsia="zh-CN"/>
        </w:rPr>
        <w:t>Создаваемое количество рабочих мест составит около 4 тыс. на территории комплекса и около 15 тыс.  - в индустриальном парке.</w:t>
      </w:r>
    </w:p>
    <w:p w:rsidR="001F3B5F" w:rsidRPr="000750DB" w:rsidRDefault="001F3B5F" w:rsidP="001F3B5F">
      <w:pPr>
        <w:rPr>
          <w:rFonts w:eastAsia="Calibri" w:cs="Times New Roman"/>
          <w:lang w:eastAsia="zh-CN"/>
        </w:rPr>
      </w:pPr>
      <w:r w:rsidRPr="000750DB">
        <w:rPr>
          <w:rFonts w:eastAsia="Calibri" w:cs="Times New Roman"/>
          <w:lang w:eastAsia="zh-CN"/>
        </w:rPr>
        <w:t>Одним из важнейших компонентов цепочки создания продукции с добавленной стоимостью в данном кластере является именно нефтехимия. На рисунке ниже представлена цепочка создания стоимости данного вида продукции:</w:t>
      </w:r>
    </w:p>
    <w:p w:rsidR="001F3B5F" w:rsidRPr="000750DB" w:rsidRDefault="001F3B5F" w:rsidP="001F3B5F">
      <w:pPr>
        <w:rPr>
          <w:rFonts w:eastAsia="Calibri" w:cs="Times New Roman"/>
          <w:lang w:eastAsia="zh-CN"/>
        </w:rPr>
      </w:pPr>
    </w:p>
    <w:p w:rsidR="001F3B5F" w:rsidRPr="000750DB" w:rsidRDefault="001F3B5F" w:rsidP="001F3B5F">
      <w:pPr>
        <w:ind w:hanging="284"/>
        <w:rPr>
          <w:rFonts w:eastAsia="Calibri" w:cs="Times New Roman"/>
          <w:lang w:val="en-US" w:eastAsia="zh-CN"/>
        </w:rPr>
      </w:pPr>
      <w:r w:rsidRPr="000750DB">
        <w:rPr>
          <w:rFonts w:eastAsia="Calibri" w:cs="Times New Roman"/>
          <w:noProof/>
          <w:lang w:eastAsia="ru-RU"/>
        </w:rPr>
        <w:lastRenderedPageBreak/>
        <w:drawing>
          <wp:inline distT="0" distB="0" distL="0" distR="0" wp14:anchorId="7E71F6D4" wp14:editId="751710B5">
            <wp:extent cx="6111395" cy="4394835"/>
            <wp:effectExtent l="0" t="0" r="3810" b="5715"/>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7023" cy="4406074"/>
                    </a:xfrm>
                    <a:prstGeom prst="rect">
                      <a:avLst/>
                    </a:prstGeom>
                    <a:noFill/>
                  </pic:spPr>
                </pic:pic>
              </a:graphicData>
            </a:graphic>
          </wp:inline>
        </w:drawing>
      </w:r>
    </w:p>
    <w:p w:rsidR="001F3B5F" w:rsidRPr="000750DB" w:rsidRDefault="001F3B5F" w:rsidP="00B37DFB">
      <w:pPr>
        <w:pStyle w:val="a0"/>
      </w:pPr>
      <w:r w:rsidRPr="000750DB">
        <w:t xml:space="preserve">Цепочка добавленной стоимости нефтехимического комплекса </w:t>
      </w:r>
      <w:r w:rsidRPr="000750DB">
        <w:rPr>
          <w:lang w:val="en-US"/>
        </w:rPr>
        <w:t>Sadara</w:t>
      </w:r>
      <w:r w:rsidRPr="000750DB">
        <w:t xml:space="preserve"> </w:t>
      </w:r>
      <w:r w:rsidRPr="000750DB">
        <w:rPr>
          <w:lang w:val="en-US"/>
        </w:rPr>
        <w:t>Chemicals</w:t>
      </w:r>
      <w:r w:rsidRPr="000750DB">
        <w:t xml:space="preserve"> </w:t>
      </w:r>
    </w:p>
    <w:p w:rsidR="001F3B5F" w:rsidRPr="0062289D" w:rsidRDefault="001F3B5F" w:rsidP="001F3B5F">
      <w:pPr>
        <w:spacing w:before="100" w:after="200"/>
        <w:rPr>
          <w:rFonts w:eastAsia="Calibri" w:cs="Times New Roman"/>
          <w:i/>
          <w:sz w:val="20"/>
          <w:szCs w:val="20"/>
          <w:lang w:eastAsia="zh-CN"/>
        </w:rPr>
      </w:pPr>
      <w:r w:rsidRPr="0062289D">
        <w:rPr>
          <w:rFonts w:eastAsia="Calibri" w:cs="Times New Roman"/>
          <w:i/>
          <w:sz w:val="20"/>
          <w:szCs w:val="20"/>
          <w:lang w:eastAsia="zh-CN"/>
        </w:rPr>
        <w:t xml:space="preserve">Источник: </w:t>
      </w:r>
      <w:hyperlink r:id="rId31" w:history="1">
        <w:r w:rsidRPr="0062289D">
          <w:rPr>
            <w:rFonts w:eastAsia="Calibri" w:cs="Times New Roman"/>
            <w:i/>
            <w:sz w:val="20"/>
            <w:szCs w:val="20"/>
            <w:u w:val="single"/>
            <w:lang w:val="en-US" w:eastAsia="zh-CN"/>
          </w:rPr>
          <w:t>http</w:t>
        </w:r>
      </w:hyperlink>
      <w:hyperlink r:id="rId32" w:history="1">
        <w:r w:rsidRPr="0062289D">
          <w:rPr>
            <w:rFonts w:eastAsia="Calibri" w:cs="Times New Roman"/>
            <w:i/>
            <w:sz w:val="20"/>
            <w:szCs w:val="20"/>
            <w:u w:val="single"/>
            <w:lang w:eastAsia="zh-CN"/>
          </w:rPr>
          <w:t>://</w:t>
        </w:r>
      </w:hyperlink>
      <w:hyperlink r:id="rId33" w:history="1">
        <w:r w:rsidRPr="0062289D">
          <w:rPr>
            <w:rFonts w:eastAsia="Calibri" w:cs="Times New Roman"/>
            <w:i/>
            <w:sz w:val="20"/>
            <w:szCs w:val="20"/>
            <w:u w:val="single"/>
            <w:lang w:val="en-US" w:eastAsia="zh-CN"/>
          </w:rPr>
          <w:t>saudiarabien</w:t>
        </w:r>
        <w:r w:rsidRPr="0062289D">
          <w:rPr>
            <w:rFonts w:eastAsia="Calibri" w:cs="Times New Roman"/>
            <w:i/>
            <w:sz w:val="20"/>
            <w:szCs w:val="20"/>
            <w:u w:val="single"/>
            <w:lang w:eastAsia="zh-CN"/>
          </w:rPr>
          <w:t>.</w:t>
        </w:r>
        <w:r w:rsidRPr="0062289D">
          <w:rPr>
            <w:rFonts w:eastAsia="Calibri" w:cs="Times New Roman"/>
            <w:i/>
            <w:sz w:val="20"/>
            <w:szCs w:val="20"/>
            <w:u w:val="single"/>
            <w:lang w:val="en-US" w:eastAsia="zh-CN"/>
          </w:rPr>
          <w:t>ahk</w:t>
        </w:r>
        <w:r w:rsidRPr="0062289D">
          <w:rPr>
            <w:rFonts w:eastAsia="Calibri" w:cs="Times New Roman"/>
            <w:i/>
            <w:sz w:val="20"/>
            <w:szCs w:val="20"/>
            <w:u w:val="single"/>
            <w:lang w:eastAsia="zh-CN"/>
          </w:rPr>
          <w:t>.</w:t>
        </w:r>
        <w:r w:rsidRPr="0062289D">
          <w:rPr>
            <w:rFonts w:eastAsia="Calibri" w:cs="Times New Roman"/>
            <w:i/>
            <w:sz w:val="20"/>
            <w:szCs w:val="20"/>
            <w:u w:val="single"/>
            <w:lang w:val="en-US" w:eastAsia="zh-CN"/>
          </w:rPr>
          <w:t>de</w:t>
        </w:r>
        <w:r w:rsidRPr="0062289D">
          <w:rPr>
            <w:rFonts w:eastAsia="Calibri" w:cs="Times New Roman"/>
            <w:i/>
            <w:sz w:val="20"/>
            <w:szCs w:val="20"/>
            <w:u w:val="single"/>
            <w:lang w:eastAsia="zh-CN"/>
          </w:rPr>
          <w:t>/</w:t>
        </w:r>
        <w:r w:rsidRPr="0062289D">
          <w:rPr>
            <w:rFonts w:eastAsia="Calibri" w:cs="Times New Roman"/>
            <w:i/>
            <w:sz w:val="20"/>
            <w:szCs w:val="20"/>
            <w:u w:val="single"/>
            <w:lang w:val="en-US" w:eastAsia="zh-CN"/>
          </w:rPr>
          <w:t>fileadmin</w:t>
        </w:r>
        <w:r w:rsidRPr="0062289D">
          <w:rPr>
            <w:rFonts w:eastAsia="Calibri" w:cs="Times New Roman"/>
            <w:i/>
            <w:sz w:val="20"/>
            <w:szCs w:val="20"/>
            <w:u w:val="single"/>
            <w:lang w:eastAsia="zh-CN"/>
          </w:rPr>
          <w:t>/</w:t>
        </w:r>
        <w:r w:rsidRPr="0062289D">
          <w:rPr>
            <w:rFonts w:eastAsia="Calibri" w:cs="Times New Roman"/>
            <w:i/>
            <w:sz w:val="20"/>
            <w:szCs w:val="20"/>
            <w:u w:val="single"/>
            <w:lang w:val="en-US" w:eastAsia="zh-CN"/>
          </w:rPr>
          <w:t>ahk</w:t>
        </w:r>
        <w:r w:rsidRPr="0062289D">
          <w:rPr>
            <w:rFonts w:eastAsia="Calibri" w:cs="Times New Roman"/>
            <w:i/>
            <w:sz w:val="20"/>
            <w:szCs w:val="20"/>
            <w:u w:val="single"/>
            <w:lang w:eastAsia="zh-CN"/>
          </w:rPr>
          <w:t>_</w:t>
        </w:r>
        <w:r w:rsidRPr="0062289D">
          <w:rPr>
            <w:rFonts w:eastAsia="Calibri" w:cs="Times New Roman"/>
            <w:i/>
            <w:sz w:val="20"/>
            <w:szCs w:val="20"/>
            <w:u w:val="single"/>
            <w:lang w:val="en-US" w:eastAsia="zh-CN"/>
          </w:rPr>
          <w:t>saudi</w:t>
        </w:r>
        <w:r w:rsidRPr="0062289D">
          <w:rPr>
            <w:rFonts w:eastAsia="Calibri" w:cs="Times New Roman"/>
            <w:i/>
            <w:sz w:val="20"/>
            <w:szCs w:val="20"/>
            <w:u w:val="single"/>
            <w:lang w:eastAsia="zh-CN"/>
          </w:rPr>
          <w:t>_</w:t>
        </w:r>
        <w:r w:rsidRPr="0062289D">
          <w:rPr>
            <w:rFonts w:eastAsia="Calibri" w:cs="Times New Roman"/>
            <w:i/>
            <w:sz w:val="20"/>
            <w:szCs w:val="20"/>
            <w:u w:val="single"/>
            <w:lang w:val="en-US" w:eastAsia="zh-CN"/>
          </w:rPr>
          <w:t>arabien</w:t>
        </w:r>
        <w:r w:rsidRPr="0062289D">
          <w:rPr>
            <w:rFonts w:eastAsia="Calibri" w:cs="Times New Roman"/>
            <w:i/>
            <w:sz w:val="20"/>
            <w:szCs w:val="20"/>
            <w:u w:val="single"/>
            <w:lang w:eastAsia="zh-CN"/>
          </w:rPr>
          <w:t>/</w:t>
        </w:r>
        <w:r w:rsidRPr="0062289D">
          <w:rPr>
            <w:rFonts w:eastAsia="Calibri" w:cs="Times New Roman"/>
            <w:i/>
            <w:sz w:val="20"/>
            <w:szCs w:val="20"/>
            <w:u w:val="single"/>
            <w:lang w:val="en-US" w:eastAsia="zh-CN"/>
          </w:rPr>
          <w:t>GSBM</w:t>
        </w:r>
        <w:r w:rsidRPr="0062289D">
          <w:rPr>
            <w:rFonts w:eastAsia="Calibri" w:cs="Times New Roman"/>
            <w:i/>
            <w:sz w:val="20"/>
            <w:szCs w:val="20"/>
            <w:u w:val="single"/>
            <w:lang w:eastAsia="zh-CN"/>
          </w:rPr>
          <w:t>/</w:t>
        </w:r>
        <w:r w:rsidRPr="0062289D">
          <w:rPr>
            <w:rFonts w:eastAsia="Calibri" w:cs="Times New Roman"/>
            <w:i/>
            <w:sz w:val="20"/>
            <w:szCs w:val="20"/>
            <w:u w:val="single"/>
            <w:lang w:val="en-US" w:eastAsia="zh-CN"/>
          </w:rPr>
          <w:t>GSBM</w:t>
        </w:r>
        <w:r w:rsidRPr="0062289D">
          <w:rPr>
            <w:rFonts w:eastAsia="Calibri" w:cs="Times New Roman"/>
            <w:i/>
            <w:sz w:val="20"/>
            <w:szCs w:val="20"/>
            <w:u w:val="single"/>
            <w:lang w:eastAsia="zh-CN"/>
          </w:rPr>
          <w:t>_</w:t>
        </w:r>
        <w:r w:rsidRPr="0062289D">
          <w:rPr>
            <w:rFonts w:eastAsia="Calibri" w:cs="Times New Roman"/>
            <w:i/>
            <w:sz w:val="20"/>
            <w:szCs w:val="20"/>
            <w:u w:val="single"/>
            <w:lang w:val="en-US" w:eastAsia="zh-CN"/>
          </w:rPr>
          <w:t>October</w:t>
        </w:r>
        <w:r w:rsidRPr="0062289D">
          <w:rPr>
            <w:rFonts w:eastAsia="Calibri" w:cs="Times New Roman"/>
            <w:i/>
            <w:sz w:val="20"/>
            <w:szCs w:val="20"/>
            <w:u w:val="single"/>
            <w:lang w:eastAsia="zh-CN"/>
          </w:rPr>
          <w:t>_2014.</w:t>
        </w:r>
        <w:r w:rsidRPr="0062289D">
          <w:rPr>
            <w:rFonts w:eastAsia="Calibri" w:cs="Times New Roman"/>
            <w:i/>
            <w:sz w:val="20"/>
            <w:szCs w:val="20"/>
            <w:u w:val="single"/>
            <w:lang w:val="en-US" w:eastAsia="zh-CN"/>
          </w:rPr>
          <w:t>pdf</w:t>
        </w:r>
      </w:hyperlink>
      <w:r w:rsidRPr="0062289D">
        <w:rPr>
          <w:rFonts w:eastAsia="Calibri" w:cs="Times New Roman"/>
          <w:i/>
          <w:sz w:val="20"/>
          <w:szCs w:val="20"/>
          <w:lang w:eastAsia="zh-CN"/>
        </w:rPr>
        <w:t xml:space="preserve"> </w:t>
      </w:r>
    </w:p>
    <w:p w:rsidR="001F3B5F" w:rsidRDefault="001F3B5F" w:rsidP="001F3B5F">
      <w:pPr>
        <w:rPr>
          <w:rFonts w:eastAsia="Calibri" w:cs="Times New Roman"/>
          <w:lang w:eastAsia="zh-CN"/>
        </w:rPr>
      </w:pPr>
      <w:r>
        <w:rPr>
          <w:rFonts w:eastAsia="Calibri" w:cs="Times New Roman"/>
          <w:lang w:eastAsia="zh-CN"/>
        </w:rPr>
        <w:t xml:space="preserve">Указанный </w:t>
      </w:r>
      <w:r w:rsidRPr="00587BBB">
        <w:rPr>
          <w:rFonts w:eastAsia="Calibri" w:cs="Times New Roman"/>
          <w:lang w:eastAsia="zh-CN"/>
        </w:rPr>
        <w:t>кластер</w:t>
      </w:r>
      <w:r>
        <w:rPr>
          <w:rFonts w:eastAsia="Calibri" w:cs="Times New Roman"/>
          <w:lang w:eastAsia="zh-CN"/>
        </w:rPr>
        <w:t xml:space="preserve"> имеет общие черты с создаваемым газохимическим кластером в ТОР «Свободный»:</w:t>
      </w:r>
    </w:p>
    <w:p w:rsidR="001F3B5F" w:rsidRDefault="001F3B5F" w:rsidP="00C602DC">
      <w:pPr>
        <w:pStyle w:val="ac"/>
        <w:numPr>
          <w:ilvl w:val="0"/>
          <w:numId w:val="54"/>
        </w:numPr>
        <w:rPr>
          <w:rFonts w:eastAsia="Calibri" w:cs="Times New Roman"/>
          <w:lang w:eastAsia="zh-CN"/>
        </w:rPr>
      </w:pPr>
      <w:r>
        <w:rPr>
          <w:rFonts w:eastAsia="Calibri" w:cs="Times New Roman"/>
          <w:lang w:eastAsia="zh-CN"/>
        </w:rPr>
        <w:t>Отправная точка создания кластера – доступ к исходному сырью и удобный доступ к  транспортным потокам.</w:t>
      </w:r>
    </w:p>
    <w:p w:rsidR="001F3B5F" w:rsidRPr="00587BBB" w:rsidRDefault="001F3B5F" w:rsidP="00C602DC">
      <w:pPr>
        <w:pStyle w:val="ac"/>
        <w:numPr>
          <w:ilvl w:val="0"/>
          <w:numId w:val="54"/>
        </w:numPr>
        <w:rPr>
          <w:rFonts w:eastAsia="Calibri" w:cs="Times New Roman"/>
          <w:lang w:eastAsia="zh-CN"/>
        </w:rPr>
      </w:pPr>
      <w:r w:rsidRPr="00587BBB">
        <w:rPr>
          <w:rFonts w:eastAsia="Calibri" w:cs="Times New Roman"/>
          <w:lang w:eastAsia="zh-CN"/>
        </w:rPr>
        <w:t>Схожий набор производимых базовых продуктов (Этилен, Полиэтилен</w:t>
      </w:r>
      <w:r>
        <w:rPr>
          <w:rFonts w:eastAsia="Calibri" w:cs="Times New Roman"/>
          <w:lang w:eastAsia="zh-CN"/>
        </w:rPr>
        <w:t>, Пропилен).</w:t>
      </w:r>
    </w:p>
    <w:p w:rsidR="001F3B5F" w:rsidRDefault="001F3B5F" w:rsidP="00C602DC">
      <w:pPr>
        <w:pStyle w:val="ac"/>
        <w:numPr>
          <w:ilvl w:val="0"/>
          <w:numId w:val="54"/>
        </w:numPr>
        <w:rPr>
          <w:rFonts w:eastAsia="Calibri" w:cs="Times New Roman"/>
          <w:lang w:eastAsia="zh-CN"/>
        </w:rPr>
      </w:pPr>
      <w:r>
        <w:rPr>
          <w:rFonts w:eastAsia="Calibri" w:cs="Times New Roman"/>
          <w:lang w:eastAsia="zh-CN"/>
        </w:rPr>
        <w:t>Сходные цели – «</w:t>
      </w:r>
      <w:r w:rsidRPr="00587BBB">
        <w:rPr>
          <w:rFonts w:eastAsia="Calibri" w:cs="Times New Roman"/>
          <w:lang w:eastAsia="zh-CN"/>
        </w:rPr>
        <w:t>развитие экспортно-ориентированной и  конкурентоспособной газохимической продукции в более высокой добавленной стоимостью</w:t>
      </w:r>
      <w:r>
        <w:rPr>
          <w:rFonts w:eastAsia="Calibri" w:cs="Times New Roman"/>
          <w:lang w:eastAsia="zh-CN"/>
        </w:rPr>
        <w:t>».</w:t>
      </w:r>
    </w:p>
    <w:p w:rsidR="001F3B5F" w:rsidRDefault="001F3B5F" w:rsidP="001F3B5F">
      <w:pPr>
        <w:rPr>
          <w:rFonts w:eastAsia="Calibri" w:cs="Times New Roman"/>
          <w:lang w:eastAsia="zh-CN"/>
        </w:rPr>
      </w:pPr>
      <w:r>
        <w:rPr>
          <w:rFonts w:eastAsia="Calibri" w:cs="Times New Roman"/>
          <w:lang w:eastAsia="zh-CN"/>
        </w:rPr>
        <w:t>В связи с этим интересными и полезными являются решения, использованные при создании и развитии кластера:</w:t>
      </w:r>
    </w:p>
    <w:p w:rsidR="001F3B5F" w:rsidRPr="00BB3550" w:rsidRDefault="001F3B5F" w:rsidP="00C602DC">
      <w:pPr>
        <w:pStyle w:val="ac"/>
        <w:numPr>
          <w:ilvl w:val="0"/>
          <w:numId w:val="55"/>
        </w:numPr>
        <w:rPr>
          <w:rFonts w:eastAsia="Calibri" w:cs="Times New Roman"/>
          <w:lang w:eastAsia="zh-CN"/>
        </w:rPr>
      </w:pPr>
      <w:r w:rsidRPr="00BB3550">
        <w:rPr>
          <w:rFonts w:eastAsia="Calibri" w:cs="Times New Roman"/>
          <w:lang w:eastAsia="zh-CN"/>
        </w:rPr>
        <w:lastRenderedPageBreak/>
        <w:t xml:space="preserve">выделенное взаимодействие: "R&amp;D" и "Образовательные учреждения" с Газохимическим кластером. Это </w:t>
      </w:r>
      <w:r>
        <w:rPr>
          <w:rFonts w:eastAsia="Calibri" w:cs="Times New Roman"/>
          <w:lang w:eastAsia="zh-CN"/>
        </w:rPr>
        <w:t>является</w:t>
      </w:r>
      <w:r w:rsidRPr="00BB3550">
        <w:rPr>
          <w:rFonts w:eastAsia="Calibri" w:cs="Times New Roman"/>
          <w:lang w:eastAsia="zh-CN"/>
        </w:rPr>
        <w:t xml:space="preserve"> важны</w:t>
      </w:r>
      <w:r>
        <w:rPr>
          <w:rFonts w:eastAsia="Calibri" w:cs="Times New Roman"/>
          <w:lang w:eastAsia="zh-CN"/>
        </w:rPr>
        <w:t xml:space="preserve">м </w:t>
      </w:r>
      <w:r w:rsidRPr="00BB3550">
        <w:rPr>
          <w:rFonts w:eastAsia="Calibri" w:cs="Times New Roman"/>
          <w:lang w:eastAsia="zh-CN"/>
        </w:rPr>
        <w:t>фактор</w:t>
      </w:r>
      <w:r>
        <w:rPr>
          <w:rFonts w:eastAsia="Calibri" w:cs="Times New Roman"/>
          <w:lang w:eastAsia="zh-CN"/>
        </w:rPr>
        <w:t>ом</w:t>
      </w:r>
      <w:r w:rsidRPr="00BB3550">
        <w:rPr>
          <w:rFonts w:eastAsia="Calibri" w:cs="Times New Roman"/>
          <w:lang w:eastAsia="zh-CN"/>
        </w:rPr>
        <w:t xml:space="preserve"> устойчивого развития кластера</w:t>
      </w:r>
      <w:r>
        <w:rPr>
          <w:rFonts w:eastAsia="Calibri" w:cs="Times New Roman"/>
          <w:lang w:eastAsia="zh-CN"/>
        </w:rPr>
        <w:t>.</w:t>
      </w:r>
    </w:p>
    <w:p w:rsidR="001F3B5F" w:rsidRPr="00BB3550" w:rsidRDefault="001F3B5F" w:rsidP="00C602DC">
      <w:pPr>
        <w:pStyle w:val="ac"/>
        <w:numPr>
          <w:ilvl w:val="0"/>
          <w:numId w:val="55"/>
        </w:numPr>
        <w:rPr>
          <w:rFonts w:eastAsia="Calibri" w:cs="Times New Roman"/>
          <w:lang w:eastAsia="zh-CN"/>
        </w:rPr>
      </w:pPr>
      <w:r w:rsidRPr="00BB3550">
        <w:rPr>
          <w:rFonts w:eastAsia="Calibri" w:cs="Times New Roman"/>
          <w:lang w:eastAsia="zh-CN"/>
        </w:rPr>
        <w:t xml:space="preserve">При отсутствии собственной научной базы </w:t>
      </w:r>
      <w:r>
        <w:rPr>
          <w:rFonts w:eastAsia="Calibri" w:cs="Times New Roman"/>
          <w:lang w:eastAsia="zh-CN"/>
        </w:rPr>
        <w:t xml:space="preserve">саудовские власти </w:t>
      </w:r>
      <w:r w:rsidRPr="00BB3550">
        <w:rPr>
          <w:rFonts w:eastAsia="Calibri" w:cs="Times New Roman"/>
          <w:lang w:eastAsia="zh-CN"/>
        </w:rPr>
        <w:t>реализовали "создание новых производств через совместные предприятия с известными международными игроками"</w:t>
      </w:r>
      <w:r>
        <w:rPr>
          <w:rFonts w:eastAsia="Calibri" w:cs="Times New Roman"/>
          <w:lang w:eastAsia="zh-CN"/>
        </w:rPr>
        <w:t>.</w:t>
      </w:r>
    </w:p>
    <w:p w:rsidR="001F3B5F" w:rsidRDefault="001F3B5F" w:rsidP="00C602DC">
      <w:pPr>
        <w:pStyle w:val="ac"/>
        <w:numPr>
          <w:ilvl w:val="0"/>
          <w:numId w:val="55"/>
        </w:numPr>
        <w:rPr>
          <w:rFonts w:eastAsia="Calibri" w:cs="Times New Roman"/>
          <w:lang w:eastAsia="zh-CN"/>
        </w:rPr>
      </w:pPr>
      <w:r>
        <w:rPr>
          <w:rFonts w:eastAsia="Calibri" w:cs="Times New Roman"/>
          <w:lang w:eastAsia="zh-CN"/>
        </w:rPr>
        <w:t>М</w:t>
      </w:r>
      <w:r w:rsidRPr="00BB3550">
        <w:rPr>
          <w:rFonts w:eastAsia="Calibri" w:cs="Times New Roman"/>
          <w:lang w:eastAsia="zh-CN"/>
        </w:rPr>
        <w:t>еры поддержки резидентов</w:t>
      </w:r>
      <w:r>
        <w:rPr>
          <w:rFonts w:eastAsia="Calibri" w:cs="Times New Roman"/>
          <w:lang w:eastAsia="zh-CN"/>
        </w:rPr>
        <w:t xml:space="preserve"> кластера сформированы именно для реализации пункта (2): привлечения международных игроков.</w:t>
      </w:r>
    </w:p>
    <w:p w:rsidR="001F3B5F" w:rsidRDefault="001F3B5F" w:rsidP="00C602DC">
      <w:pPr>
        <w:pStyle w:val="ac"/>
        <w:numPr>
          <w:ilvl w:val="0"/>
          <w:numId w:val="55"/>
        </w:numPr>
        <w:rPr>
          <w:rFonts w:eastAsia="Calibri" w:cs="Times New Roman"/>
          <w:lang w:eastAsia="zh-CN"/>
        </w:rPr>
      </w:pPr>
      <w:r>
        <w:rPr>
          <w:rFonts w:eastAsia="Calibri" w:cs="Times New Roman"/>
          <w:lang w:eastAsia="zh-CN"/>
        </w:rPr>
        <w:t>Привлечение к партнерству крупных международных компаний нефтегазохимической промышленности позволяет получить доступ к новым технологиям и рынкам сбыта продукции.</w:t>
      </w:r>
    </w:p>
    <w:p w:rsidR="006B0FD6" w:rsidRDefault="00B37DFB" w:rsidP="00B37DFB">
      <w:pPr>
        <w:pStyle w:val="4"/>
      </w:pPr>
      <w:r>
        <w:t xml:space="preserve"> </w:t>
      </w:r>
      <w:r w:rsidR="006B0FD6">
        <w:t>Нефтегазохимический кластер в Кашкадарьинской области, Узбекистан</w:t>
      </w:r>
    </w:p>
    <w:p w:rsidR="006B0FD6" w:rsidRDefault="006B0FD6" w:rsidP="006B0FD6">
      <w:r w:rsidRPr="00810C52">
        <w:t xml:space="preserve">Национальная холдинговая компания «Узбекнефтегаз» почти в четыре раза расширит мощности Шуртанского газохимического комплекса в 2017—2020 годах. </w:t>
      </w:r>
      <w:r w:rsidRPr="00361E39">
        <w:t>В Кашкадарьинской области в ближайшие годы будет создан новый нефтегазохимический кластер</w:t>
      </w:r>
      <w:r>
        <w:t xml:space="preserve">. </w:t>
      </w:r>
    </w:p>
    <w:p w:rsidR="006B0FD6" w:rsidRDefault="006B0FD6" w:rsidP="006B0FD6">
      <w:r w:rsidRPr="00361E39">
        <w:t>В Кашкадарьинской области в последние месяцы вновь активизировался ранее замороженный проект строительства завода GTL. Этот передовой технологический объект позволит получать из газа синтетическое топливо, технологию предоставляет южноафриканская Sasol. Причем это уже отработанные решения. Точно такой же завод работает в Катаре, он уже коммерчески успешен, так как вышел на 110% от своей проектной мощности</w:t>
      </w:r>
      <w:r>
        <w:t>.</w:t>
      </w:r>
    </w:p>
    <w:p w:rsidR="006B0FD6" w:rsidRDefault="006B0FD6" w:rsidP="006B0FD6">
      <w:r w:rsidRPr="00810C52">
        <w:t xml:space="preserve">К 2021 году газохимический комплекс будет выпускать 450 тысяч тонн полимерной продукции (полиэтилен, полипропилен), а также освоит выпуск 50 тысяч тонн пиролизного дистиллята в год. Финансирование проекта стоимостью около 1 млрд долларов будет осуществлено за счет кредита Фонда реконструкции и развития Узбекистана и собственных средств «Узбекнефтегаза». Сейчас разрабатывается расширенный базовый проект </w:t>
      </w:r>
      <w:r w:rsidRPr="00810C52">
        <w:lastRenderedPageBreak/>
        <w:t>(FEED-2), начало строительных работ запланировано на второй квартал 2018 года.</w:t>
      </w:r>
    </w:p>
    <w:p w:rsidR="006B0FD6" w:rsidRPr="00361E39" w:rsidRDefault="006B0FD6" w:rsidP="006B0FD6">
      <w:r w:rsidRPr="00361E39">
        <w:t>На заводе ежегодно планируется перерабатывать 3,6 миллиарда кубометров природного газа и производить около 1,5 миллиона тонн синтетического топлива, отвечающего требованиям "Евро-5". Из них 743 тысячи тонн составит дизельное топливо, 311 тысяч тонн — авиакеросин, 431 тысячу тонн — нафта и 21 тысячу тонн — сжиженный газ.</w:t>
      </w:r>
    </w:p>
    <w:p w:rsidR="006B0FD6" w:rsidRDefault="006B0FD6" w:rsidP="006B0FD6">
      <w:r w:rsidRPr="00361E39">
        <w:t>Синтетическая нафта, получаемая на новом заводе, будет отправляться на расположенный всего в километре Шуртанский газохимический комплекс. Здесь из этого продукта планируется получать полиэтилен и полипропилен современных марок.</w:t>
      </w:r>
    </w:p>
    <w:p w:rsidR="006B0FD6" w:rsidRDefault="006B0FD6" w:rsidP="006B0FD6">
      <w:r>
        <w:t>На ГХК будут производить</w:t>
      </w:r>
      <w:r w:rsidRPr="00AA0E66">
        <w:t xml:space="preserve"> бимодальный полиэтилен, который позволяет при получении готовой продукции уменьшать в два раза использование сырья. Его прочностные физические характеристики намного выше тех полиэтиленов, которые сейчас </w:t>
      </w:r>
      <w:r>
        <w:t>производятся.</w:t>
      </w:r>
    </w:p>
    <w:p w:rsidR="006B0FD6" w:rsidRDefault="006B0FD6" w:rsidP="006B0FD6">
      <w:r w:rsidRPr="00AE1CCA">
        <w:t>В свою очередь, дистиллят пиролиза, выпуск которого будет налажен в Шуртанском газохимическом комплексе, станет основой в производстве ароматических углеводородов (бензол, толуол). Глубина их переработки будет определять перспективы развития химической и текстильной отраслей, автомобилестроения, фармацевтики и производства стройматериалов в Узбекистане.</w:t>
      </w:r>
    </w:p>
    <w:p w:rsidR="006B0FD6" w:rsidRDefault="006B0FD6" w:rsidP="006B0FD6">
      <w:r w:rsidRPr="003F2965">
        <w:t>Общая стоимость проекта строите</w:t>
      </w:r>
      <w:r>
        <w:t>льства завода GTL превышает 3,6 </w:t>
      </w:r>
      <w:r w:rsidRPr="003F2965">
        <w:t>миллиардов долларов. Кроме того, для переработки нафты будет проведено расширение и модернизация мощностей Шуртанского газохимического комплекса общей стоимостью свыше 400 миллионов долларов.</w:t>
      </w:r>
    </w:p>
    <w:p w:rsidR="006B0FD6" w:rsidRDefault="006B0FD6" w:rsidP="006B0FD6">
      <w:r w:rsidRPr="00AE1CCA">
        <w:t xml:space="preserve">Подвижки в вопросах финансирования проекта появились после государственных визитов Президента Узбекистана Шавката Мирзиёева в Россию и Китай. В частности, стало известно, что Государственный банк развития Китая подписал соглашение о софинансировании строительства </w:t>
      </w:r>
      <w:r w:rsidRPr="00AE1CCA">
        <w:lastRenderedPageBreak/>
        <w:t>завода на сумму 1,2 млрд долларов. Кроме того, российский Газпромбанк планирует выделить на реализацию проекта порядка 320 млн долларов.</w:t>
      </w:r>
    </w:p>
    <w:p w:rsidR="00936455" w:rsidRPr="00E13DE9" w:rsidRDefault="00936455" w:rsidP="00E13DE9">
      <w:pPr>
        <w:pStyle w:val="4"/>
      </w:pPr>
      <w:r w:rsidRPr="00E13DE9">
        <w:t>Мировой опыт развития промышленных площадок универсальной промышленной специализации</w:t>
      </w:r>
    </w:p>
    <w:p w:rsidR="00936455" w:rsidRPr="00E13DE9" w:rsidRDefault="00936455" w:rsidP="00936455">
      <w:pPr>
        <w:spacing w:before="60" w:after="60"/>
        <w:rPr>
          <w:szCs w:val="24"/>
        </w:rPr>
      </w:pPr>
      <w:r w:rsidRPr="00E13DE9">
        <w:rPr>
          <w:b/>
          <w:szCs w:val="24"/>
        </w:rPr>
        <w:t>Промышленные площадки как инструмент развития.</w:t>
      </w:r>
      <w:r w:rsidRPr="00E13DE9">
        <w:rPr>
          <w:szCs w:val="24"/>
        </w:rPr>
        <w:t xml:space="preserve"> История создания в Восточной Азии промышленных площадок с особым режимом и деловым климатом началась с 90-х годов, и практически все страны макрорегиона продолжают динамично продвигать этот институт для ускорения экономического развития на национальном и региональном уровнях.</w:t>
      </w:r>
    </w:p>
    <w:p w:rsidR="00936455" w:rsidRPr="00E13DE9" w:rsidRDefault="00936455" w:rsidP="00936455">
      <w:pPr>
        <w:spacing w:before="60" w:after="60"/>
        <w:rPr>
          <w:szCs w:val="24"/>
        </w:rPr>
      </w:pPr>
      <w:r w:rsidRPr="00E13DE9">
        <w:rPr>
          <w:szCs w:val="24"/>
        </w:rPr>
        <w:t>Например, во Вьетнаме первый промышленный парк был построен в 1991 году. Правительство страны отводило промышленным паркам значимую роль в создании новых рабочих мест для многочисленной молодёжи, привлечении иностранных инвестиций, появлении нового источника дохода для органов местного самоуправления от аренды земли. После успеха промышленного парка в г. Хошимине по всей стране началось их возведение под лозунгом «создания рабочих мест». Из 53 провинций Вьетнама 35 имеют промышленные парки, в каждой - в среднем их более 6, и в общем по стране насчитывается свыше 200 парков, которые в значительной степени способствовали развитию экономики страны.</w:t>
      </w:r>
    </w:p>
    <w:p w:rsidR="00936455" w:rsidRPr="003C0C5B" w:rsidRDefault="00936455" w:rsidP="00936455">
      <w:pPr>
        <w:spacing w:before="60" w:after="60"/>
        <w:rPr>
          <w:szCs w:val="24"/>
        </w:rPr>
      </w:pPr>
      <w:r w:rsidRPr="00E13DE9">
        <w:rPr>
          <w:szCs w:val="24"/>
        </w:rPr>
        <w:t>С ростом числа обустроенных площадок обостряется конкуренция между ними, в добавление к растущей конкуренции стран и регионов, – и повышение конкурентоспособности промышленных парков и создание более привлекательных условий в них становится более затратным, требуется больше усилий по планированию и маркетингу, учету большего круга факторов и рисков, проблем экологического и социального характера, «</w:t>
      </w:r>
      <w:r w:rsidRPr="003C0C5B">
        <w:rPr>
          <w:szCs w:val="24"/>
        </w:rPr>
        <w:t xml:space="preserve">индивидуализации» площадок через инструменты кластеризации, специализации, сегментации в маркетинговой политике, создания особых </w:t>
      </w:r>
      <w:r w:rsidRPr="003C0C5B">
        <w:rPr>
          <w:szCs w:val="24"/>
        </w:rPr>
        <w:lastRenderedPageBreak/>
        <w:t xml:space="preserve">условий и услуг с учетом специфики привлекаемых промышленных сегментов. </w:t>
      </w:r>
    </w:p>
    <w:p w:rsidR="00936455" w:rsidRPr="003C0C5B" w:rsidRDefault="00936455" w:rsidP="00936455">
      <w:pPr>
        <w:spacing w:before="60" w:after="60"/>
        <w:rPr>
          <w:szCs w:val="24"/>
        </w:rPr>
      </w:pPr>
      <w:r w:rsidRPr="003C0C5B">
        <w:rPr>
          <w:szCs w:val="24"/>
        </w:rPr>
        <w:t>Так, ввиду серьезных проблем с загрязнением окружающей среды во Вьетнаме (половина промышленных парков не была оборудована очистными сооружениями) было запрещено размещение предприятий ряда ключевых отраслей. Но благодаря созданию очистных сооружений в промышленном парке Long Duc</w:t>
      </w:r>
      <w:r w:rsidRPr="003C0C5B">
        <w:rPr>
          <w:rFonts w:hint="eastAsia"/>
          <w:szCs w:val="24"/>
        </w:rPr>
        <w:t xml:space="preserve"> </w:t>
      </w:r>
      <w:r w:rsidRPr="003C0C5B">
        <w:rPr>
          <w:szCs w:val="24"/>
        </w:rPr>
        <w:t xml:space="preserve">в сотрудничестве с японскими компаниями парк получил особые конкурентные преимущества. </w:t>
      </w:r>
    </w:p>
    <w:p w:rsidR="00936455" w:rsidRPr="003C0C5B" w:rsidRDefault="00936455" w:rsidP="00936455">
      <w:r w:rsidRPr="003C0C5B">
        <w:t>В целом, несмотря на то, что на сегодняшний день существует большое количество разнообразных территорий с особыми условиями ведения деятельности, можно выделить основные общие цели их создания в мире:</w:t>
      </w:r>
    </w:p>
    <w:p w:rsidR="00936455" w:rsidRPr="003C0C5B" w:rsidRDefault="00936455" w:rsidP="00936455">
      <w:pPr>
        <w:pStyle w:val="11"/>
        <w:ind w:left="1066" w:hanging="357"/>
      </w:pPr>
      <w:r w:rsidRPr="003C0C5B">
        <w:t>Стимулирование международной торговли.</w:t>
      </w:r>
    </w:p>
    <w:p w:rsidR="00936455" w:rsidRPr="003C0C5B" w:rsidRDefault="00936455" w:rsidP="00936455">
      <w:pPr>
        <w:pStyle w:val="11"/>
        <w:ind w:left="1066" w:hanging="357"/>
      </w:pPr>
      <w:r w:rsidRPr="003C0C5B">
        <w:t>Привлечение прямых инвестиций (как правило - иностранных).</w:t>
      </w:r>
    </w:p>
    <w:p w:rsidR="00936455" w:rsidRPr="003C0C5B" w:rsidRDefault="00936455" w:rsidP="00936455">
      <w:pPr>
        <w:pStyle w:val="11"/>
        <w:ind w:left="1066" w:hanging="357"/>
      </w:pPr>
      <w:r w:rsidRPr="003C0C5B">
        <w:t>Развитие территорий:</w:t>
      </w:r>
    </w:p>
    <w:p w:rsidR="00936455" w:rsidRPr="003C0C5B" w:rsidRDefault="00936455" w:rsidP="00936455">
      <w:pPr>
        <w:pStyle w:val="11"/>
        <w:numPr>
          <w:ilvl w:val="1"/>
          <w:numId w:val="4"/>
        </w:numPr>
      </w:pPr>
      <w:r w:rsidRPr="003C0C5B">
        <w:t>создание инфраструктуры;</w:t>
      </w:r>
    </w:p>
    <w:p w:rsidR="00936455" w:rsidRPr="003C0C5B" w:rsidRDefault="00936455" w:rsidP="00936455">
      <w:pPr>
        <w:pStyle w:val="11"/>
        <w:numPr>
          <w:ilvl w:val="1"/>
          <w:numId w:val="4"/>
        </w:numPr>
      </w:pPr>
      <w:r w:rsidRPr="003C0C5B">
        <w:t>формирование налоговых поступлений в бюджет.</w:t>
      </w:r>
    </w:p>
    <w:p w:rsidR="00936455" w:rsidRPr="003C0C5B" w:rsidRDefault="00936455" w:rsidP="00936455">
      <w:pPr>
        <w:pStyle w:val="11"/>
        <w:ind w:left="1066" w:hanging="357"/>
      </w:pPr>
      <w:r w:rsidRPr="003C0C5B">
        <w:t>Создание рабочих мест:</w:t>
      </w:r>
    </w:p>
    <w:p w:rsidR="00936455" w:rsidRPr="003C0C5B" w:rsidRDefault="00936455" w:rsidP="00936455">
      <w:pPr>
        <w:pStyle w:val="11"/>
        <w:numPr>
          <w:ilvl w:val="1"/>
          <w:numId w:val="4"/>
        </w:numPr>
      </w:pPr>
      <w:r w:rsidRPr="003C0C5B">
        <w:t>улучшение социально-экономического положения населения.</w:t>
      </w:r>
    </w:p>
    <w:p w:rsidR="00936455" w:rsidRPr="003C0C5B" w:rsidRDefault="00936455" w:rsidP="00936455">
      <w:pPr>
        <w:pStyle w:val="11"/>
        <w:ind w:left="1066" w:hanging="357"/>
      </w:pPr>
      <w:r w:rsidRPr="003C0C5B">
        <w:t>Развитие / поддержка производства:</w:t>
      </w:r>
    </w:p>
    <w:p w:rsidR="00936455" w:rsidRPr="003C0C5B" w:rsidRDefault="00936455" w:rsidP="00936455">
      <w:pPr>
        <w:pStyle w:val="11"/>
        <w:numPr>
          <w:ilvl w:val="1"/>
          <w:numId w:val="4"/>
        </w:numPr>
      </w:pPr>
      <w:r w:rsidRPr="003C0C5B">
        <w:t>создание условий для инновационного развития;</w:t>
      </w:r>
    </w:p>
    <w:p w:rsidR="00936455" w:rsidRPr="003C0C5B" w:rsidRDefault="00936455" w:rsidP="00936455">
      <w:pPr>
        <w:pStyle w:val="11"/>
        <w:numPr>
          <w:ilvl w:val="1"/>
          <w:numId w:val="4"/>
        </w:numPr>
      </w:pPr>
      <w:r w:rsidRPr="003C0C5B">
        <w:t>кластерное объединение производств на одной территории, использование преимуществ общей инфраструктуры.</w:t>
      </w:r>
    </w:p>
    <w:p w:rsidR="00936455" w:rsidRPr="003C0C5B" w:rsidRDefault="00936455" w:rsidP="00936455">
      <w:pPr>
        <w:pStyle w:val="11"/>
        <w:ind w:left="1066" w:hanging="357"/>
      </w:pPr>
      <w:r w:rsidRPr="003C0C5B">
        <w:t>Наращивание и реализация инновационного и технологического потенциала:</w:t>
      </w:r>
    </w:p>
    <w:p w:rsidR="00936455" w:rsidRPr="003C0C5B" w:rsidRDefault="00936455" w:rsidP="00936455">
      <w:pPr>
        <w:pStyle w:val="11"/>
        <w:numPr>
          <w:ilvl w:val="1"/>
          <w:numId w:val="4"/>
        </w:numPr>
      </w:pPr>
      <w:r w:rsidRPr="003C0C5B">
        <w:t>стимулирование процессов трансфера технологий, опыта и знаний;</w:t>
      </w:r>
    </w:p>
    <w:p w:rsidR="00936455" w:rsidRPr="003C0C5B" w:rsidRDefault="00936455" w:rsidP="00936455">
      <w:pPr>
        <w:pStyle w:val="11"/>
        <w:numPr>
          <w:ilvl w:val="1"/>
          <w:numId w:val="4"/>
        </w:numPr>
      </w:pPr>
      <w:r w:rsidRPr="003C0C5B">
        <w:t>создание критической массы знаний;</w:t>
      </w:r>
    </w:p>
    <w:p w:rsidR="00936455" w:rsidRPr="003C0C5B" w:rsidRDefault="00936455" w:rsidP="00936455">
      <w:pPr>
        <w:pStyle w:val="11"/>
        <w:numPr>
          <w:ilvl w:val="1"/>
          <w:numId w:val="4"/>
        </w:numPr>
      </w:pPr>
      <w:r w:rsidRPr="003C0C5B">
        <w:t>создание условий для коммерциализации инноваций.</w:t>
      </w:r>
    </w:p>
    <w:p w:rsidR="00936455" w:rsidRPr="003C0C5B" w:rsidRDefault="00936455" w:rsidP="00936455">
      <w:pPr>
        <w:pStyle w:val="11"/>
        <w:ind w:left="1066" w:hanging="357"/>
      </w:pPr>
      <w:r w:rsidRPr="003C0C5B">
        <w:t>Создание / усиление специализации и повышение конкурентоспособности территории.</w:t>
      </w:r>
    </w:p>
    <w:p w:rsidR="00936455" w:rsidRPr="003C0C5B" w:rsidRDefault="00936455" w:rsidP="00936455">
      <w:pPr>
        <w:pStyle w:val="11"/>
        <w:ind w:left="1066" w:hanging="357"/>
      </w:pPr>
      <w:r w:rsidRPr="003C0C5B">
        <w:lastRenderedPageBreak/>
        <w:t>Поддержка стратегически важных для страны / региона предприятий.</w:t>
      </w:r>
    </w:p>
    <w:p w:rsidR="003C0C5B" w:rsidRPr="003C0C5B" w:rsidRDefault="00936455" w:rsidP="00936455">
      <w:pPr>
        <w:spacing w:before="60" w:after="60"/>
        <w:rPr>
          <w:szCs w:val="24"/>
        </w:rPr>
      </w:pPr>
      <w:bookmarkStart w:id="23" w:name="_Toc482568552"/>
      <w:r w:rsidRPr="003C0C5B">
        <w:rPr>
          <w:b/>
          <w:szCs w:val="24"/>
        </w:rPr>
        <w:t>Выбор и потенциал места</w:t>
      </w:r>
      <w:bookmarkEnd w:id="23"/>
      <w:r w:rsidRPr="003C0C5B">
        <w:rPr>
          <w:b/>
          <w:szCs w:val="24"/>
        </w:rPr>
        <w:t>.</w:t>
      </w:r>
      <w:r w:rsidRPr="003C0C5B">
        <w:rPr>
          <w:szCs w:val="24"/>
        </w:rPr>
        <w:t xml:space="preserve"> Конкурентоспособность площадки во многом зависит и от выбора места, ег</w:t>
      </w:r>
      <w:r w:rsidR="003C0C5B" w:rsidRPr="003C0C5B">
        <w:rPr>
          <w:szCs w:val="24"/>
        </w:rPr>
        <w:t xml:space="preserve">о характеристик по показателям </w:t>
      </w:r>
    </w:p>
    <w:p w:rsidR="003C0C5B" w:rsidRPr="003C0C5B" w:rsidRDefault="003C0C5B" w:rsidP="00936455">
      <w:pPr>
        <w:spacing w:before="60" w:after="60"/>
        <w:rPr>
          <w:szCs w:val="24"/>
        </w:rPr>
      </w:pPr>
      <w:r w:rsidRPr="003C0C5B">
        <w:rPr>
          <w:szCs w:val="24"/>
        </w:rPr>
        <w:t>1</w:t>
      </w:r>
      <w:r w:rsidR="00936455" w:rsidRPr="003C0C5B">
        <w:rPr>
          <w:szCs w:val="24"/>
        </w:rPr>
        <w:t xml:space="preserve"> бл</w:t>
      </w:r>
      <w:r w:rsidRPr="003C0C5B">
        <w:rPr>
          <w:szCs w:val="24"/>
        </w:rPr>
        <w:t xml:space="preserve">изости к потенциальным рынкам, </w:t>
      </w:r>
    </w:p>
    <w:p w:rsidR="003C0C5B" w:rsidRPr="003C0C5B" w:rsidRDefault="003C0C5B" w:rsidP="00936455">
      <w:pPr>
        <w:spacing w:before="60" w:after="60"/>
        <w:rPr>
          <w:szCs w:val="24"/>
        </w:rPr>
      </w:pPr>
      <w:r w:rsidRPr="003C0C5B">
        <w:rPr>
          <w:szCs w:val="24"/>
        </w:rPr>
        <w:t>2</w:t>
      </w:r>
      <w:r w:rsidR="00936455" w:rsidRPr="003C0C5B">
        <w:rPr>
          <w:szCs w:val="24"/>
        </w:rPr>
        <w:t xml:space="preserve"> наличию рядом транспортн</w:t>
      </w:r>
      <w:r w:rsidRPr="003C0C5B">
        <w:rPr>
          <w:szCs w:val="24"/>
        </w:rPr>
        <w:t xml:space="preserve">о-логистической инфраструктуры, </w:t>
      </w:r>
    </w:p>
    <w:p w:rsidR="003C0C5B" w:rsidRPr="003C0C5B" w:rsidRDefault="003C0C5B" w:rsidP="00936455">
      <w:pPr>
        <w:spacing w:before="60" w:after="60"/>
        <w:rPr>
          <w:szCs w:val="24"/>
        </w:rPr>
      </w:pPr>
      <w:r w:rsidRPr="003C0C5B">
        <w:rPr>
          <w:szCs w:val="24"/>
        </w:rPr>
        <w:t>3</w:t>
      </w:r>
      <w:r w:rsidR="00936455" w:rsidRPr="003C0C5B">
        <w:rPr>
          <w:szCs w:val="24"/>
        </w:rPr>
        <w:t xml:space="preserve"> </w:t>
      </w:r>
      <w:r w:rsidRPr="003C0C5B">
        <w:rPr>
          <w:szCs w:val="24"/>
        </w:rPr>
        <w:t xml:space="preserve">наличию </w:t>
      </w:r>
      <w:r w:rsidR="00936455" w:rsidRPr="003C0C5B">
        <w:rPr>
          <w:szCs w:val="24"/>
        </w:rPr>
        <w:t>трудовых ресурсов соответ</w:t>
      </w:r>
      <w:r w:rsidRPr="003C0C5B">
        <w:rPr>
          <w:szCs w:val="24"/>
        </w:rPr>
        <w:t xml:space="preserve">ствующей квалификации, </w:t>
      </w:r>
    </w:p>
    <w:p w:rsidR="00936455" w:rsidRPr="003C0C5B" w:rsidRDefault="003C0C5B" w:rsidP="00936455">
      <w:pPr>
        <w:spacing w:before="60" w:after="60"/>
        <w:rPr>
          <w:szCs w:val="24"/>
        </w:rPr>
      </w:pPr>
      <w:r w:rsidRPr="003C0C5B">
        <w:rPr>
          <w:szCs w:val="24"/>
        </w:rPr>
        <w:t>4</w:t>
      </w:r>
      <w:r w:rsidR="00936455" w:rsidRPr="003C0C5B">
        <w:rPr>
          <w:szCs w:val="24"/>
        </w:rPr>
        <w:t xml:space="preserve"> комфортных условий для жизни персонала.</w:t>
      </w:r>
    </w:p>
    <w:p w:rsidR="00936455" w:rsidRPr="00911A85" w:rsidRDefault="00936455" w:rsidP="00936455">
      <w:pPr>
        <w:spacing w:before="60" w:after="60"/>
        <w:rPr>
          <w:szCs w:val="24"/>
        </w:rPr>
      </w:pPr>
      <w:r w:rsidRPr="00911A85">
        <w:rPr>
          <w:szCs w:val="24"/>
        </w:rPr>
        <w:t xml:space="preserve">Успешные кейсы отличает удачный выбор места расположения: рядом с потенциально емким рынком (для азиатских парков – с учетом значительного местного населения и потребительского рынка; для российских примеров – в более населенной европейской части страны), рядом с магистральными транспортными артериями (парки Ворсино, ДЕГА-Ногинск, др.). </w:t>
      </w:r>
    </w:p>
    <w:p w:rsidR="00936455" w:rsidRPr="00911A85" w:rsidRDefault="00936455" w:rsidP="00936455">
      <w:pPr>
        <w:spacing w:before="60" w:after="60"/>
        <w:rPr>
          <w:szCs w:val="24"/>
        </w:rPr>
      </w:pPr>
      <w:bookmarkStart w:id="24" w:name="_Toc482568553"/>
      <w:r w:rsidRPr="00911A85">
        <w:rPr>
          <w:b/>
          <w:szCs w:val="24"/>
        </w:rPr>
        <w:t>Применимое законодательное регулирование и роль государства</w:t>
      </w:r>
      <w:bookmarkEnd w:id="24"/>
      <w:r w:rsidRPr="00911A85">
        <w:rPr>
          <w:b/>
          <w:szCs w:val="24"/>
        </w:rPr>
        <w:t>.</w:t>
      </w:r>
      <w:r w:rsidRPr="00911A85">
        <w:rPr>
          <w:szCs w:val="24"/>
        </w:rPr>
        <w:t xml:space="preserve"> В развивающихся странах Азии, где промышленная инфраструктура исторически менее развита, роль государства весьма значительна в обеспечении комплекса законодательных условий, регулирования, поддержки парков вплоть до прямого участия в создании инфраструктуры и поддерживающих институтов. При этом важное значение имеет экономическая и промышленная политика на национальном и региональном уровнях, определяющая приоритеты, льготы и ограничения для отраслей. </w:t>
      </w:r>
    </w:p>
    <w:p w:rsidR="00936455" w:rsidRPr="00911A85" w:rsidRDefault="00936455" w:rsidP="00936455">
      <w:pPr>
        <w:spacing w:before="60" w:after="60"/>
        <w:rPr>
          <w:szCs w:val="24"/>
        </w:rPr>
      </w:pPr>
      <w:r w:rsidRPr="00911A85">
        <w:rPr>
          <w:szCs w:val="24"/>
        </w:rPr>
        <w:t>Например, в Таиланде созданы государственный орган Industrial Estate Authority of Thailand (IEAT), регулирующий отношения в сфере промышленной недвижимости, основная цель - обеспечение земельных участков и инфраструктуры внутри и вне площадок промышленных парков. При премьер-министре Таиланда создан Совет по инвести</w:t>
      </w:r>
      <w:r w:rsidR="00911A85">
        <w:rPr>
          <w:szCs w:val="24"/>
        </w:rPr>
        <w:t>циям (Board of Investment (BOI)</w:t>
      </w:r>
      <w:r w:rsidRPr="00911A85">
        <w:rPr>
          <w:szCs w:val="24"/>
        </w:rPr>
        <w:t xml:space="preserve"> - госучреждение по стимулированию инвестиций в стране, координирующее деятельность других соответствующих министерств и агентств, и предоставляющие услуги инвесторам.</w:t>
      </w:r>
    </w:p>
    <w:p w:rsidR="00936455" w:rsidRPr="00C76F95" w:rsidRDefault="00936455" w:rsidP="00936455">
      <w:pPr>
        <w:spacing w:before="60" w:after="60"/>
        <w:rPr>
          <w:szCs w:val="24"/>
        </w:rPr>
      </w:pPr>
      <w:r w:rsidRPr="00911A85">
        <w:rPr>
          <w:szCs w:val="24"/>
        </w:rPr>
        <w:lastRenderedPageBreak/>
        <w:t xml:space="preserve">В развитии промышленных площадок в странах Восточной Азии заинтересованы как центральные, так и региональные правительства, это предоставляет возможности объединения усилий государства на всех уровнях, и с другой стороны, для девелоперов парков важным направлением является налаживание тесных коммуникаций с властями (в частности, для решения вопросов открытия таможенного поста в парке Лон Дук во Вьетнаме, т.п.). В Казахстане глава государства Н. Назарбаев лично принимает участие в церемониях старта строительных работ сухого порта в </w:t>
      </w:r>
      <w:r w:rsidRPr="00C76F95">
        <w:rPr>
          <w:szCs w:val="24"/>
        </w:rPr>
        <w:t>Хоргосе, и т.д.</w:t>
      </w:r>
    </w:p>
    <w:p w:rsidR="00936455" w:rsidRPr="00C76F95" w:rsidRDefault="00936455" w:rsidP="00936455">
      <w:pPr>
        <w:spacing w:before="60" w:after="60"/>
        <w:rPr>
          <w:szCs w:val="24"/>
        </w:rPr>
      </w:pPr>
      <w:r w:rsidRPr="00C76F95">
        <w:rPr>
          <w:szCs w:val="24"/>
        </w:rPr>
        <w:t>Успешная российская практика (ОЭЗ «Алабуга», ОЭЗ «Липецк», парки Ворсино, Заволжье, МТП «Усть-Луга») также указывает на важную роль местной администрации, ее всесторонней поддержки, вовлеченности и заинтересованности в развитии территории. Так, в проекте строительства морского торгового порта в Усть-Луге Ленинградская область выступила в качестве учредителя и инвестора при создании оператора и девелопера проекта – ОАО «Компании Усть-Луга».</w:t>
      </w:r>
    </w:p>
    <w:p w:rsidR="00936455" w:rsidRPr="00C76F95" w:rsidRDefault="00936455" w:rsidP="00936455">
      <w:pPr>
        <w:spacing w:before="60" w:after="60"/>
        <w:rPr>
          <w:szCs w:val="24"/>
        </w:rPr>
      </w:pPr>
      <w:r w:rsidRPr="00C76F95">
        <w:rPr>
          <w:szCs w:val="24"/>
        </w:rPr>
        <w:t>В то же время пример парка ДЕГА-Ногинск показывает, что и частный оператор может успешно развивать промышленный парк без помощи государства, фактор успеха – знание и опыт девелопера – швейцарской группы ДЕГА (а также хороший выбор площадки и грамотный маркетинг).</w:t>
      </w:r>
    </w:p>
    <w:p w:rsidR="00936455" w:rsidRPr="00C76F95" w:rsidRDefault="00936455" w:rsidP="00936455">
      <w:pPr>
        <w:spacing w:before="60" w:after="60"/>
        <w:rPr>
          <w:szCs w:val="24"/>
        </w:rPr>
      </w:pPr>
      <w:bookmarkStart w:id="25" w:name="_Toc482568554"/>
      <w:r w:rsidRPr="00C76F95">
        <w:rPr>
          <w:b/>
          <w:szCs w:val="24"/>
        </w:rPr>
        <w:t>Наличие льгот для резидентов территории</w:t>
      </w:r>
      <w:bookmarkEnd w:id="25"/>
      <w:r w:rsidRPr="00C76F95">
        <w:rPr>
          <w:b/>
          <w:szCs w:val="24"/>
        </w:rPr>
        <w:t xml:space="preserve">. </w:t>
      </w:r>
      <w:r w:rsidRPr="00C76F95">
        <w:rPr>
          <w:szCs w:val="24"/>
        </w:rPr>
        <w:t xml:space="preserve">Набор налоговых, таможенных и административных льгот практически везде традиционен: применяется снижение налогов на прибыль и имущество, таможенных ставок, поощряется экспорт. </w:t>
      </w:r>
    </w:p>
    <w:p w:rsidR="00936455" w:rsidRPr="00C76F95" w:rsidRDefault="00936455" w:rsidP="00936455">
      <w:r w:rsidRPr="00C76F95">
        <w:t xml:space="preserve">Общими чертами для большинства зон являются: </w:t>
      </w:r>
    </w:p>
    <w:p w:rsidR="00936455" w:rsidRPr="00C76F95" w:rsidRDefault="00936455" w:rsidP="00936455">
      <w:pPr>
        <w:pStyle w:val="11"/>
        <w:ind w:left="1066" w:hanging="357"/>
      </w:pPr>
      <w:r w:rsidRPr="00C76F95">
        <w:t>отсутствие таможенных пошлин или их фиксация на минимальном уровне на ввоз и вывоз готовой продукции, исходных или промежуточных материалов;</w:t>
      </w:r>
    </w:p>
    <w:p w:rsidR="00936455" w:rsidRPr="00C76F95" w:rsidRDefault="00936455" w:rsidP="00936455">
      <w:pPr>
        <w:pStyle w:val="11"/>
        <w:ind w:left="1066" w:hanging="357"/>
      </w:pPr>
      <w:r w:rsidRPr="00C76F95">
        <w:t xml:space="preserve">льготный режим налогообложения; </w:t>
      </w:r>
    </w:p>
    <w:p w:rsidR="00936455" w:rsidRPr="00C76F95" w:rsidRDefault="00936455" w:rsidP="00936455">
      <w:pPr>
        <w:pStyle w:val="11"/>
        <w:ind w:left="1066" w:hanging="357"/>
      </w:pPr>
      <w:r w:rsidRPr="00C76F95">
        <w:t xml:space="preserve">обращение конвертируемых валют при свободе международных финансовых операций; </w:t>
      </w:r>
    </w:p>
    <w:p w:rsidR="00936455" w:rsidRPr="00C76F95" w:rsidRDefault="00936455" w:rsidP="00936455">
      <w:pPr>
        <w:pStyle w:val="11"/>
        <w:ind w:left="1066" w:hanging="357"/>
      </w:pPr>
      <w:r w:rsidRPr="00C76F95">
        <w:lastRenderedPageBreak/>
        <w:t xml:space="preserve">гарантии правительств или других структур о несовершении конфискации иностранной собственности; </w:t>
      </w:r>
    </w:p>
    <w:p w:rsidR="00936455" w:rsidRPr="00C76F95" w:rsidRDefault="00936455" w:rsidP="00936455">
      <w:pPr>
        <w:pStyle w:val="11"/>
        <w:ind w:left="1066" w:hanging="357"/>
      </w:pPr>
      <w:r w:rsidRPr="00C76F95">
        <w:t xml:space="preserve">предоставление функционирующим в зоне компаниям всевозможных дополнительных льгот и привилегий; </w:t>
      </w:r>
    </w:p>
    <w:p w:rsidR="00936455" w:rsidRPr="00C76F95" w:rsidRDefault="00936455" w:rsidP="00936455">
      <w:pPr>
        <w:pStyle w:val="11"/>
        <w:ind w:left="1066" w:hanging="357"/>
      </w:pPr>
      <w:r w:rsidRPr="00C76F95">
        <w:t>осуществление страхования вкладываемых инвестиций.</w:t>
      </w:r>
    </w:p>
    <w:p w:rsidR="00936455" w:rsidRPr="00C76F95" w:rsidRDefault="00936455" w:rsidP="00936455">
      <w:pPr>
        <w:spacing w:before="60" w:after="60"/>
        <w:rPr>
          <w:szCs w:val="24"/>
        </w:rPr>
      </w:pPr>
      <w:r w:rsidRPr="00C76F95">
        <w:rPr>
          <w:szCs w:val="24"/>
        </w:rPr>
        <w:t>Помимо этого, также важно снять с инвестора бремя административно-бюрократических согласований (для этого применяется механизм одного окна) и обеспечить транспортно-логистический сервис (например, в парке Номура Хайфон применяется принцип одного окна для оформления экспортно-импортных и транспортных операций, что очень важно для МСП).</w:t>
      </w:r>
    </w:p>
    <w:p w:rsidR="00936455" w:rsidRPr="00C76F95" w:rsidRDefault="00936455" w:rsidP="00936455">
      <w:pPr>
        <w:spacing w:before="60" w:after="60"/>
        <w:rPr>
          <w:szCs w:val="24"/>
        </w:rPr>
      </w:pPr>
      <w:r w:rsidRPr="00C76F95">
        <w:rPr>
          <w:szCs w:val="24"/>
        </w:rPr>
        <w:t>Но самый важный, по сути, основной фактор привлекательности – наличие надежной и качественной инфраструктуры и оказание резидентам соответствующих услуг на стабильной основе.</w:t>
      </w:r>
    </w:p>
    <w:p w:rsidR="00936455" w:rsidRPr="00E30CE3" w:rsidRDefault="00936455" w:rsidP="00936455">
      <w:pPr>
        <w:spacing w:before="60" w:after="60"/>
      </w:pPr>
      <w:bookmarkStart w:id="26" w:name="_Toc482568555"/>
      <w:r w:rsidRPr="00C76F95">
        <w:rPr>
          <w:b/>
          <w:szCs w:val="24"/>
        </w:rPr>
        <w:t>Источники и способы финансирования создания инфраструктуры территории</w:t>
      </w:r>
      <w:bookmarkEnd w:id="26"/>
      <w:r w:rsidRPr="00C76F95">
        <w:rPr>
          <w:b/>
          <w:szCs w:val="24"/>
        </w:rPr>
        <w:t>.</w:t>
      </w:r>
      <w:r w:rsidRPr="00C76F95">
        <w:rPr>
          <w:szCs w:val="24"/>
        </w:rPr>
        <w:t xml:space="preserve"> </w:t>
      </w:r>
      <w:r w:rsidRPr="00C76F95">
        <w:t xml:space="preserve">Схемы распределения ролей при создании площадок – тоже везде традиционны, подчиняясь принципу, согласно которому </w:t>
      </w:r>
      <w:r w:rsidR="00B82A39" w:rsidRPr="00E13DE9">
        <w:t>инфраструкту</w:t>
      </w:r>
      <w:r w:rsidR="00B82A39">
        <w:t xml:space="preserve">ру вне парка </w:t>
      </w:r>
      <w:r w:rsidR="00B82A39" w:rsidRPr="00E13DE9">
        <w:t>(дороги</w:t>
      </w:r>
      <w:r w:rsidR="00B82A39">
        <w:t xml:space="preserve">, </w:t>
      </w:r>
      <w:r w:rsidR="00B82A39" w:rsidRPr="00E13DE9">
        <w:t xml:space="preserve">энергоснабжение, водоснабжение и водоотведение) </w:t>
      </w:r>
      <w:r w:rsidR="00B82A39">
        <w:t>создают совместно по заключенным соглашениям определяющим объемы работ и суммы финансирования, управляющая компания, резиденты ТОР и местная администрация. В</w:t>
      </w:r>
      <w:r w:rsidR="00B82A39" w:rsidRPr="00E13DE9">
        <w:t>нутри парка – управляющая компания до участков резидентов, на самих участках – сами резиденты.</w:t>
      </w:r>
      <w:r w:rsidR="00B82A39">
        <w:t xml:space="preserve"> </w:t>
      </w:r>
      <w:r w:rsidRPr="00C76F95">
        <w:t xml:space="preserve">В таблице ниже показано такое распределение на примере промышленного парка Long </w:t>
      </w:r>
      <w:r w:rsidRPr="00E30CE3">
        <w:t>Duc, Вьетнам.</w:t>
      </w:r>
    </w:p>
    <w:p w:rsidR="00936455" w:rsidRPr="00E30CE3" w:rsidRDefault="00936455" w:rsidP="00936455">
      <w:pPr>
        <w:keepNext/>
        <w:numPr>
          <w:ilvl w:val="0"/>
          <w:numId w:val="12"/>
        </w:numPr>
        <w:spacing w:before="60" w:after="160" w:line="259" w:lineRule="auto"/>
        <w:ind w:left="0" w:firstLine="0"/>
        <w:rPr>
          <w:rFonts w:eastAsia="MS Gothic" w:cs="Times New Roman"/>
          <w:b/>
          <w:i/>
          <w:color w:val="1F4E79"/>
        </w:rPr>
      </w:pPr>
      <w:r w:rsidRPr="00E30CE3">
        <w:rPr>
          <w:rFonts w:eastAsia="MS Gothic" w:cs="Times New Roman"/>
          <w:b/>
          <w:i/>
          <w:color w:val="1F4E79"/>
        </w:rPr>
        <w:lastRenderedPageBreak/>
        <w:t>Распределение ответственности за обеспечение инфраструктуры в парке Long Duc, Вьетнам</w:t>
      </w:r>
    </w:p>
    <w:p w:rsidR="00936455" w:rsidRPr="00E30CE3" w:rsidRDefault="00936455" w:rsidP="00936455">
      <w:pPr>
        <w:tabs>
          <w:tab w:val="left" w:pos="1793"/>
        </w:tabs>
        <w:spacing w:line="240" w:lineRule="auto"/>
        <w:ind w:firstLine="0"/>
        <w:jc w:val="center"/>
        <w:rPr>
          <w:rFonts w:cs="Times New Roman"/>
          <w:i/>
          <w:sz w:val="20"/>
          <w:szCs w:val="20"/>
        </w:rPr>
      </w:pPr>
      <w:r w:rsidRPr="00E30CE3">
        <w:rPr>
          <w:noProof/>
          <w:lang w:eastAsia="ru-RU"/>
        </w:rPr>
        <w:drawing>
          <wp:inline distT="0" distB="0" distL="0" distR="0" wp14:anchorId="10E8ECF6" wp14:editId="52D760EC">
            <wp:extent cx="5940425" cy="2612390"/>
            <wp:effectExtent l="0" t="0" r="3175" b="0"/>
            <wp:docPr id="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2612390"/>
                    </a:xfrm>
                    <a:prstGeom prst="rect">
                      <a:avLst/>
                    </a:prstGeom>
                  </pic:spPr>
                </pic:pic>
              </a:graphicData>
            </a:graphic>
          </wp:inline>
        </w:drawing>
      </w:r>
      <w:r w:rsidRPr="00E30CE3">
        <w:rPr>
          <w:rFonts w:cs="Times New Roman"/>
          <w:i/>
          <w:sz w:val="20"/>
          <w:szCs w:val="20"/>
        </w:rPr>
        <w:t>Примечание: (1) розовый цвет – ответственность местной администрации, местных инфраструктурных корпораций, (2) голубой – девелопера, (3) желтый – резидентов.</w:t>
      </w:r>
    </w:p>
    <w:p w:rsidR="00936455" w:rsidRPr="00E30CE3" w:rsidRDefault="00936455" w:rsidP="00936455">
      <w:pPr>
        <w:tabs>
          <w:tab w:val="left" w:pos="1793"/>
        </w:tabs>
        <w:spacing w:line="240" w:lineRule="auto"/>
        <w:ind w:firstLine="0"/>
        <w:rPr>
          <w:rFonts w:cs="Times New Roman"/>
          <w:i/>
          <w:sz w:val="20"/>
          <w:szCs w:val="20"/>
        </w:rPr>
      </w:pPr>
      <w:r w:rsidRPr="00E30CE3">
        <w:rPr>
          <w:rFonts w:cs="Times New Roman"/>
          <w:i/>
          <w:sz w:val="20"/>
          <w:szCs w:val="20"/>
        </w:rPr>
        <w:t>Источник: составлено NRI на основе открытой информации.</w:t>
      </w:r>
    </w:p>
    <w:p w:rsidR="00936455" w:rsidRPr="00E30CE3" w:rsidRDefault="00936455" w:rsidP="00936455">
      <w:pPr>
        <w:tabs>
          <w:tab w:val="left" w:pos="1793"/>
        </w:tabs>
        <w:spacing w:line="240" w:lineRule="auto"/>
        <w:ind w:firstLine="0"/>
        <w:rPr>
          <w:rFonts w:cs="Times New Roman"/>
          <w:i/>
          <w:sz w:val="20"/>
          <w:szCs w:val="20"/>
        </w:rPr>
      </w:pPr>
    </w:p>
    <w:p w:rsidR="00936455" w:rsidRPr="00E30CE3" w:rsidRDefault="00936455" w:rsidP="00936455">
      <w:r w:rsidRPr="00E30CE3">
        <w:t>Учитывая, что для создания инфраструктуры требуются значительные средства с долгим периодом их возврата, важное значение имеет оптимальная схема финансирования, в рамках которой УК стремится к снижению риска за счет использования финансовых ресурсов, полученных в виде прибыли от уже осуществленных инвестиций на первом этапе, для последующих инвестиций, используя для этого еще и такие инструменты и принципы, как компактность площадок, стадийность их развития, объединение интересов резидентов по объектам инфраструктуры, др. Важно обеспечить подготовку (развитие) на более ранней стадии тех земельных участков и объектов, которые можно продать /сдать в аренду инвесторам.</w:t>
      </w:r>
    </w:p>
    <w:p w:rsidR="00936455" w:rsidRPr="00E30CE3" w:rsidRDefault="00936455" w:rsidP="00936455">
      <w:pPr>
        <w:spacing w:line="240" w:lineRule="auto"/>
        <w:ind w:firstLine="0"/>
        <w:jc w:val="center"/>
        <w:rPr>
          <w:i/>
          <w:sz w:val="20"/>
          <w:szCs w:val="20"/>
        </w:rPr>
      </w:pPr>
      <w:r w:rsidRPr="00936455">
        <w:rPr>
          <w:rFonts w:cs="Times New Roman"/>
          <w:noProof/>
          <w:highlight w:val="yellow"/>
          <w:lang w:eastAsia="ru-RU"/>
        </w:rPr>
        <w:lastRenderedPageBreak/>
        <w:drawing>
          <wp:inline distT="0" distB="0" distL="0" distR="0" wp14:anchorId="2BAE297C" wp14:editId="537A352A">
            <wp:extent cx="5940425" cy="3252470"/>
            <wp:effectExtent l="0" t="0" r="3175" b="5080"/>
            <wp:docPr id="7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252470"/>
                    </a:xfrm>
                    <a:prstGeom prst="rect">
                      <a:avLst/>
                    </a:prstGeom>
                  </pic:spPr>
                </pic:pic>
              </a:graphicData>
            </a:graphic>
          </wp:inline>
        </w:drawing>
      </w:r>
      <w:r w:rsidRPr="00E30CE3">
        <w:rPr>
          <w:i/>
          <w:sz w:val="20"/>
          <w:szCs w:val="20"/>
        </w:rPr>
        <w:t>Источник: составлено NRI.</w:t>
      </w:r>
    </w:p>
    <w:p w:rsidR="00936455" w:rsidRPr="00E30CE3" w:rsidRDefault="00936455" w:rsidP="00936455">
      <w:pPr>
        <w:pStyle w:val="a6"/>
        <w:ind w:left="680" w:firstLine="0"/>
      </w:pPr>
      <w:r w:rsidRPr="00E30CE3">
        <w:t>Иллюстрация денежного потока при поэтапном развитии промышленной площадки</w:t>
      </w:r>
    </w:p>
    <w:p w:rsidR="00936455" w:rsidRPr="00E30CE3" w:rsidRDefault="00936455" w:rsidP="00936455">
      <w:pPr>
        <w:spacing w:before="60" w:after="60"/>
        <w:rPr>
          <w:szCs w:val="24"/>
        </w:rPr>
      </w:pPr>
      <w:r w:rsidRPr="00E30CE3">
        <w:rPr>
          <w:szCs w:val="24"/>
        </w:rPr>
        <w:t>Комбинации источников финансирования могут быть различными. Так, в парке Номура – Хайфон инвестиции в компанию-девелопера парка были осуществлены японским участником в денежной форме (70%) и Народным Комитетом Хайфона (30%) в материальной форме (земельные права). Помимо этого, для создания инфраструктуры заемные средства были привлечены от Японского Агентства международного сотрудничества (JICA) и Nomura Securities.</w:t>
      </w:r>
    </w:p>
    <w:p w:rsidR="00936455" w:rsidRPr="00E30CE3" w:rsidRDefault="00936455" w:rsidP="00936455">
      <w:pPr>
        <w:spacing w:before="60" w:after="60"/>
        <w:rPr>
          <w:szCs w:val="24"/>
        </w:rPr>
      </w:pPr>
      <w:r w:rsidRPr="00E30CE3">
        <w:rPr>
          <w:szCs w:val="24"/>
        </w:rPr>
        <w:t xml:space="preserve">Корпорация развития промышленной зоны «Номура Хайфон» на начальном этапе построила собственную генерирующую установку с мощностью 50 МВт для снабжения электричеством резидентов зоны. Но впоследствии по мере повышения качества снабжения государственной энергокомпании для резидентов стал доступен выбор поставщика электроэнергии. В результате возврат инвестиций, вложенных Nomura Hai Phong Industrial Zone Development Corporation в собственную генерацию, стал запаздывать. </w:t>
      </w:r>
    </w:p>
    <w:p w:rsidR="00936455" w:rsidRPr="00E30CE3" w:rsidRDefault="00936455" w:rsidP="00936455">
      <w:pPr>
        <w:spacing w:before="60" w:after="60"/>
        <w:rPr>
          <w:szCs w:val="24"/>
        </w:rPr>
      </w:pPr>
      <w:r w:rsidRPr="00E30CE3">
        <w:rPr>
          <w:szCs w:val="24"/>
        </w:rPr>
        <w:t xml:space="preserve">Частью бизнес модели парков, создаваемых в России компанией ДЕГА, является партнерство с энергетической компанией E.ON по обеспечению </w:t>
      </w:r>
      <w:r w:rsidRPr="00E30CE3">
        <w:rPr>
          <w:szCs w:val="24"/>
        </w:rPr>
        <w:lastRenderedPageBreak/>
        <w:t xml:space="preserve">автономной инфраструктуры тригенерации (электро и теплоснабжение, кондиционирование) без привлечения государственных средств. </w:t>
      </w:r>
    </w:p>
    <w:p w:rsidR="00936455" w:rsidRPr="00E30CE3" w:rsidRDefault="00936455" w:rsidP="00936455">
      <w:pPr>
        <w:spacing w:before="60" w:after="60"/>
        <w:rPr>
          <w:szCs w:val="24"/>
        </w:rPr>
      </w:pPr>
      <w:r w:rsidRPr="00E30CE3">
        <w:rPr>
          <w:szCs w:val="24"/>
        </w:rPr>
        <w:t>УК ОЭЗ «Алабуга» приняла решение о приобретении Елабужской ТЭЦ для обеспечения тепловой энергией ряда резидентов ОЭЗ (теплиц), в том числе для повышения привлекательности «Алабуги» как места для строительства тепличного комплекса.</w:t>
      </w:r>
    </w:p>
    <w:p w:rsidR="00936455" w:rsidRPr="00E30CE3" w:rsidRDefault="00936455" w:rsidP="00936455">
      <w:pPr>
        <w:spacing w:before="60" w:after="60"/>
        <w:rPr>
          <w:szCs w:val="24"/>
        </w:rPr>
      </w:pPr>
      <w:r w:rsidRPr="00E30CE3">
        <w:rPr>
          <w:szCs w:val="24"/>
        </w:rPr>
        <w:t>Интересным представляется опыт японо-вьетнамского сотрудничества в обеспечении промышленных парков объектами водоочистки в связи с обострением в этой стране проблемы с экологией в результате индустриализации. Опыт выразился в использовании схемы двухступенчатого кредита с использованием заемных средств по линии японского правительства.</w:t>
      </w:r>
    </w:p>
    <w:p w:rsidR="00936455" w:rsidRPr="00E30CE3" w:rsidRDefault="00936455" w:rsidP="00936455">
      <w:pPr>
        <w:spacing w:before="60" w:after="60"/>
        <w:rPr>
          <w:szCs w:val="24"/>
        </w:rPr>
      </w:pPr>
      <w:r w:rsidRPr="00E30CE3">
        <w:rPr>
          <w:szCs w:val="24"/>
        </w:rPr>
        <w:t>В российской практике привлекает внимание опыт УК МТП Усть-Луга по ГЧП в рамках создания объектов порта, в частности, терминала «Юг-2» с использованием финансирования Инвестиционного фонда Российской Федерации.</w:t>
      </w:r>
    </w:p>
    <w:p w:rsidR="00936455" w:rsidRPr="00E30CE3" w:rsidRDefault="00936455" w:rsidP="00936455">
      <w:pPr>
        <w:spacing w:before="60" w:after="60"/>
        <w:rPr>
          <w:szCs w:val="24"/>
        </w:rPr>
      </w:pPr>
      <w:bookmarkStart w:id="27" w:name="_Toc482568556"/>
      <w:r w:rsidRPr="00E30CE3">
        <w:rPr>
          <w:b/>
          <w:szCs w:val="24"/>
        </w:rPr>
        <w:t>История создания и развития территорий</w:t>
      </w:r>
      <w:bookmarkEnd w:id="27"/>
      <w:r w:rsidRPr="00E30CE3">
        <w:rPr>
          <w:b/>
          <w:szCs w:val="24"/>
        </w:rPr>
        <w:t>.</w:t>
      </w:r>
      <w:r w:rsidRPr="00E30CE3">
        <w:rPr>
          <w:szCs w:val="24"/>
        </w:rPr>
        <w:t xml:space="preserve"> В развитии территорий с особыми условиями ведения деятельности проявляется стадийность, которую условно можно разделить на три периода: (1) Начальная стадия (краткосрочный период); (2) Среднесрочный период (количественное расширение); (3) Долгосрочный период (качественная полнота и обновление). </w:t>
      </w:r>
    </w:p>
    <w:p w:rsidR="00936455" w:rsidRPr="00E30CE3" w:rsidRDefault="00936455" w:rsidP="00936455">
      <w:pPr>
        <w:spacing w:before="60" w:after="60"/>
        <w:rPr>
          <w:szCs w:val="24"/>
        </w:rPr>
      </w:pPr>
      <w:r w:rsidRPr="00E30CE3">
        <w:rPr>
          <w:szCs w:val="24"/>
        </w:rPr>
        <w:t>Важными задачами первого этапа является создание базовой инфраструктуры и повышение информированности о парке среди целевых аудиторий (время «эмбрионального» развития, время «посадки семян»); второй этап – расширение и развитие инфраструктуры, развитие бизнеса резидентов первой волны, др.; третий этап – качественное расширение (и модернизация инфраструктуры, построенной на начальном этапе), внешняя экспансия.</w:t>
      </w:r>
    </w:p>
    <w:p w:rsidR="00936455" w:rsidRPr="0011107C" w:rsidRDefault="00936455" w:rsidP="00936455">
      <w:pPr>
        <w:spacing w:before="60" w:after="60"/>
        <w:rPr>
          <w:szCs w:val="24"/>
        </w:rPr>
      </w:pPr>
      <w:r w:rsidRPr="00E30CE3">
        <w:rPr>
          <w:szCs w:val="24"/>
        </w:rPr>
        <w:lastRenderedPageBreak/>
        <w:t xml:space="preserve">Сроки выхода на траекторию стабильного развития бизнеса площадки, как показывает анализ кейсов, в целом составляет 10-15 лет (примеры – ОЭЗ «Алабуга», ОЭЗ «Липецк», МТП Усть-Луга, оценки японских инвесторов в парках в Юго-Восточной Азии). После 10-15 летнего периода происходит расширение площадки и тиражирование опыта (экспансия деятельности УК), диверсификация сервисов и услуг (примеры: ОЭЗ «Алабуга» – расширение площади, новые направления развития; парк Amata Nakorn в Таиланде – поэтапное доведение площади парка до 3 тыс. га, создание по сути целого города; МТП Усть-Луга – переход к созданию промышленного парка после создания порта, впоследствии – ставится задача </w:t>
      </w:r>
      <w:r w:rsidRPr="0011107C">
        <w:rPr>
          <w:szCs w:val="24"/>
        </w:rPr>
        <w:t>строительство города на 35 тыс. чел.).</w:t>
      </w:r>
    </w:p>
    <w:p w:rsidR="00936455" w:rsidRPr="0011107C" w:rsidRDefault="00936455" w:rsidP="00936455">
      <w:pPr>
        <w:spacing w:before="60" w:after="60"/>
        <w:rPr>
          <w:szCs w:val="24"/>
        </w:rPr>
      </w:pPr>
      <w:bookmarkStart w:id="28" w:name="_Toc482568557"/>
      <w:r w:rsidRPr="0011107C">
        <w:rPr>
          <w:b/>
          <w:szCs w:val="24"/>
        </w:rPr>
        <w:t>Управляющая компания и ее функции</w:t>
      </w:r>
      <w:bookmarkEnd w:id="28"/>
      <w:r w:rsidRPr="0011107C">
        <w:rPr>
          <w:b/>
          <w:szCs w:val="24"/>
        </w:rPr>
        <w:t>.</w:t>
      </w:r>
      <w:r w:rsidRPr="0011107C">
        <w:rPr>
          <w:szCs w:val="24"/>
        </w:rPr>
        <w:t xml:space="preserve"> Управляющие компании (УК) создаются в разных формах, которые определяются различными конкретными обстоятельствами (законодательство, общий режим и климат, история конкретной площадки, договоренность партнеров). </w:t>
      </w:r>
    </w:p>
    <w:p w:rsidR="00936455" w:rsidRPr="0011107C" w:rsidRDefault="00936455" w:rsidP="00936455">
      <w:pPr>
        <w:spacing w:before="60" w:after="60"/>
        <w:rPr>
          <w:szCs w:val="24"/>
        </w:rPr>
      </w:pPr>
      <w:r w:rsidRPr="0011107C">
        <w:rPr>
          <w:szCs w:val="24"/>
        </w:rPr>
        <w:t>И в Восточной Азии и России имеются примеры деятельности УК с государственным и частным участием (государственные федерально-региональные ОЭЗ «Алабуга», ОЭЗ «Липецк»; чисто региональные – парк «Заволжье»; региональные с участием государственного Инвестиционного фонда – парк «Ворсино»; государственно (регионально)-частные – МТП Усть-Луга; частные – парк «ДЕГА-Ногинск»).</w:t>
      </w:r>
    </w:p>
    <w:p w:rsidR="00936455" w:rsidRPr="0011107C" w:rsidRDefault="00936455" w:rsidP="00936455">
      <w:pPr>
        <w:spacing w:before="60" w:after="60"/>
        <w:rPr>
          <w:szCs w:val="24"/>
        </w:rPr>
      </w:pPr>
      <w:r w:rsidRPr="0011107C">
        <w:rPr>
          <w:szCs w:val="24"/>
        </w:rPr>
        <w:t xml:space="preserve">Анализ кейсов показывает, что для экономии времени и ускорения процесса запуска и становления важно привлечение и участие инвесторов, у которых есть опыт, в капитале и деятельности УК. Часто это происходит в Восточной Азии (примеры привлечения японских компаний в качестве со-инвесторов в парки в Индонезии, Вьетнаме). Казахстан привлек известного оператора DP World для управления в СЭЗ «Хоргос - Восточные Ворота». Группа ДЕГА предлагает в России франшизу для российских партнеров с вхождением в капитал УК и без вхождения. </w:t>
      </w:r>
    </w:p>
    <w:p w:rsidR="00936455" w:rsidRPr="0011107C" w:rsidRDefault="00936455" w:rsidP="00936455">
      <w:pPr>
        <w:spacing w:before="60" w:after="60"/>
        <w:rPr>
          <w:szCs w:val="24"/>
        </w:rPr>
      </w:pPr>
      <w:r w:rsidRPr="0011107C">
        <w:rPr>
          <w:szCs w:val="24"/>
        </w:rPr>
        <w:lastRenderedPageBreak/>
        <w:t xml:space="preserve">В случае с таиландским парком Amata Nakorn, функции девелопера и управляющей компании разделены – к управлению парком привлечено специализированное государственное предприятие Industrial Estate Authority of Thailand (IEAT), подчиненное министерству промышленности (схема представлена ниже). Сеть представительств Совета по инвестициям при премьер-министре (Board of Investment (BOI)) в стране и за ее пределами позволяет осуществлять различные процедурные операции для инвесторов из разных офисов. Закреплены штатные сотрудники, отвечающие за координацию с отдельными министерствами и ведомствами. Инвесторы могут обращаться за услугами Совета с его сайта. Установлены временные рамки для подготовки ответов и предоставления услуг, и введена система персональной ответственности сотрудников за нарушение сроков. Поддержка и помощь со стороны Совета по инвестициям Таиланда в привлечении инвесторов повышает конкурентоспособность промышленного парка этой страны и входящих в него предприятий.  </w:t>
      </w:r>
    </w:p>
    <w:p w:rsidR="00936455" w:rsidRPr="00936455" w:rsidRDefault="00936455" w:rsidP="00936455">
      <w:pPr>
        <w:ind w:firstLine="0"/>
        <w:jc w:val="center"/>
        <w:rPr>
          <w:rFonts w:cs="Times New Roman"/>
          <w:i/>
          <w:sz w:val="20"/>
          <w:szCs w:val="20"/>
          <w:highlight w:val="yellow"/>
        </w:rPr>
      </w:pPr>
      <w:r w:rsidRPr="00936455">
        <w:rPr>
          <w:noProof/>
          <w:highlight w:val="yellow"/>
          <w:lang w:eastAsia="ru-RU"/>
        </w:rPr>
        <w:drawing>
          <wp:inline distT="0" distB="0" distL="0" distR="0" wp14:anchorId="1256722A" wp14:editId="196669EF">
            <wp:extent cx="4670753" cy="3425825"/>
            <wp:effectExtent l="0" t="0" r="0" b="3175"/>
            <wp:docPr id="82"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76992" cy="3430401"/>
                    </a:xfrm>
                    <a:prstGeom prst="rect">
                      <a:avLst/>
                    </a:prstGeom>
                  </pic:spPr>
                </pic:pic>
              </a:graphicData>
            </a:graphic>
          </wp:inline>
        </w:drawing>
      </w:r>
    </w:p>
    <w:p w:rsidR="00936455" w:rsidRPr="0011107C" w:rsidRDefault="00936455" w:rsidP="00936455">
      <w:pPr>
        <w:ind w:firstLine="0"/>
        <w:jc w:val="center"/>
      </w:pPr>
      <w:r w:rsidRPr="0011107C">
        <w:rPr>
          <w:rFonts w:cs="Times New Roman"/>
          <w:i/>
          <w:sz w:val="20"/>
          <w:szCs w:val="20"/>
        </w:rPr>
        <w:t>Источник: составлено NRI на основе открытой информации</w:t>
      </w:r>
    </w:p>
    <w:p w:rsidR="00936455" w:rsidRPr="0011107C" w:rsidRDefault="00936455" w:rsidP="00936455">
      <w:pPr>
        <w:pStyle w:val="a6"/>
        <w:ind w:firstLine="0"/>
      </w:pPr>
      <w:r w:rsidRPr="0011107C">
        <w:t xml:space="preserve">Схема взаимодействия управляющей компании с органами содействия и партнерами индустриального парка </w:t>
      </w:r>
      <w:r w:rsidRPr="0011107C">
        <w:rPr>
          <w:rFonts w:cs="Times New Roman"/>
          <w:lang w:val="en-US"/>
        </w:rPr>
        <w:t>Amata</w:t>
      </w:r>
      <w:r w:rsidRPr="0011107C">
        <w:rPr>
          <w:rFonts w:cs="Times New Roman"/>
        </w:rPr>
        <w:t xml:space="preserve"> </w:t>
      </w:r>
      <w:r w:rsidRPr="0011107C">
        <w:rPr>
          <w:rFonts w:cs="Times New Roman"/>
          <w:lang w:val="en-US"/>
        </w:rPr>
        <w:t>Nakorn</w:t>
      </w:r>
      <w:r w:rsidRPr="0011107C">
        <w:t>, Таиланд</w:t>
      </w:r>
    </w:p>
    <w:p w:rsidR="00936455" w:rsidRPr="0011107C" w:rsidRDefault="00936455" w:rsidP="00936455">
      <w:pPr>
        <w:spacing w:before="60" w:after="60"/>
        <w:rPr>
          <w:szCs w:val="24"/>
        </w:rPr>
      </w:pPr>
      <w:r w:rsidRPr="0011107C">
        <w:rPr>
          <w:szCs w:val="24"/>
        </w:rPr>
        <w:lastRenderedPageBreak/>
        <w:t xml:space="preserve">На разных этапах перед УК стоят разные </w:t>
      </w:r>
      <w:r w:rsidRPr="0011107C">
        <w:rPr>
          <w:b/>
          <w:szCs w:val="24"/>
        </w:rPr>
        <w:t>задачи</w:t>
      </w:r>
      <w:r w:rsidRPr="0011107C">
        <w:rPr>
          <w:szCs w:val="24"/>
        </w:rPr>
        <w:t xml:space="preserve">. На начальном этапе две самые важные задачи: привлечение инвесторов и создание инфраструктуры. </w:t>
      </w:r>
    </w:p>
    <w:p w:rsidR="00936455" w:rsidRPr="0011107C" w:rsidRDefault="00936455" w:rsidP="00936455">
      <w:pPr>
        <w:spacing w:before="60" w:after="60"/>
        <w:rPr>
          <w:szCs w:val="24"/>
        </w:rPr>
      </w:pPr>
      <w:r w:rsidRPr="0011107C">
        <w:rPr>
          <w:szCs w:val="24"/>
        </w:rPr>
        <w:t>Вопросы инфраструктуры освещены выше. Важно при этом подчеркнуть роль государства в создании инфраструктуры опережающим образом не только внутри площадки, но и вне ее (прежде всего, транспортная доступность до рынков для продукции площадки, а также современная комфортная городская среда и условия для занятого персонала).</w:t>
      </w:r>
    </w:p>
    <w:p w:rsidR="00936455" w:rsidRPr="0011107C" w:rsidRDefault="00936455" w:rsidP="00936455">
      <w:pPr>
        <w:spacing w:before="60" w:after="60"/>
        <w:rPr>
          <w:szCs w:val="24"/>
        </w:rPr>
      </w:pPr>
      <w:r w:rsidRPr="0011107C">
        <w:rPr>
          <w:szCs w:val="24"/>
        </w:rPr>
        <w:t xml:space="preserve">Привлечение инвесторов – одна из самых важных задач. Продуманная маркетинговая политика, увязанная с промышленной политикой региона, подразумевает привлечение якорных инвесторов на начальном этапе и привлечение в качестве резидентов предприятий недостающих звеньев цепочек добавленной стоимости. </w:t>
      </w:r>
    </w:p>
    <w:p w:rsidR="00936455" w:rsidRPr="0011107C" w:rsidRDefault="00936455" w:rsidP="00936455">
      <w:pPr>
        <w:spacing w:before="60" w:after="60"/>
        <w:rPr>
          <w:szCs w:val="24"/>
        </w:rPr>
      </w:pPr>
      <w:r w:rsidRPr="0011107C">
        <w:rPr>
          <w:szCs w:val="24"/>
        </w:rPr>
        <w:t>При этом УК важно постоянно коммуницировать с резидентами, аккумулировать их требования и пожелания и отображать их в улучшении режима администрирования, инвестиционного климата, условий работы персонала и др.</w:t>
      </w:r>
    </w:p>
    <w:p w:rsidR="00936455" w:rsidRPr="0011107C" w:rsidRDefault="00936455" w:rsidP="00936455">
      <w:pPr>
        <w:spacing w:line="240" w:lineRule="auto"/>
        <w:ind w:firstLine="0"/>
        <w:jc w:val="center"/>
        <w:rPr>
          <w:rFonts w:cs="Times New Roman"/>
        </w:rPr>
      </w:pPr>
      <w:r w:rsidRPr="0011107C">
        <w:rPr>
          <w:noProof/>
          <w:lang w:eastAsia="ru-RU"/>
        </w:rPr>
        <w:drawing>
          <wp:inline distT="0" distB="0" distL="0" distR="0" wp14:anchorId="08FAC3E7" wp14:editId="173A32BD">
            <wp:extent cx="3343275" cy="3006598"/>
            <wp:effectExtent l="0" t="0" r="0" b="3810"/>
            <wp:docPr id="87"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58836" cy="3020592"/>
                    </a:xfrm>
                    <a:prstGeom prst="rect">
                      <a:avLst/>
                    </a:prstGeom>
                  </pic:spPr>
                </pic:pic>
              </a:graphicData>
            </a:graphic>
          </wp:inline>
        </w:drawing>
      </w:r>
    </w:p>
    <w:p w:rsidR="00936455" w:rsidRPr="0011107C" w:rsidRDefault="00936455" w:rsidP="00936455">
      <w:pPr>
        <w:spacing w:line="240" w:lineRule="auto"/>
        <w:ind w:firstLine="0"/>
        <w:jc w:val="center"/>
        <w:rPr>
          <w:rFonts w:cs="Times New Roman"/>
        </w:rPr>
      </w:pPr>
      <w:r w:rsidRPr="0011107C">
        <w:rPr>
          <w:rFonts w:cs="Times New Roman"/>
          <w:i/>
          <w:sz w:val="20"/>
          <w:szCs w:val="20"/>
        </w:rPr>
        <w:t>Источник: составлено NRI на основе открытой информации</w:t>
      </w:r>
    </w:p>
    <w:p w:rsidR="00936455" w:rsidRPr="0011107C" w:rsidRDefault="00936455" w:rsidP="00936455">
      <w:pPr>
        <w:pStyle w:val="a6"/>
        <w:spacing w:after="0"/>
        <w:ind w:left="0" w:firstLine="0"/>
      </w:pPr>
      <w:r w:rsidRPr="0011107C">
        <w:t>Задачи УК</w:t>
      </w:r>
    </w:p>
    <w:p w:rsidR="00936455" w:rsidRPr="0011107C" w:rsidRDefault="00936455" w:rsidP="00936455">
      <w:pPr>
        <w:spacing w:line="240" w:lineRule="auto"/>
        <w:ind w:firstLine="0"/>
        <w:rPr>
          <w:rFonts w:cs="Times New Roman"/>
        </w:rPr>
      </w:pPr>
      <w:r w:rsidRPr="0011107C">
        <w:rPr>
          <w:noProof/>
          <w:lang w:eastAsia="ru-RU"/>
        </w:rPr>
        <w:lastRenderedPageBreak/>
        <w:drawing>
          <wp:inline distT="0" distB="0" distL="0" distR="0" wp14:anchorId="2EB92A85" wp14:editId="10A0EA17">
            <wp:extent cx="5940425" cy="3176905"/>
            <wp:effectExtent l="0" t="0" r="3175" b="4445"/>
            <wp:docPr id="89"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176905"/>
                    </a:xfrm>
                    <a:prstGeom prst="rect">
                      <a:avLst/>
                    </a:prstGeom>
                  </pic:spPr>
                </pic:pic>
              </a:graphicData>
            </a:graphic>
          </wp:inline>
        </w:drawing>
      </w:r>
    </w:p>
    <w:p w:rsidR="00936455" w:rsidRPr="0011107C" w:rsidRDefault="00936455" w:rsidP="00936455">
      <w:pPr>
        <w:spacing w:line="240" w:lineRule="auto"/>
        <w:ind w:firstLine="0"/>
        <w:jc w:val="center"/>
        <w:rPr>
          <w:rFonts w:cs="Times New Roman"/>
        </w:rPr>
      </w:pPr>
      <w:r w:rsidRPr="0011107C">
        <w:rPr>
          <w:rFonts w:cs="Times New Roman"/>
          <w:i/>
          <w:sz w:val="20"/>
          <w:szCs w:val="20"/>
        </w:rPr>
        <w:t>Источник: составлено NRI на основе открытой информации</w:t>
      </w:r>
    </w:p>
    <w:p w:rsidR="00936455" w:rsidRPr="0011107C" w:rsidRDefault="00936455" w:rsidP="00936455">
      <w:pPr>
        <w:pStyle w:val="a6"/>
      </w:pPr>
      <w:r w:rsidRPr="0011107C">
        <w:t>Задачи УК по привлечению инвестиций и созданию инвестиционных условий</w:t>
      </w:r>
    </w:p>
    <w:p w:rsidR="00936455" w:rsidRPr="00AB0D1D" w:rsidRDefault="00936455" w:rsidP="00936455">
      <w:pPr>
        <w:spacing w:before="60" w:after="60"/>
        <w:rPr>
          <w:szCs w:val="24"/>
        </w:rPr>
      </w:pPr>
      <w:r w:rsidRPr="007D203F">
        <w:rPr>
          <w:szCs w:val="24"/>
        </w:rPr>
        <w:t xml:space="preserve">Одна из задач УК – предоставить для резидентов максимально комфортные условия на этапах вхождения и этапах производственной деятельности. На примере девелопера парков компании ДЕГА важно предоставить широкое меню </w:t>
      </w:r>
      <w:r w:rsidRPr="007D203F">
        <w:rPr>
          <w:b/>
          <w:szCs w:val="24"/>
        </w:rPr>
        <w:t>услуг</w:t>
      </w:r>
      <w:r w:rsidRPr="007D203F">
        <w:rPr>
          <w:szCs w:val="24"/>
        </w:rPr>
        <w:t xml:space="preserve">. При этом, ряд услуг передается на аутсорсинг с рекомендацией от УК надежных исполнителей (например, </w:t>
      </w:r>
      <w:r w:rsidRPr="00AB0D1D">
        <w:rPr>
          <w:szCs w:val="24"/>
        </w:rPr>
        <w:t>строительство производственных площадей).</w:t>
      </w:r>
    </w:p>
    <w:p w:rsidR="00936455" w:rsidRPr="00AB0D1D" w:rsidRDefault="00936455" w:rsidP="00936455">
      <w:pPr>
        <w:spacing w:before="60" w:after="60"/>
        <w:rPr>
          <w:szCs w:val="24"/>
        </w:rPr>
      </w:pPr>
      <w:r w:rsidRPr="00AB0D1D">
        <w:rPr>
          <w:szCs w:val="24"/>
        </w:rPr>
        <w:t xml:space="preserve">Как показывает анализ деятельности УК в особых экономических зонах в России, основной доход приносят услуги по «транспортировке энергоносителей» (услуги коммунально-инженерной инфраструктуры), а также сдача в аренду. </w:t>
      </w:r>
    </w:p>
    <w:p w:rsidR="00936455" w:rsidRPr="00AB0D1D" w:rsidRDefault="00936455" w:rsidP="00936455">
      <w:pPr>
        <w:spacing w:before="60" w:after="60"/>
        <w:rPr>
          <w:szCs w:val="24"/>
        </w:rPr>
      </w:pPr>
      <w:r w:rsidRPr="00AB0D1D">
        <w:rPr>
          <w:szCs w:val="24"/>
        </w:rPr>
        <w:t xml:space="preserve">Везде чувствительными для резидентов являются услуги, связанные с административными согласованиями. </w:t>
      </w:r>
    </w:p>
    <w:p w:rsidR="00936455" w:rsidRPr="00D4575E" w:rsidRDefault="00936455" w:rsidP="00936455">
      <w:pPr>
        <w:spacing w:before="60" w:after="60"/>
        <w:rPr>
          <w:szCs w:val="24"/>
        </w:rPr>
      </w:pPr>
      <w:r w:rsidRPr="00D4575E">
        <w:rPr>
          <w:szCs w:val="24"/>
        </w:rPr>
        <w:t xml:space="preserve">Так, девелопер промышленной зоны Nomura Hai Phong, Вьетнам, компания Nomura Hai Phong Industrial Zone Development Corporation, оказывает поддержку входящим предприятиям до получения ими лицензии на совершение инвестиций. Это включает подготовку заявки на получение разрешения инвестирования (предоставление при необходимости </w:t>
      </w:r>
      <w:r w:rsidRPr="00D4575E">
        <w:rPr>
          <w:szCs w:val="24"/>
        </w:rPr>
        <w:lastRenderedPageBreak/>
        <w:t xml:space="preserve">переводчиков с вьетнамским языком и агентских услуг), регистрация в налоговых органах, изготовление печатей, публичное оповещение о создании юридического лица, нотариальное оформление документов, др. Также девелопер предлагает агентов для оформления экспортно-импортных операций и подрядчиков на строительные работы. Девелопер непосредственно не вовлечен в обеспечение предприятий рабочей силой, поддержка по найму оказывается через центр найма (Job Service Center) администрации зоны HEZA (Haiphong Economic Zone Authority). В парке Номура Хайфон открыты: пост таможни, офисы транспортно-логистических компаний (Yusen Logistics, Kintetsu Logistics), компании связи (NTT Communications), страховой компании (Mitsui Sumitomo Insurance), обеспечены следующие объекты: банк, банкомат, почтовое отделение, клиника, японская школа. </w:t>
      </w:r>
    </w:p>
    <w:p w:rsidR="00936455" w:rsidRPr="00D4575E" w:rsidRDefault="00936455" w:rsidP="00936455">
      <w:pPr>
        <w:spacing w:before="60" w:after="60"/>
        <w:rPr>
          <w:szCs w:val="24"/>
        </w:rPr>
      </w:pPr>
      <w:r w:rsidRPr="00D4575E">
        <w:rPr>
          <w:szCs w:val="24"/>
        </w:rPr>
        <w:t>В индустриальном парке AMATA NAKORN, Таиланд, для резидентов возведены объекты, предоставляющие услуги, в том числе такие как: медицинская клиника, магазины, японский ресторан, банк (банкоматы), почтовое отделение, спортивные клубы, гольф, съемное и постоянное жилье, школы. По сути это не промышленный парк, а целый город, в котором соединены функции производства и обитания и созданы максимальные условия для комфортной, спокойной и безопасной жизни.</w:t>
      </w:r>
    </w:p>
    <w:p w:rsidR="00936455" w:rsidRPr="00936455" w:rsidRDefault="00936455" w:rsidP="00936455">
      <w:pPr>
        <w:spacing w:before="60" w:after="60"/>
        <w:rPr>
          <w:szCs w:val="24"/>
          <w:highlight w:val="yellow"/>
        </w:rPr>
      </w:pPr>
    </w:p>
    <w:p w:rsidR="00936455" w:rsidRPr="00936455" w:rsidRDefault="00936455" w:rsidP="00936455">
      <w:pPr>
        <w:rPr>
          <w:rFonts w:cs="Times New Roman"/>
          <w:highlight w:val="yellow"/>
        </w:rPr>
      </w:pPr>
    </w:p>
    <w:p w:rsidR="00936455" w:rsidRPr="00936455" w:rsidRDefault="00936455" w:rsidP="00936455">
      <w:pPr>
        <w:rPr>
          <w:highlight w:val="yellow"/>
        </w:rPr>
        <w:sectPr w:rsidR="00936455" w:rsidRPr="00936455" w:rsidSect="008F568E">
          <w:pgSz w:w="11906" w:h="16838"/>
          <w:pgMar w:top="1134" w:right="850" w:bottom="1134" w:left="1701" w:header="708" w:footer="708" w:gutter="0"/>
          <w:cols w:space="708"/>
          <w:docGrid w:linePitch="360"/>
        </w:sectPr>
      </w:pPr>
    </w:p>
    <w:p w:rsidR="00936455" w:rsidRPr="003B36CA" w:rsidRDefault="00936455" w:rsidP="00D4575E">
      <w:pPr>
        <w:keepNext/>
        <w:numPr>
          <w:ilvl w:val="0"/>
          <w:numId w:val="12"/>
        </w:numPr>
        <w:spacing w:before="60" w:after="160" w:line="259" w:lineRule="auto"/>
        <w:ind w:left="0" w:firstLine="0"/>
        <w:rPr>
          <w:rFonts w:eastAsia="MS Gothic" w:cs="Times New Roman"/>
          <w:b/>
          <w:i/>
          <w:color w:val="1F4E79"/>
        </w:rPr>
      </w:pPr>
      <w:r w:rsidRPr="003B36CA">
        <w:rPr>
          <w:rFonts w:eastAsia="MS Gothic" w:cs="Times New Roman"/>
          <w:b/>
          <w:i/>
          <w:color w:val="1F4E79"/>
        </w:rPr>
        <w:lastRenderedPageBreak/>
        <w:t xml:space="preserve">Ключевые факторы успеха для зарубежных </w:t>
      </w:r>
      <w:r w:rsidR="00D4575E" w:rsidRPr="003B36CA">
        <w:rPr>
          <w:rFonts w:eastAsia="MS Gothic" w:cs="Times New Roman"/>
          <w:b/>
          <w:i/>
          <w:color w:val="1F4E79"/>
        </w:rPr>
        <w:t xml:space="preserve">газо- и </w:t>
      </w:r>
      <w:r w:rsidRPr="003B36CA">
        <w:rPr>
          <w:rFonts w:eastAsia="MS Gothic" w:cs="Times New Roman"/>
          <w:b/>
          <w:i/>
          <w:color w:val="1F4E79"/>
        </w:rPr>
        <w:t>нефтехимических кластеров</w:t>
      </w:r>
    </w:p>
    <w:tbl>
      <w:tblPr>
        <w:tblStyle w:val="ae"/>
        <w:tblW w:w="0" w:type="auto"/>
        <w:tblLook w:val="04A0" w:firstRow="1" w:lastRow="0" w:firstColumn="1" w:lastColumn="0" w:noHBand="0" w:noVBand="1"/>
      </w:tblPr>
      <w:tblGrid>
        <w:gridCol w:w="2940"/>
        <w:gridCol w:w="5826"/>
        <w:gridCol w:w="5794"/>
      </w:tblGrid>
      <w:tr w:rsidR="00936455" w:rsidRPr="003B36CA" w:rsidTr="00C37036">
        <w:trPr>
          <w:trHeight w:val="434"/>
          <w:tblHeader/>
        </w:trPr>
        <w:tc>
          <w:tcPr>
            <w:tcW w:w="0" w:type="auto"/>
            <w:shd w:val="clear" w:color="auto" w:fill="B8CCE4" w:themeFill="accent1" w:themeFillTint="66"/>
            <w:vAlign w:val="center"/>
          </w:tcPr>
          <w:p w:rsidR="00936455" w:rsidRPr="003B36CA" w:rsidRDefault="00936455" w:rsidP="0011107C">
            <w:pPr>
              <w:spacing w:line="240" w:lineRule="auto"/>
              <w:ind w:firstLine="0"/>
              <w:jc w:val="center"/>
              <w:rPr>
                <w:b/>
                <w:sz w:val="20"/>
                <w:szCs w:val="20"/>
              </w:rPr>
            </w:pPr>
            <w:r w:rsidRPr="003B36CA">
              <w:rPr>
                <w:b/>
                <w:sz w:val="20"/>
                <w:szCs w:val="20"/>
              </w:rPr>
              <w:t>Меры и факторы</w:t>
            </w:r>
          </w:p>
        </w:tc>
        <w:tc>
          <w:tcPr>
            <w:tcW w:w="0" w:type="auto"/>
            <w:shd w:val="clear" w:color="auto" w:fill="B8CCE4" w:themeFill="accent1" w:themeFillTint="66"/>
            <w:vAlign w:val="center"/>
          </w:tcPr>
          <w:p w:rsidR="00936455" w:rsidRPr="003B36CA" w:rsidRDefault="00936455" w:rsidP="0011107C">
            <w:pPr>
              <w:spacing w:line="240" w:lineRule="auto"/>
              <w:ind w:firstLine="0"/>
              <w:jc w:val="center"/>
              <w:rPr>
                <w:b/>
                <w:sz w:val="20"/>
                <w:szCs w:val="20"/>
              </w:rPr>
            </w:pPr>
            <w:r w:rsidRPr="003B36CA">
              <w:rPr>
                <w:b/>
                <w:sz w:val="20"/>
                <w:szCs w:val="20"/>
              </w:rPr>
              <w:t>Содержание</w:t>
            </w:r>
          </w:p>
        </w:tc>
        <w:tc>
          <w:tcPr>
            <w:tcW w:w="0" w:type="auto"/>
            <w:shd w:val="clear" w:color="auto" w:fill="B8CCE4" w:themeFill="accent1" w:themeFillTint="66"/>
            <w:vAlign w:val="center"/>
          </w:tcPr>
          <w:p w:rsidR="00936455" w:rsidRPr="003B36CA" w:rsidRDefault="00936455" w:rsidP="0011107C">
            <w:pPr>
              <w:spacing w:line="240" w:lineRule="auto"/>
              <w:ind w:firstLine="0"/>
              <w:jc w:val="center"/>
              <w:rPr>
                <w:b/>
                <w:sz w:val="20"/>
                <w:szCs w:val="20"/>
              </w:rPr>
            </w:pPr>
            <w:r w:rsidRPr="003B36CA">
              <w:rPr>
                <w:b/>
                <w:sz w:val="20"/>
                <w:szCs w:val="20"/>
              </w:rPr>
              <w:t>Ожидаемый эффект</w:t>
            </w:r>
          </w:p>
        </w:tc>
      </w:tr>
      <w:tr w:rsidR="00936455" w:rsidRPr="003B36CA" w:rsidTr="007647D2">
        <w:trPr>
          <w:trHeight w:val="699"/>
        </w:trPr>
        <w:tc>
          <w:tcPr>
            <w:tcW w:w="0" w:type="auto"/>
          </w:tcPr>
          <w:p w:rsidR="00936455" w:rsidRPr="003B36CA" w:rsidRDefault="00936455" w:rsidP="0011107C">
            <w:pPr>
              <w:spacing w:line="240" w:lineRule="auto"/>
              <w:ind w:firstLine="0"/>
              <w:jc w:val="left"/>
              <w:rPr>
                <w:sz w:val="20"/>
                <w:szCs w:val="20"/>
              </w:rPr>
            </w:pPr>
            <w:r w:rsidRPr="003B36CA">
              <w:rPr>
                <w:sz w:val="20"/>
                <w:szCs w:val="20"/>
              </w:rPr>
              <w:t xml:space="preserve">Выгодное географическое положение </w:t>
            </w:r>
          </w:p>
        </w:tc>
        <w:tc>
          <w:tcPr>
            <w:tcW w:w="0" w:type="auto"/>
          </w:tcPr>
          <w:p w:rsidR="00936455" w:rsidRPr="003B36CA" w:rsidRDefault="00936455" w:rsidP="0011107C">
            <w:pPr>
              <w:spacing w:line="240" w:lineRule="auto"/>
              <w:ind w:firstLine="0"/>
              <w:jc w:val="left"/>
              <w:rPr>
                <w:sz w:val="20"/>
                <w:szCs w:val="20"/>
                <w:lang w:eastAsia="ja-JP"/>
              </w:rPr>
            </w:pPr>
            <w:r w:rsidRPr="003B36CA">
              <w:rPr>
                <w:sz w:val="20"/>
                <w:szCs w:val="20"/>
              </w:rPr>
              <w:t xml:space="preserve">- Географическая близость к потенциальным и существующим рынкам, климатические условия, выход к морю и т.д. </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Налаживание эффективной цепочки поставок готовой продукции;</w:t>
            </w:r>
          </w:p>
          <w:p w:rsidR="00936455" w:rsidRPr="003B36CA" w:rsidRDefault="00936455" w:rsidP="0011107C">
            <w:pPr>
              <w:spacing w:line="240" w:lineRule="auto"/>
              <w:ind w:firstLine="0"/>
              <w:jc w:val="left"/>
              <w:rPr>
                <w:sz w:val="20"/>
                <w:szCs w:val="20"/>
              </w:rPr>
            </w:pPr>
            <w:r w:rsidRPr="003B36CA">
              <w:rPr>
                <w:sz w:val="20"/>
                <w:szCs w:val="20"/>
              </w:rPr>
              <w:t>- Снижение издержек на поддержание и развитие инфраструктуры, транспортных издержек и др.</w:t>
            </w:r>
          </w:p>
          <w:p w:rsidR="00936455" w:rsidRPr="003B36CA" w:rsidRDefault="00936455" w:rsidP="0011107C">
            <w:pPr>
              <w:spacing w:line="240" w:lineRule="auto"/>
              <w:ind w:firstLine="0"/>
              <w:jc w:val="left"/>
              <w:rPr>
                <w:sz w:val="20"/>
                <w:szCs w:val="20"/>
              </w:rPr>
            </w:pPr>
            <w:r w:rsidRPr="003B36CA">
              <w:rPr>
                <w:sz w:val="20"/>
                <w:szCs w:val="20"/>
              </w:rPr>
              <w:t>- Расширение существующих рынков сбыта готовой продукции;</w:t>
            </w:r>
          </w:p>
          <w:p w:rsidR="00936455" w:rsidRPr="003B36CA" w:rsidRDefault="00936455" w:rsidP="0011107C">
            <w:pPr>
              <w:spacing w:line="240" w:lineRule="auto"/>
              <w:ind w:firstLine="0"/>
              <w:jc w:val="left"/>
              <w:rPr>
                <w:sz w:val="20"/>
                <w:szCs w:val="20"/>
              </w:rPr>
            </w:pPr>
            <w:r w:rsidRPr="003B36CA">
              <w:rPr>
                <w:sz w:val="20"/>
                <w:szCs w:val="20"/>
              </w:rPr>
              <w:t xml:space="preserve">- Реализация совместных проектов с зарубежными партнерами. </w:t>
            </w:r>
          </w:p>
        </w:tc>
      </w:tr>
      <w:tr w:rsidR="00936455" w:rsidRPr="003B36CA" w:rsidTr="007647D2">
        <w:trPr>
          <w:trHeight w:val="699"/>
        </w:trPr>
        <w:tc>
          <w:tcPr>
            <w:tcW w:w="0" w:type="auto"/>
          </w:tcPr>
          <w:p w:rsidR="00936455" w:rsidRPr="003B36CA" w:rsidRDefault="00936455" w:rsidP="0011107C">
            <w:pPr>
              <w:spacing w:line="240" w:lineRule="auto"/>
              <w:ind w:firstLine="0"/>
              <w:jc w:val="left"/>
              <w:rPr>
                <w:sz w:val="20"/>
                <w:szCs w:val="20"/>
              </w:rPr>
            </w:pPr>
            <w:r w:rsidRPr="003B36CA">
              <w:rPr>
                <w:sz w:val="20"/>
                <w:szCs w:val="20"/>
              </w:rPr>
              <w:t xml:space="preserve">Расположение площадки </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Расположение площадки нефтехимической зоны должно быть компактным;</w:t>
            </w:r>
          </w:p>
          <w:p w:rsidR="00936455" w:rsidRPr="003B36CA" w:rsidRDefault="00936455" w:rsidP="0011107C">
            <w:pPr>
              <w:spacing w:line="240" w:lineRule="auto"/>
              <w:ind w:firstLine="0"/>
              <w:jc w:val="left"/>
              <w:rPr>
                <w:sz w:val="20"/>
                <w:szCs w:val="20"/>
              </w:rPr>
            </w:pPr>
            <w:r w:rsidRPr="003B36CA">
              <w:rPr>
                <w:sz w:val="20"/>
                <w:szCs w:val="20"/>
              </w:rPr>
              <w:t>- Площадь более 10-30 кв. км;</w:t>
            </w:r>
          </w:p>
          <w:p w:rsidR="00936455" w:rsidRPr="003B36CA" w:rsidRDefault="00936455" w:rsidP="0011107C">
            <w:pPr>
              <w:spacing w:line="240" w:lineRule="auto"/>
              <w:ind w:firstLine="0"/>
              <w:jc w:val="left"/>
              <w:rPr>
                <w:sz w:val="20"/>
                <w:szCs w:val="20"/>
              </w:rPr>
            </w:pPr>
            <w:r w:rsidRPr="003B36CA">
              <w:rPr>
                <w:sz w:val="20"/>
                <w:szCs w:val="20"/>
              </w:rPr>
              <w:t>- Функционирование соответствующей инфраструктуры транспортировки продукции;</w:t>
            </w:r>
          </w:p>
          <w:p w:rsidR="00936455" w:rsidRPr="003B36CA" w:rsidRDefault="00936455" w:rsidP="0011107C">
            <w:pPr>
              <w:spacing w:line="240" w:lineRule="auto"/>
              <w:ind w:firstLine="0"/>
              <w:jc w:val="left"/>
              <w:rPr>
                <w:sz w:val="20"/>
                <w:szCs w:val="20"/>
              </w:rPr>
            </w:pPr>
            <w:r w:rsidRPr="003B36CA">
              <w:rPr>
                <w:sz w:val="20"/>
                <w:szCs w:val="20"/>
              </w:rPr>
              <w:t>- Безопасность площадки (рельеф площадки, отсутствие сейсмической активности и др.).</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xml:space="preserve">- Повышение эффективности цепочки создания продукции с добавленной стоимостью (снижение транспортно-логистических издержек, концентрация производственных и трудовых ресурсов в одном месте и др.). </w:t>
            </w:r>
          </w:p>
        </w:tc>
      </w:tr>
      <w:tr w:rsidR="00936455" w:rsidRPr="003B36CA" w:rsidTr="007647D2">
        <w:trPr>
          <w:trHeight w:val="627"/>
        </w:trPr>
        <w:tc>
          <w:tcPr>
            <w:tcW w:w="0" w:type="auto"/>
          </w:tcPr>
          <w:p w:rsidR="00936455" w:rsidRPr="003B36CA" w:rsidRDefault="00936455" w:rsidP="0011107C">
            <w:pPr>
              <w:spacing w:line="240" w:lineRule="auto"/>
              <w:ind w:firstLine="0"/>
              <w:jc w:val="left"/>
              <w:rPr>
                <w:sz w:val="20"/>
                <w:szCs w:val="20"/>
              </w:rPr>
            </w:pPr>
            <w:r w:rsidRPr="003B36CA">
              <w:rPr>
                <w:sz w:val="20"/>
                <w:szCs w:val="20"/>
              </w:rPr>
              <w:t>Наличие мощной транспортно-логистической сети</w:t>
            </w:r>
          </w:p>
        </w:tc>
        <w:tc>
          <w:tcPr>
            <w:tcW w:w="0" w:type="auto"/>
          </w:tcPr>
          <w:p w:rsidR="00936455" w:rsidRPr="003B36CA" w:rsidRDefault="00936455" w:rsidP="0011107C">
            <w:pPr>
              <w:spacing w:line="240" w:lineRule="auto"/>
              <w:ind w:firstLine="0"/>
              <w:jc w:val="left"/>
              <w:rPr>
                <w:rFonts w:cs="Times New Roman"/>
                <w:sz w:val="20"/>
                <w:szCs w:val="20"/>
                <w:lang w:eastAsia="ja-JP"/>
              </w:rPr>
            </w:pPr>
            <w:r w:rsidRPr="003B36CA">
              <w:rPr>
                <w:rFonts w:cs="Times New Roman"/>
                <w:sz w:val="20"/>
                <w:szCs w:val="20"/>
                <w:lang w:eastAsia="ja-JP"/>
              </w:rPr>
              <w:t xml:space="preserve">- Создание и развитие транспортной инфраструктуры для последующей транспортировки сырья и готовой продукции (дорожные и железнодорожные сети, портовая инфраструктура). Во всех рассмотренных кейсах </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Расширение существующих рынков сбыта готовой продукции;</w:t>
            </w:r>
          </w:p>
          <w:p w:rsidR="00936455" w:rsidRPr="003B36CA" w:rsidRDefault="00936455" w:rsidP="0011107C">
            <w:pPr>
              <w:spacing w:line="240" w:lineRule="auto"/>
              <w:ind w:firstLine="0"/>
              <w:jc w:val="left"/>
              <w:rPr>
                <w:sz w:val="20"/>
                <w:szCs w:val="20"/>
              </w:rPr>
            </w:pPr>
            <w:r w:rsidRPr="003B36CA">
              <w:rPr>
                <w:sz w:val="20"/>
                <w:szCs w:val="20"/>
              </w:rPr>
              <w:t>- Реализация совместных проектов с зарубежными партнерами;</w:t>
            </w:r>
          </w:p>
          <w:p w:rsidR="00936455" w:rsidRPr="003B36CA" w:rsidRDefault="00936455" w:rsidP="0011107C">
            <w:pPr>
              <w:spacing w:line="240" w:lineRule="auto"/>
              <w:ind w:firstLine="0"/>
              <w:jc w:val="left"/>
              <w:rPr>
                <w:sz w:val="20"/>
                <w:szCs w:val="20"/>
              </w:rPr>
            </w:pPr>
            <w:r w:rsidRPr="003B36CA">
              <w:rPr>
                <w:sz w:val="20"/>
                <w:szCs w:val="20"/>
              </w:rPr>
              <w:t>- Налаживание эффективной цепочки поставок готовой продукции;</w:t>
            </w:r>
          </w:p>
          <w:p w:rsidR="00936455" w:rsidRPr="003B36CA" w:rsidRDefault="00936455" w:rsidP="0011107C">
            <w:pPr>
              <w:spacing w:line="240" w:lineRule="auto"/>
              <w:ind w:firstLine="0"/>
              <w:jc w:val="left"/>
              <w:rPr>
                <w:sz w:val="20"/>
                <w:szCs w:val="20"/>
              </w:rPr>
            </w:pPr>
            <w:r w:rsidRPr="003B36CA">
              <w:rPr>
                <w:sz w:val="20"/>
                <w:szCs w:val="20"/>
              </w:rPr>
              <w:t>- Снижение издержек на поддержание и развитие инфраструктуры, транспортных издержек и др.</w:t>
            </w:r>
          </w:p>
        </w:tc>
      </w:tr>
      <w:tr w:rsidR="00936455" w:rsidRPr="003B36CA" w:rsidTr="007647D2">
        <w:trPr>
          <w:trHeight w:val="1054"/>
        </w:trPr>
        <w:tc>
          <w:tcPr>
            <w:tcW w:w="0" w:type="auto"/>
          </w:tcPr>
          <w:p w:rsidR="00936455" w:rsidRPr="003B36CA" w:rsidRDefault="00936455" w:rsidP="0011107C">
            <w:pPr>
              <w:spacing w:line="240" w:lineRule="auto"/>
              <w:ind w:firstLine="0"/>
              <w:jc w:val="left"/>
              <w:rPr>
                <w:sz w:val="20"/>
                <w:szCs w:val="20"/>
              </w:rPr>
            </w:pPr>
            <w:r w:rsidRPr="003B36CA">
              <w:rPr>
                <w:sz w:val="20"/>
                <w:szCs w:val="20"/>
              </w:rPr>
              <w:t>Потребность территории в необходимой инженерной инфраструктуре</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Обеспечение территории необходимыми объектами инженерной инфраструктуры (электро- и водоснабжение);</w:t>
            </w:r>
          </w:p>
          <w:p w:rsidR="00936455" w:rsidRPr="003B36CA" w:rsidRDefault="00936455" w:rsidP="0011107C">
            <w:pPr>
              <w:spacing w:line="240" w:lineRule="auto"/>
              <w:ind w:firstLine="0"/>
              <w:jc w:val="left"/>
              <w:rPr>
                <w:sz w:val="20"/>
                <w:szCs w:val="20"/>
              </w:rPr>
            </w:pPr>
            <w:r w:rsidRPr="003B36CA">
              <w:rPr>
                <w:sz w:val="20"/>
                <w:szCs w:val="20"/>
              </w:rPr>
              <w:t>- Наличие технологических коридоров прокладки коммуникаций (продуктопроводов).</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Создание мощного инфраструктурного комплекса позволит добиться эффекта масштаба от совместного пользования инженерной инфраструктурой;</w:t>
            </w:r>
          </w:p>
          <w:p w:rsidR="00936455" w:rsidRPr="003B36CA" w:rsidRDefault="00936455" w:rsidP="0011107C">
            <w:pPr>
              <w:spacing w:line="240" w:lineRule="auto"/>
              <w:ind w:firstLine="0"/>
              <w:jc w:val="left"/>
              <w:rPr>
                <w:sz w:val="20"/>
                <w:szCs w:val="20"/>
              </w:rPr>
            </w:pPr>
            <w:r w:rsidRPr="003B36CA">
              <w:rPr>
                <w:sz w:val="20"/>
                <w:szCs w:val="20"/>
              </w:rPr>
              <w:t>-  Снижение издержек на поддержание и развитие инфраструктуры, транспортных издержек и др.</w:t>
            </w:r>
          </w:p>
        </w:tc>
      </w:tr>
      <w:tr w:rsidR="00936455" w:rsidRPr="003B36CA" w:rsidTr="007647D2">
        <w:trPr>
          <w:trHeight w:val="1054"/>
        </w:trPr>
        <w:tc>
          <w:tcPr>
            <w:tcW w:w="0" w:type="auto"/>
          </w:tcPr>
          <w:p w:rsidR="00936455" w:rsidRPr="003B36CA" w:rsidRDefault="00936455" w:rsidP="0011107C">
            <w:pPr>
              <w:spacing w:line="240" w:lineRule="auto"/>
              <w:ind w:firstLine="0"/>
              <w:jc w:val="left"/>
              <w:rPr>
                <w:sz w:val="20"/>
                <w:szCs w:val="20"/>
              </w:rPr>
            </w:pPr>
            <w:r w:rsidRPr="003B36CA">
              <w:rPr>
                <w:sz w:val="20"/>
                <w:szCs w:val="20"/>
              </w:rPr>
              <w:t>Наличие квалифицированной рабочей силы</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xml:space="preserve">- Создание системы подготовки и переподготовки кадров, сотрудничество с университетами, международный обмен и др. </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Создание новых высокоэффективных рабочих мест;</w:t>
            </w:r>
          </w:p>
          <w:p w:rsidR="00936455" w:rsidRPr="003B36CA" w:rsidRDefault="00936455" w:rsidP="0011107C">
            <w:pPr>
              <w:spacing w:line="240" w:lineRule="auto"/>
              <w:ind w:firstLine="0"/>
              <w:jc w:val="left"/>
              <w:rPr>
                <w:sz w:val="20"/>
                <w:szCs w:val="20"/>
              </w:rPr>
            </w:pPr>
            <w:r w:rsidRPr="003B36CA">
              <w:rPr>
                <w:sz w:val="20"/>
                <w:szCs w:val="20"/>
              </w:rPr>
              <w:t xml:space="preserve">- Повышение производительности работников территории и, как результат, более высокая отдача от деятельности площадок. </w:t>
            </w:r>
          </w:p>
        </w:tc>
      </w:tr>
      <w:tr w:rsidR="00936455" w:rsidRPr="003B36CA" w:rsidTr="007647D2">
        <w:trPr>
          <w:trHeight w:val="759"/>
        </w:trPr>
        <w:tc>
          <w:tcPr>
            <w:tcW w:w="0" w:type="auto"/>
          </w:tcPr>
          <w:p w:rsidR="00936455" w:rsidRPr="003B36CA" w:rsidRDefault="00936455" w:rsidP="0011107C">
            <w:pPr>
              <w:spacing w:line="240" w:lineRule="auto"/>
              <w:ind w:firstLine="0"/>
              <w:jc w:val="left"/>
              <w:rPr>
                <w:sz w:val="20"/>
                <w:szCs w:val="20"/>
              </w:rPr>
            </w:pPr>
            <w:r w:rsidRPr="003B36CA">
              <w:rPr>
                <w:sz w:val="20"/>
                <w:szCs w:val="20"/>
              </w:rPr>
              <w:t>Развитие НИОКР и его интеграция в промышленную зону</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t>- Создание кооперационных связей между исследовательскими институтами и предприятиями территорий;</w:t>
            </w:r>
          </w:p>
          <w:p w:rsidR="00936455" w:rsidRPr="003B36CA" w:rsidRDefault="00936455" w:rsidP="0011107C">
            <w:pPr>
              <w:spacing w:line="240" w:lineRule="auto"/>
              <w:ind w:firstLine="0"/>
              <w:jc w:val="left"/>
              <w:rPr>
                <w:sz w:val="20"/>
                <w:szCs w:val="20"/>
              </w:rPr>
            </w:pPr>
            <w:r w:rsidRPr="003B36CA">
              <w:rPr>
                <w:sz w:val="20"/>
                <w:szCs w:val="20"/>
              </w:rPr>
              <w:t xml:space="preserve">-Реализация совместных исследовательских проектов по развитию существующих и созданию новых технологий в сфере нефтехимии. </w:t>
            </w:r>
          </w:p>
          <w:p w:rsidR="00936455" w:rsidRPr="003B36CA" w:rsidRDefault="00936455" w:rsidP="0011107C">
            <w:pPr>
              <w:spacing w:line="240" w:lineRule="auto"/>
              <w:ind w:firstLine="0"/>
              <w:jc w:val="left"/>
              <w:rPr>
                <w:sz w:val="20"/>
                <w:szCs w:val="20"/>
              </w:rPr>
            </w:pPr>
            <w:r w:rsidRPr="003B36CA">
              <w:rPr>
                <w:sz w:val="20"/>
                <w:szCs w:val="20"/>
              </w:rPr>
              <w:lastRenderedPageBreak/>
              <w:t xml:space="preserve">- Развитие интеграции и кооперации предприятий на территории площадок (совместная продукция, исследовательские разработки и др.). </w:t>
            </w:r>
          </w:p>
        </w:tc>
        <w:tc>
          <w:tcPr>
            <w:tcW w:w="0" w:type="auto"/>
          </w:tcPr>
          <w:p w:rsidR="00936455" w:rsidRPr="003B36CA" w:rsidRDefault="00936455" w:rsidP="0011107C">
            <w:pPr>
              <w:spacing w:line="240" w:lineRule="auto"/>
              <w:ind w:firstLine="0"/>
              <w:jc w:val="left"/>
              <w:rPr>
                <w:sz w:val="20"/>
                <w:szCs w:val="20"/>
              </w:rPr>
            </w:pPr>
            <w:r w:rsidRPr="003B36CA">
              <w:rPr>
                <w:sz w:val="20"/>
                <w:szCs w:val="20"/>
              </w:rPr>
              <w:lastRenderedPageBreak/>
              <w:t xml:space="preserve">- Развитие новых технологий производства, транспортировки продукции, повышение качества производимой продукции. </w:t>
            </w:r>
          </w:p>
        </w:tc>
      </w:tr>
      <w:tr w:rsidR="00936455" w:rsidRPr="00815F82" w:rsidTr="007647D2">
        <w:trPr>
          <w:trHeight w:val="467"/>
        </w:trPr>
        <w:tc>
          <w:tcPr>
            <w:tcW w:w="0" w:type="auto"/>
          </w:tcPr>
          <w:p w:rsidR="00936455" w:rsidRPr="00815F82" w:rsidRDefault="00936455" w:rsidP="0011107C">
            <w:pPr>
              <w:spacing w:line="240" w:lineRule="auto"/>
              <w:ind w:firstLine="0"/>
              <w:jc w:val="left"/>
              <w:rPr>
                <w:sz w:val="20"/>
                <w:szCs w:val="20"/>
              </w:rPr>
            </w:pPr>
            <w:r w:rsidRPr="00815F82">
              <w:rPr>
                <w:sz w:val="20"/>
                <w:szCs w:val="20"/>
              </w:rPr>
              <w:lastRenderedPageBreak/>
              <w:t>Оказание государственной поддержки нефтехимической отрасли</w:t>
            </w:r>
          </w:p>
        </w:tc>
        <w:tc>
          <w:tcPr>
            <w:tcW w:w="0" w:type="auto"/>
          </w:tcPr>
          <w:p w:rsidR="00936455" w:rsidRPr="00815F82" w:rsidRDefault="00936455" w:rsidP="0011107C">
            <w:pPr>
              <w:spacing w:line="240" w:lineRule="auto"/>
              <w:ind w:firstLine="0"/>
              <w:jc w:val="left"/>
              <w:rPr>
                <w:sz w:val="20"/>
                <w:szCs w:val="20"/>
              </w:rPr>
            </w:pPr>
            <w:r w:rsidRPr="00815F82">
              <w:rPr>
                <w:sz w:val="20"/>
                <w:szCs w:val="20"/>
              </w:rPr>
              <w:t>- Разработка национальной промышленной политики в сфере развития нефтехимии;</w:t>
            </w:r>
          </w:p>
          <w:p w:rsidR="00936455" w:rsidRPr="00815F82" w:rsidRDefault="00936455" w:rsidP="0011107C">
            <w:pPr>
              <w:spacing w:line="240" w:lineRule="auto"/>
              <w:ind w:firstLine="0"/>
              <w:jc w:val="left"/>
              <w:rPr>
                <w:sz w:val="20"/>
                <w:szCs w:val="20"/>
              </w:rPr>
            </w:pPr>
            <w:r w:rsidRPr="00815F82">
              <w:rPr>
                <w:sz w:val="20"/>
                <w:szCs w:val="20"/>
              </w:rPr>
              <w:t>- Создание национальных концепций развития нефтехимической промышленности, на основе которых осуществляется развитие нефтехимических площадок;</w:t>
            </w:r>
          </w:p>
          <w:p w:rsidR="00936455" w:rsidRPr="00815F82" w:rsidRDefault="00936455" w:rsidP="0011107C">
            <w:pPr>
              <w:spacing w:line="240" w:lineRule="auto"/>
              <w:ind w:firstLine="0"/>
              <w:jc w:val="left"/>
              <w:rPr>
                <w:sz w:val="20"/>
                <w:szCs w:val="20"/>
              </w:rPr>
            </w:pPr>
            <w:r w:rsidRPr="00815F82">
              <w:rPr>
                <w:sz w:val="20"/>
                <w:szCs w:val="20"/>
              </w:rPr>
              <w:t>- Предоставление льготного налогообложения, отсутствие таможенных пошлин или их фиксация на минимальном уровне, предоставление других всевозможных льгот и привилегий.</w:t>
            </w:r>
          </w:p>
        </w:tc>
        <w:tc>
          <w:tcPr>
            <w:tcW w:w="0" w:type="auto"/>
          </w:tcPr>
          <w:p w:rsidR="00936455" w:rsidRPr="00815F82" w:rsidRDefault="00936455" w:rsidP="0011107C">
            <w:pPr>
              <w:spacing w:line="240" w:lineRule="auto"/>
              <w:ind w:firstLine="0"/>
              <w:jc w:val="left"/>
              <w:rPr>
                <w:sz w:val="20"/>
                <w:szCs w:val="20"/>
              </w:rPr>
            </w:pPr>
            <w:r w:rsidRPr="00815F82">
              <w:rPr>
                <w:sz w:val="20"/>
                <w:szCs w:val="20"/>
              </w:rPr>
              <w:t>- Привлечение новых резидентов, инвестиций, стимулирование инновационной деятельности.</w:t>
            </w:r>
          </w:p>
        </w:tc>
      </w:tr>
    </w:tbl>
    <w:p w:rsidR="00936455" w:rsidRPr="00815F82" w:rsidRDefault="00936455" w:rsidP="00936455">
      <w:pPr>
        <w:keepNext/>
        <w:numPr>
          <w:ilvl w:val="0"/>
          <w:numId w:val="12"/>
        </w:numPr>
        <w:spacing w:before="60" w:after="160" w:line="259" w:lineRule="auto"/>
        <w:ind w:left="0" w:firstLine="0"/>
        <w:rPr>
          <w:rFonts w:eastAsia="MS Gothic" w:cs="Times New Roman"/>
          <w:b/>
          <w:i/>
          <w:color w:val="1F4E79"/>
        </w:rPr>
      </w:pPr>
      <w:r w:rsidRPr="00815F82">
        <w:rPr>
          <w:rFonts w:eastAsia="MS Gothic" w:cs="Times New Roman"/>
          <w:b/>
          <w:i/>
          <w:color w:val="1F4E79"/>
        </w:rPr>
        <w:t>Ключевые факторы успеха или неудачи для зарубежных территорий</w:t>
      </w:r>
    </w:p>
    <w:tbl>
      <w:tblPr>
        <w:tblStyle w:val="ae"/>
        <w:tblW w:w="0" w:type="auto"/>
        <w:tblLook w:val="04A0" w:firstRow="1" w:lastRow="0" w:firstColumn="1" w:lastColumn="0" w:noHBand="0" w:noVBand="1"/>
      </w:tblPr>
      <w:tblGrid>
        <w:gridCol w:w="2652"/>
        <w:gridCol w:w="3574"/>
        <w:gridCol w:w="4222"/>
        <w:gridCol w:w="4112"/>
      </w:tblGrid>
      <w:tr w:rsidR="00936455" w:rsidRPr="00815F82" w:rsidTr="007647D2">
        <w:trPr>
          <w:cantSplit/>
          <w:tblHeader/>
        </w:trPr>
        <w:tc>
          <w:tcPr>
            <w:tcW w:w="0" w:type="auto"/>
            <w:shd w:val="clear" w:color="auto" w:fill="B8CCE4" w:themeFill="accent1" w:themeFillTint="66"/>
            <w:vAlign w:val="center"/>
          </w:tcPr>
          <w:p w:rsidR="00936455" w:rsidRPr="00815F82" w:rsidRDefault="00936455" w:rsidP="0011107C">
            <w:pPr>
              <w:pStyle w:val="af"/>
            </w:pPr>
            <w:r w:rsidRPr="00815F82">
              <w:t xml:space="preserve">Меры и факторы </w:t>
            </w:r>
          </w:p>
        </w:tc>
        <w:tc>
          <w:tcPr>
            <w:tcW w:w="0" w:type="auto"/>
            <w:shd w:val="clear" w:color="auto" w:fill="B8CCE4" w:themeFill="accent1" w:themeFillTint="66"/>
            <w:vAlign w:val="center"/>
          </w:tcPr>
          <w:p w:rsidR="00936455" w:rsidRPr="00815F82" w:rsidRDefault="00936455" w:rsidP="0011107C">
            <w:pPr>
              <w:pStyle w:val="af"/>
            </w:pPr>
            <w:r w:rsidRPr="00815F82">
              <w:t>Содержание, примеры</w:t>
            </w:r>
          </w:p>
        </w:tc>
        <w:tc>
          <w:tcPr>
            <w:tcW w:w="0" w:type="auto"/>
            <w:shd w:val="clear" w:color="auto" w:fill="B8CCE4" w:themeFill="accent1" w:themeFillTint="66"/>
            <w:vAlign w:val="center"/>
          </w:tcPr>
          <w:p w:rsidR="00936455" w:rsidRPr="00815F82" w:rsidRDefault="00936455" w:rsidP="0011107C">
            <w:pPr>
              <w:pStyle w:val="af"/>
            </w:pPr>
            <w:r w:rsidRPr="00815F82">
              <w:t>Ожидаемый эффект</w:t>
            </w:r>
          </w:p>
        </w:tc>
        <w:tc>
          <w:tcPr>
            <w:tcW w:w="0" w:type="auto"/>
            <w:shd w:val="clear" w:color="auto" w:fill="B8CCE4" w:themeFill="accent1" w:themeFillTint="66"/>
            <w:vAlign w:val="center"/>
          </w:tcPr>
          <w:p w:rsidR="00936455" w:rsidRPr="00815F82" w:rsidRDefault="00936455" w:rsidP="0011107C">
            <w:pPr>
              <w:pStyle w:val="af"/>
            </w:pPr>
            <w:r w:rsidRPr="00815F82">
              <w:t>Проблемные моменты (на что надо обращать внимание)</w:t>
            </w:r>
          </w:p>
        </w:tc>
      </w:tr>
      <w:tr w:rsidR="00936455" w:rsidRPr="00815F82" w:rsidTr="007647D2">
        <w:trPr>
          <w:cantSplit/>
        </w:trPr>
        <w:tc>
          <w:tcPr>
            <w:tcW w:w="0" w:type="auto"/>
          </w:tcPr>
          <w:p w:rsidR="00936455" w:rsidRPr="00815F82" w:rsidRDefault="00936455" w:rsidP="0011107C">
            <w:pPr>
              <w:pStyle w:val="af0"/>
            </w:pPr>
            <w:r w:rsidRPr="00815F82">
              <w:t>Повышение привлекательности для инвесторов, усиление побудительности их вхождения в территорию</w:t>
            </w:r>
          </w:p>
        </w:tc>
        <w:tc>
          <w:tcPr>
            <w:tcW w:w="0" w:type="auto"/>
          </w:tcPr>
          <w:p w:rsidR="00936455" w:rsidRPr="00815F82" w:rsidRDefault="00936455" w:rsidP="0011107C">
            <w:pPr>
              <w:pStyle w:val="af0"/>
            </w:pPr>
            <w:r w:rsidRPr="00815F82">
              <w:t>- предоставление инфраструктуры высокой надежности и качества (MM2100</w:t>
            </w:r>
            <w:r w:rsidRPr="00815F82">
              <w:rPr>
                <w:rFonts w:hint="eastAsia"/>
              </w:rPr>
              <w:t xml:space="preserve">, </w:t>
            </w:r>
            <w:r w:rsidRPr="00815F82">
              <w:t>AMATA NAKORN</w:t>
            </w:r>
            <w:r w:rsidRPr="00815F82">
              <w:rPr>
                <w:rFonts w:hint="eastAsia"/>
              </w:rPr>
              <w:t>、</w:t>
            </w:r>
            <w:r w:rsidRPr="00815F82">
              <w:t>LONG DUC</w:t>
            </w:r>
            <w:r w:rsidRPr="00815F82">
              <w:rPr>
                <w:rFonts w:hint="eastAsia"/>
              </w:rPr>
              <w:t xml:space="preserve">, </w:t>
            </w:r>
            <w:r w:rsidRPr="00815F82">
              <w:t>NOMURA HAIPHONG);</w:t>
            </w:r>
          </w:p>
          <w:p w:rsidR="00936455" w:rsidRPr="00815F82" w:rsidRDefault="00936455" w:rsidP="0011107C">
            <w:pPr>
              <w:pStyle w:val="af0"/>
            </w:pPr>
            <w:r w:rsidRPr="00815F82">
              <w:t>- сервис одного окна, позволяющий быстро регистрировать местную компанию и получение разрешений и согласований (BOI в парке AMATA NAKORN);</w:t>
            </w:r>
          </w:p>
          <w:p w:rsidR="00936455" w:rsidRPr="00815F82" w:rsidRDefault="00936455" w:rsidP="0011107C">
            <w:pPr>
              <w:pStyle w:val="af0"/>
            </w:pPr>
            <w:r w:rsidRPr="00815F82">
              <w:t>- обеспечение объектов, предоставляющих услуги (безопасность, надежность, высокое качество) (MM2100</w:t>
            </w:r>
            <w:r w:rsidRPr="00815F82">
              <w:rPr>
                <w:rFonts w:hint="eastAsia"/>
              </w:rPr>
              <w:t xml:space="preserve">, </w:t>
            </w:r>
            <w:r w:rsidRPr="00815F82">
              <w:t>AMATA NAKORN</w:t>
            </w:r>
            <w:r w:rsidRPr="00815F82">
              <w:rPr>
                <w:rFonts w:hint="eastAsia"/>
              </w:rPr>
              <w:t xml:space="preserve">, </w:t>
            </w:r>
            <w:r w:rsidRPr="00815F82">
              <w:t>LONG DUC</w:t>
            </w:r>
            <w:r w:rsidRPr="00815F82">
              <w:rPr>
                <w:rFonts w:hint="eastAsia"/>
              </w:rPr>
              <w:t xml:space="preserve">, </w:t>
            </w:r>
            <w:r w:rsidRPr="00815F82">
              <w:t>NOMURA HAIPHONG).</w:t>
            </w:r>
          </w:p>
        </w:tc>
        <w:tc>
          <w:tcPr>
            <w:tcW w:w="0" w:type="auto"/>
          </w:tcPr>
          <w:p w:rsidR="00936455" w:rsidRPr="00815F82" w:rsidRDefault="00936455" w:rsidP="0011107C">
            <w:pPr>
              <w:pStyle w:val="af0"/>
            </w:pPr>
            <w:r w:rsidRPr="00815F82">
              <w:t>- повышение степени удовлетворенности резидентов и лояльности потенциальных инвесторов;</w:t>
            </w:r>
          </w:p>
          <w:p w:rsidR="00936455" w:rsidRPr="00815F82" w:rsidRDefault="00936455" w:rsidP="0011107C">
            <w:pPr>
              <w:pStyle w:val="af0"/>
            </w:pPr>
            <w:r w:rsidRPr="00815F82">
              <w:t xml:space="preserve">- как результат возникает эффект «сарафанного радио» (реклама промышленной площадки силами вошедших резидентов для потенциальных инвесторов) </w:t>
            </w:r>
          </w:p>
          <w:p w:rsidR="00936455" w:rsidRPr="00815F82" w:rsidRDefault="00936455" w:rsidP="0011107C">
            <w:pPr>
              <w:pStyle w:val="af0"/>
            </w:pPr>
            <w:r w:rsidRPr="00815F82">
              <w:t>оценки от существующих резидентов является самой важной информацией для потенциальных инвесторов для принятия решения о вхождении.</w:t>
            </w:r>
          </w:p>
        </w:tc>
        <w:tc>
          <w:tcPr>
            <w:tcW w:w="0" w:type="auto"/>
          </w:tcPr>
          <w:p w:rsidR="00936455" w:rsidRPr="00815F82" w:rsidRDefault="00936455" w:rsidP="0011107C">
            <w:pPr>
              <w:pStyle w:val="af0"/>
            </w:pPr>
            <w:r w:rsidRPr="00815F82">
              <w:t>- необходимо следить за тем, чтобы не ухудшились показатели прибыльности и эффективности инвестиций в результате их чрезмерного объема (Nomura Haiphong).</w:t>
            </w:r>
          </w:p>
        </w:tc>
      </w:tr>
      <w:tr w:rsidR="00936455" w:rsidRPr="00815F82" w:rsidTr="007647D2">
        <w:trPr>
          <w:cantSplit/>
        </w:trPr>
        <w:tc>
          <w:tcPr>
            <w:tcW w:w="0" w:type="auto"/>
          </w:tcPr>
          <w:p w:rsidR="00936455" w:rsidRPr="00815F82" w:rsidRDefault="00936455" w:rsidP="0011107C">
            <w:pPr>
              <w:pStyle w:val="af0"/>
            </w:pPr>
            <w:r w:rsidRPr="00815F82">
              <w:lastRenderedPageBreak/>
              <w:t>Получение преференций от центрального правительства и региональной администрации</w:t>
            </w:r>
          </w:p>
        </w:tc>
        <w:tc>
          <w:tcPr>
            <w:tcW w:w="0" w:type="auto"/>
          </w:tcPr>
          <w:p w:rsidR="00936455" w:rsidRPr="00815F82" w:rsidRDefault="00936455" w:rsidP="0011107C">
            <w:pPr>
              <w:pStyle w:val="af0"/>
            </w:pPr>
            <w:r w:rsidRPr="00815F82">
              <w:t>- получение от центрального правительства статуса «экспортной перерабатывающей зоны» (MM2100);</w:t>
            </w:r>
          </w:p>
          <w:p w:rsidR="00936455" w:rsidRPr="00815F82" w:rsidRDefault="00936455" w:rsidP="0011107C">
            <w:pPr>
              <w:pStyle w:val="af0"/>
              <w:rPr>
                <w:lang w:val="en-US"/>
              </w:rPr>
            </w:pPr>
            <w:r w:rsidRPr="00815F82">
              <w:rPr>
                <w:lang w:val="en-US"/>
              </w:rPr>
              <w:t xml:space="preserve">- </w:t>
            </w:r>
            <w:r w:rsidRPr="00815F82">
              <w:t>делегирование</w:t>
            </w:r>
            <w:r w:rsidRPr="00815F82">
              <w:rPr>
                <w:lang w:val="en-US"/>
              </w:rPr>
              <w:t xml:space="preserve"> </w:t>
            </w:r>
            <w:r w:rsidRPr="00815F82">
              <w:t>управления</w:t>
            </w:r>
            <w:r w:rsidRPr="00815F82">
              <w:rPr>
                <w:lang w:val="en-US"/>
              </w:rPr>
              <w:t xml:space="preserve"> </w:t>
            </w:r>
            <w:r w:rsidRPr="00815F82">
              <w:t>зоной</w:t>
            </w:r>
            <w:r w:rsidRPr="00815F82">
              <w:rPr>
                <w:lang w:val="en-US"/>
              </w:rPr>
              <w:t xml:space="preserve"> </w:t>
            </w:r>
            <w:r w:rsidRPr="00815F82">
              <w:t>агентству</w:t>
            </w:r>
            <w:r w:rsidRPr="00815F82">
              <w:rPr>
                <w:lang w:val="en-US"/>
              </w:rPr>
              <w:t xml:space="preserve"> Industrial Estate Authority of Thailand (AMATA NAKORN);</w:t>
            </w:r>
          </w:p>
          <w:p w:rsidR="00936455" w:rsidRPr="00815F82" w:rsidRDefault="00936455" w:rsidP="0011107C">
            <w:pPr>
              <w:pStyle w:val="af0"/>
            </w:pPr>
            <w:r w:rsidRPr="00815F82">
              <w:t>- подготовка центральным правительством мастер-плана, направленного на привлечение определенных отраслей промышленности (Pendopo ECO COAL TOWN (CLEAN COAL TOWN)).</w:t>
            </w:r>
          </w:p>
        </w:tc>
        <w:tc>
          <w:tcPr>
            <w:tcW w:w="0" w:type="auto"/>
          </w:tcPr>
          <w:p w:rsidR="00936455" w:rsidRPr="00815F82" w:rsidRDefault="00936455" w:rsidP="0011107C">
            <w:pPr>
              <w:pStyle w:val="af0"/>
            </w:pPr>
            <w:r w:rsidRPr="00815F82">
              <w:t>- накладывается обязательство на резидентов экспортировать не менее 85% своей продукции, при этом предоставляется 100% освобождение от налогов и пошлин для ввозимого сырья и оборудования;</w:t>
            </w:r>
          </w:p>
          <w:p w:rsidR="00936455" w:rsidRPr="00815F82" w:rsidRDefault="00936455" w:rsidP="0011107C">
            <w:pPr>
              <w:pStyle w:val="af0"/>
            </w:pPr>
            <w:r w:rsidRPr="00815F82">
              <w:t>- можно рассчитывать на обеспечение за счет центрального и регионального бюджетов объектов инфраструктуры.</w:t>
            </w:r>
          </w:p>
        </w:tc>
        <w:tc>
          <w:tcPr>
            <w:tcW w:w="0" w:type="auto"/>
          </w:tcPr>
          <w:p w:rsidR="00936455" w:rsidRPr="00815F82" w:rsidRDefault="00936455" w:rsidP="0011107C">
            <w:pPr>
              <w:pStyle w:val="af0"/>
            </w:pPr>
            <w:r w:rsidRPr="00815F82">
              <w:t>- необходимость создания и поддержания каналов коммуникаций с представителями центрального и местного правительств, отвечающих за льготы и преференции, в целях их обеспечения.</w:t>
            </w:r>
          </w:p>
        </w:tc>
      </w:tr>
      <w:tr w:rsidR="00936455" w:rsidRPr="00815F82" w:rsidTr="007647D2">
        <w:trPr>
          <w:cantSplit/>
        </w:trPr>
        <w:tc>
          <w:tcPr>
            <w:tcW w:w="0" w:type="auto"/>
          </w:tcPr>
          <w:p w:rsidR="00936455" w:rsidRPr="00815F82" w:rsidRDefault="00936455" w:rsidP="0011107C">
            <w:pPr>
              <w:pStyle w:val="af0"/>
            </w:pPr>
            <w:r w:rsidRPr="00815F82">
              <w:t xml:space="preserve">Привлечение внешнего сотрудничества для повышения степени переработки и увеличения добавленной стоимости </w:t>
            </w:r>
          </w:p>
        </w:tc>
        <w:tc>
          <w:tcPr>
            <w:tcW w:w="0" w:type="auto"/>
          </w:tcPr>
          <w:p w:rsidR="00936455" w:rsidRPr="00815F82" w:rsidRDefault="00936455" w:rsidP="0011107C">
            <w:pPr>
              <w:pStyle w:val="af0"/>
            </w:pPr>
            <w:r w:rsidRPr="00815F82">
              <w:t>- обеспечение сотрудничества со стороны Японской национальной корпорации по нефти, газу и металлам (JOGMEC) в развитии проекта Угольного города в Индонезии (Pendopo ECO COAL TOWN (CLEAN COAL TOWN)).</w:t>
            </w:r>
          </w:p>
        </w:tc>
        <w:tc>
          <w:tcPr>
            <w:tcW w:w="0" w:type="auto"/>
          </w:tcPr>
          <w:p w:rsidR="00936455" w:rsidRPr="00815F82" w:rsidRDefault="00936455" w:rsidP="0011107C">
            <w:pPr>
              <w:pStyle w:val="af0"/>
            </w:pPr>
            <w:r w:rsidRPr="00815F82">
              <w:t>- возможность, в сотрудничестве с Японией, подготовки мастер-плана, предусматривающего создание угольной промышленной цепочки, эффективно сочетающей угольную генерацию, углехимию, и привлечение вместе с этим льготных иеновых кредитов японского правительства.</w:t>
            </w:r>
          </w:p>
        </w:tc>
        <w:tc>
          <w:tcPr>
            <w:tcW w:w="0" w:type="auto"/>
          </w:tcPr>
          <w:p w:rsidR="00936455" w:rsidRPr="00815F82" w:rsidRDefault="00936455" w:rsidP="0011107C">
            <w:pPr>
              <w:pStyle w:val="af0"/>
            </w:pPr>
            <w:r w:rsidRPr="00815F82">
              <w:t>- Необходимо учитывать риск увеличения объемов внешнего заимствования.</w:t>
            </w:r>
          </w:p>
        </w:tc>
      </w:tr>
      <w:tr w:rsidR="00936455" w:rsidRPr="00815F82" w:rsidTr="007647D2">
        <w:trPr>
          <w:cantSplit/>
        </w:trPr>
        <w:tc>
          <w:tcPr>
            <w:tcW w:w="0" w:type="auto"/>
          </w:tcPr>
          <w:p w:rsidR="00936455" w:rsidRPr="00815F82" w:rsidRDefault="00936455" w:rsidP="0011107C">
            <w:pPr>
              <w:pStyle w:val="af0"/>
            </w:pPr>
            <w:r w:rsidRPr="00815F82">
              <w:t xml:space="preserve">Расширение агломерации и концентрации функций промышленной цепочки добавленной стоимости </w:t>
            </w:r>
          </w:p>
        </w:tc>
        <w:tc>
          <w:tcPr>
            <w:tcW w:w="0" w:type="auto"/>
          </w:tcPr>
          <w:p w:rsidR="00936455" w:rsidRPr="00815F82" w:rsidRDefault="00936455" w:rsidP="0011107C">
            <w:pPr>
              <w:pStyle w:val="af0"/>
            </w:pPr>
            <w:r w:rsidRPr="00815F82">
              <w:t xml:space="preserve">- Должны привлекаться (агломерироваться) не только финишные сборочные производства, но также учреждения науки и образования, поставщики компонентов, финансисты, поддерживающие отрасли, транспортники, др. </w:t>
            </w:r>
          </w:p>
        </w:tc>
        <w:tc>
          <w:tcPr>
            <w:tcW w:w="0" w:type="auto"/>
          </w:tcPr>
          <w:p w:rsidR="00936455" w:rsidRPr="00815F82" w:rsidRDefault="00936455" w:rsidP="0011107C">
            <w:pPr>
              <w:pStyle w:val="af0"/>
            </w:pPr>
            <w:r w:rsidRPr="00815F82">
              <w:t>- Возможность открытия и становления бизнеса в режиме «одного окна» позволит реализовать эффективную деловую активность, и стабильное наличие производственных объектов позволит осуществлять разработку товаров, отвечающих запросам и потребностям.</w:t>
            </w:r>
          </w:p>
        </w:tc>
        <w:tc>
          <w:tcPr>
            <w:tcW w:w="0" w:type="auto"/>
          </w:tcPr>
          <w:p w:rsidR="00936455" w:rsidRPr="00815F82" w:rsidRDefault="00936455" w:rsidP="0011107C">
            <w:pPr>
              <w:pStyle w:val="af0"/>
            </w:pPr>
            <w:r w:rsidRPr="00815F82">
              <w:t>- Судостроительный кластер Имабари (Япония) использовал фактор исторически сложившейся промышленной агломерации. Если же на территории отсутствуют необходимые звенья цепочки поставщиков, требуется стратегия и конкретные меры продвижения территории.</w:t>
            </w:r>
          </w:p>
        </w:tc>
      </w:tr>
      <w:tr w:rsidR="00936455" w:rsidRPr="00815F82" w:rsidTr="007647D2">
        <w:trPr>
          <w:cantSplit/>
        </w:trPr>
        <w:tc>
          <w:tcPr>
            <w:tcW w:w="0" w:type="auto"/>
          </w:tcPr>
          <w:p w:rsidR="00936455" w:rsidRPr="00815F82" w:rsidRDefault="00936455" w:rsidP="0011107C">
            <w:pPr>
              <w:pStyle w:val="af0"/>
              <w:rPr>
                <w:lang w:val="en-US"/>
              </w:rPr>
            </w:pPr>
            <w:r w:rsidRPr="00815F82">
              <w:rPr>
                <w:rFonts w:hint="eastAsia"/>
                <w:lang w:val="en-US"/>
              </w:rPr>
              <w:t>Multi seasonal, step by step</w:t>
            </w:r>
            <w:r w:rsidRPr="00815F82">
              <w:rPr>
                <w:lang w:val="en-US"/>
              </w:rPr>
              <w:t xml:space="preserve"> and continuous investment</w:t>
            </w:r>
          </w:p>
        </w:tc>
        <w:tc>
          <w:tcPr>
            <w:tcW w:w="0" w:type="auto"/>
          </w:tcPr>
          <w:p w:rsidR="00936455" w:rsidRPr="00815F82" w:rsidRDefault="00936455" w:rsidP="0011107C">
            <w:pPr>
              <w:pStyle w:val="af0"/>
            </w:pPr>
            <w:r w:rsidRPr="00815F82">
              <w:t>- Даже в бизнесе, связанном с лыжным катанием, важно сезонное распределение нагрузки на объекты и выравнивание поступающих доходов.</w:t>
            </w:r>
          </w:p>
          <w:p w:rsidR="00936455" w:rsidRPr="00815F82" w:rsidRDefault="00936455" w:rsidP="0011107C">
            <w:pPr>
              <w:pStyle w:val="af0"/>
            </w:pPr>
            <w:r w:rsidRPr="00815F82">
              <w:t xml:space="preserve">- Не прекращаемые инвестиции позволят содержать объекты рекреации в «свежем» виде для посетителей и «облегчать» бремя инвестиций в финансовой отчетности. </w:t>
            </w:r>
          </w:p>
        </w:tc>
        <w:tc>
          <w:tcPr>
            <w:tcW w:w="0" w:type="auto"/>
          </w:tcPr>
          <w:p w:rsidR="00936455" w:rsidRPr="00815F82" w:rsidRDefault="00936455" w:rsidP="0011107C">
            <w:pPr>
              <w:pStyle w:val="af0"/>
            </w:pPr>
            <w:r w:rsidRPr="00815F82">
              <w:t>- Ежегодное улучшение состояния и наличия объектов рекреации и выравнивание доходной части</w:t>
            </w:r>
            <w:r w:rsidRPr="00815F82">
              <w:rPr>
                <w:rFonts w:hint="eastAsia"/>
              </w:rPr>
              <w:t>.</w:t>
            </w:r>
          </w:p>
          <w:p w:rsidR="00936455" w:rsidRPr="00815F82" w:rsidRDefault="00936455" w:rsidP="0011107C">
            <w:pPr>
              <w:pStyle w:val="af0"/>
            </w:pPr>
            <w:r w:rsidRPr="00815F82">
              <w:t>- Постоянное обновление объектов позволит привлекать посетителей и переводить их в категорию повторных клиентов.</w:t>
            </w:r>
          </w:p>
          <w:p w:rsidR="00936455" w:rsidRPr="00815F82" w:rsidRDefault="00936455" w:rsidP="0011107C">
            <w:pPr>
              <w:pStyle w:val="af0"/>
            </w:pPr>
            <w:r w:rsidRPr="00815F82">
              <w:t>- Поэтапные инвестиции позволят управляющей компании сокращать финансовое бремя, а управление объектами рекреации облегчается.</w:t>
            </w:r>
          </w:p>
        </w:tc>
        <w:tc>
          <w:tcPr>
            <w:tcW w:w="0" w:type="auto"/>
          </w:tcPr>
          <w:p w:rsidR="00936455" w:rsidRPr="00815F82" w:rsidRDefault="00936455" w:rsidP="0011107C">
            <w:pPr>
              <w:pStyle w:val="af0"/>
            </w:pPr>
            <w:r w:rsidRPr="00815F82">
              <w:t xml:space="preserve">- Управление графиком имеет важное значение. </w:t>
            </w:r>
          </w:p>
          <w:p w:rsidR="00936455" w:rsidRPr="00815F82" w:rsidRDefault="00936455" w:rsidP="0011107C">
            <w:pPr>
              <w:pStyle w:val="af0"/>
            </w:pPr>
            <w:r w:rsidRPr="00815F82">
              <w:t>- Управление денежными средствами для контроля инвестиций и доходов также имеет важное значение. Инвестиции должны быть меньше или равны амортизации существующих объектов. Если инвестиции становятся выше годовой амортизации, необходима тщательная оценка инвестиций.</w:t>
            </w:r>
          </w:p>
        </w:tc>
      </w:tr>
    </w:tbl>
    <w:p w:rsidR="00936455" w:rsidRPr="00815F82" w:rsidRDefault="00936455" w:rsidP="00936455">
      <w:pPr>
        <w:spacing w:line="240" w:lineRule="auto"/>
        <w:ind w:firstLine="0"/>
        <w:rPr>
          <w:sz w:val="20"/>
          <w:szCs w:val="20"/>
        </w:rPr>
      </w:pPr>
      <w:r w:rsidRPr="00815F82">
        <w:rPr>
          <w:sz w:val="20"/>
          <w:szCs w:val="20"/>
        </w:rPr>
        <w:lastRenderedPageBreak/>
        <w:t>Источник: составлено по данным сайтов особых экономических зон, индустриальных парков, открытых источников.</w:t>
      </w:r>
    </w:p>
    <w:p w:rsidR="00936455" w:rsidRPr="00815F82" w:rsidRDefault="00936455" w:rsidP="00936455">
      <w:pPr>
        <w:keepNext/>
        <w:numPr>
          <w:ilvl w:val="0"/>
          <w:numId w:val="12"/>
        </w:numPr>
        <w:spacing w:before="60" w:after="160" w:line="259" w:lineRule="auto"/>
        <w:ind w:left="0" w:firstLine="0"/>
        <w:rPr>
          <w:rFonts w:eastAsia="MS Gothic" w:cs="Times New Roman"/>
          <w:b/>
          <w:i/>
          <w:color w:val="1F4E79"/>
        </w:rPr>
      </w:pPr>
      <w:r w:rsidRPr="00815F82">
        <w:rPr>
          <w:rFonts w:eastAsia="MS Gothic" w:cs="Times New Roman"/>
          <w:b/>
          <w:i/>
          <w:color w:val="1F4E79"/>
        </w:rPr>
        <w:t>Основные характеристики ряда российских территорий с особыми условиями ведения деятельности</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29"/>
        <w:gridCol w:w="2068"/>
        <w:gridCol w:w="2184"/>
        <w:gridCol w:w="2655"/>
        <w:gridCol w:w="1888"/>
        <w:gridCol w:w="2088"/>
        <w:gridCol w:w="1848"/>
      </w:tblGrid>
      <w:tr w:rsidR="00936455" w:rsidRPr="00815F82" w:rsidTr="00C37036">
        <w:trPr>
          <w:cantSplit/>
          <w:trHeight w:val="39"/>
          <w:tblHeader/>
        </w:trPr>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Территория развития</w:t>
            </w:r>
          </w:p>
        </w:tc>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ОЭЗ ППТ «Алабуга»</w:t>
            </w:r>
          </w:p>
        </w:tc>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ОЭЗ ППТ «Липецк»</w:t>
            </w:r>
          </w:p>
        </w:tc>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Индустриальный парк «Ворсино»</w:t>
            </w:r>
          </w:p>
        </w:tc>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Промышленная зона «Заволжье»</w:t>
            </w:r>
          </w:p>
        </w:tc>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Индустриальный парк «ДЕГА-Ногинск»</w:t>
            </w:r>
          </w:p>
        </w:tc>
        <w:tc>
          <w:tcPr>
            <w:tcW w:w="0" w:type="auto"/>
            <w:shd w:val="clear" w:color="auto" w:fill="B8CCE4" w:themeFill="accent1" w:themeFillTint="66"/>
            <w:vAlign w:val="center"/>
            <w:hideMark/>
          </w:tcPr>
          <w:p w:rsidR="00936455" w:rsidRPr="00815F82" w:rsidRDefault="00936455" w:rsidP="0011107C">
            <w:pPr>
              <w:pStyle w:val="af"/>
              <w:rPr>
                <w:lang w:eastAsia="ja-JP"/>
              </w:rPr>
            </w:pPr>
            <w:r w:rsidRPr="00815F82">
              <w:t>Морской торговый порт Усть-Луга</w:t>
            </w:r>
          </w:p>
        </w:tc>
      </w:tr>
      <w:tr w:rsidR="00936455" w:rsidRPr="00815F82" w:rsidTr="00C37036">
        <w:trPr>
          <w:cantSplit/>
          <w:trHeight w:val="39"/>
        </w:trPr>
        <w:tc>
          <w:tcPr>
            <w:tcW w:w="0" w:type="auto"/>
            <w:hideMark/>
          </w:tcPr>
          <w:p w:rsidR="00936455" w:rsidRPr="00815F82" w:rsidRDefault="00936455" w:rsidP="0011107C">
            <w:pPr>
              <w:pStyle w:val="af0"/>
              <w:rPr>
                <w:b/>
                <w:lang w:eastAsia="ja-JP"/>
              </w:rPr>
            </w:pPr>
            <w:r w:rsidRPr="00815F82">
              <w:rPr>
                <w:b/>
              </w:rPr>
              <w:t>Форма</w:t>
            </w:r>
          </w:p>
        </w:tc>
        <w:tc>
          <w:tcPr>
            <w:tcW w:w="0" w:type="auto"/>
            <w:hideMark/>
          </w:tcPr>
          <w:p w:rsidR="00936455" w:rsidRPr="00815F82" w:rsidRDefault="00936455" w:rsidP="0011107C">
            <w:pPr>
              <w:pStyle w:val="af0"/>
              <w:rPr>
                <w:lang w:eastAsia="ja-JP"/>
              </w:rPr>
            </w:pPr>
            <w:r w:rsidRPr="00815F82">
              <w:t>Особая экономическая зона промышленного типа</w:t>
            </w:r>
          </w:p>
        </w:tc>
        <w:tc>
          <w:tcPr>
            <w:tcW w:w="0" w:type="auto"/>
            <w:hideMark/>
          </w:tcPr>
          <w:p w:rsidR="00936455" w:rsidRPr="00815F82" w:rsidRDefault="00936455" w:rsidP="0011107C">
            <w:pPr>
              <w:pStyle w:val="af0"/>
              <w:rPr>
                <w:lang w:eastAsia="ja-JP"/>
              </w:rPr>
            </w:pPr>
            <w:r w:rsidRPr="00815F82">
              <w:t>Особая экономическая зона промышленного типа</w:t>
            </w:r>
          </w:p>
        </w:tc>
        <w:tc>
          <w:tcPr>
            <w:tcW w:w="0" w:type="auto"/>
            <w:hideMark/>
          </w:tcPr>
          <w:p w:rsidR="00936455" w:rsidRPr="00815F82" w:rsidRDefault="00936455" w:rsidP="0011107C">
            <w:pPr>
              <w:pStyle w:val="af0"/>
              <w:rPr>
                <w:lang w:eastAsia="ja-JP"/>
              </w:rPr>
            </w:pPr>
            <w:r w:rsidRPr="00815F82">
              <w:t>Индустриальный парк</w:t>
            </w:r>
          </w:p>
        </w:tc>
        <w:tc>
          <w:tcPr>
            <w:tcW w:w="0" w:type="auto"/>
            <w:hideMark/>
          </w:tcPr>
          <w:p w:rsidR="00936455" w:rsidRPr="00815F82" w:rsidRDefault="00936455" w:rsidP="0011107C">
            <w:pPr>
              <w:pStyle w:val="af0"/>
              <w:rPr>
                <w:lang w:eastAsia="ja-JP"/>
              </w:rPr>
            </w:pPr>
            <w:r w:rsidRPr="00815F82">
              <w:t>Индустриальный парк</w:t>
            </w:r>
          </w:p>
        </w:tc>
        <w:tc>
          <w:tcPr>
            <w:tcW w:w="0" w:type="auto"/>
            <w:hideMark/>
          </w:tcPr>
          <w:p w:rsidR="00936455" w:rsidRPr="00815F82" w:rsidRDefault="00936455" w:rsidP="0011107C">
            <w:pPr>
              <w:pStyle w:val="af0"/>
              <w:rPr>
                <w:lang w:eastAsia="ja-JP"/>
              </w:rPr>
            </w:pPr>
            <w:r w:rsidRPr="00815F82">
              <w:t>Индустриальный парк</w:t>
            </w:r>
          </w:p>
        </w:tc>
        <w:tc>
          <w:tcPr>
            <w:tcW w:w="0" w:type="auto"/>
            <w:hideMark/>
          </w:tcPr>
          <w:p w:rsidR="00936455" w:rsidRPr="00815F82" w:rsidRDefault="00936455" w:rsidP="0011107C">
            <w:pPr>
              <w:pStyle w:val="af0"/>
              <w:rPr>
                <w:lang w:eastAsia="ja-JP"/>
              </w:rPr>
            </w:pPr>
            <w:r w:rsidRPr="00815F82">
              <w:t>Морской торговый порт</w:t>
            </w:r>
          </w:p>
        </w:tc>
      </w:tr>
      <w:tr w:rsidR="00936455" w:rsidRPr="00815F82" w:rsidTr="00C37036">
        <w:trPr>
          <w:cantSplit/>
          <w:trHeight w:val="39"/>
        </w:trPr>
        <w:tc>
          <w:tcPr>
            <w:tcW w:w="0" w:type="auto"/>
            <w:hideMark/>
          </w:tcPr>
          <w:p w:rsidR="00936455" w:rsidRPr="00815F82" w:rsidRDefault="00936455" w:rsidP="0011107C">
            <w:pPr>
              <w:pStyle w:val="af0"/>
              <w:rPr>
                <w:b/>
                <w:lang w:eastAsia="ja-JP"/>
              </w:rPr>
            </w:pPr>
            <w:r w:rsidRPr="00815F82">
              <w:rPr>
                <w:b/>
              </w:rPr>
              <w:t xml:space="preserve">Тип </w:t>
            </w:r>
          </w:p>
        </w:tc>
        <w:tc>
          <w:tcPr>
            <w:tcW w:w="0" w:type="auto"/>
            <w:hideMark/>
          </w:tcPr>
          <w:p w:rsidR="00936455" w:rsidRPr="00815F82" w:rsidRDefault="00936455" w:rsidP="0011107C">
            <w:pPr>
              <w:pStyle w:val="af0"/>
              <w:rPr>
                <w:lang w:eastAsia="ja-JP"/>
              </w:rPr>
            </w:pPr>
            <w:r w:rsidRPr="00815F82">
              <w:t>Гринфилд</w:t>
            </w:r>
          </w:p>
        </w:tc>
        <w:tc>
          <w:tcPr>
            <w:tcW w:w="0" w:type="auto"/>
            <w:hideMark/>
          </w:tcPr>
          <w:p w:rsidR="00936455" w:rsidRPr="00815F82" w:rsidRDefault="00936455" w:rsidP="0011107C">
            <w:pPr>
              <w:pStyle w:val="af0"/>
              <w:rPr>
                <w:lang w:eastAsia="ja-JP"/>
              </w:rPr>
            </w:pPr>
            <w:r w:rsidRPr="00815F82">
              <w:t>Гринфилд</w:t>
            </w:r>
          </w:p>
        </w:tc>
        <w:tc>
          <w:tcPr>
            <w:tcW w:w="0" w:type="auto"/>
            <w:hideMark/>
          </w:tcPr>
          <w:p w:rsidR="00936455" w:rsidRPr="00815F82" w:rsidRDefault="00936455" w:rsidP="0011107C">
            <w:pPr>
              <w:pStyle w:val="af0"/>
              <w:rPr>
                <w:lang w:eastAsia="ja-JP"/>
              </w:rPr>
            </w:pPr>
            <w:r w:rsidRPr="00815F82">
              <w:t>Гринфилд</w:t>
            </w:r>
          </w:p>
        </w:tc>
        <w:tc>
          <w:tcPr>
            <w:tcW w:w="0" w:type="auto"/>
            <w:hideMark/>
          </w:tcPr>
          <w:p w:rsidR="00936455" w:rsidRPr="00815F82" w:rsidRDefault="00936455" w:rsidP="0011107C">
            <w:pPr>
              <w:pStyle w:val="af0"/>
              <w:rPr>
                <w:lang w:eastAsia="ja-JP"/>
              </w:rPr>
            </w:pPr>
            <w:r w:rsidRPr="00815F82">
              <w:t>Гринфилд</w:t>
            </w:r>
          </w:p>
        </w:tc>
        <w:tc>
          <w:tcPr>
            <w:tcW w:w="0" w:type="auto"/>
            <w:hideMark/>
          </w:tcPr>
          <w:p w:rsidR="00936455" w:rsidRPr="00815F82" w:rsidRDefault="00936455" w:rsidP="0011107C">
            <w:pPr>
              <w:pStyle w:val="af0"/>
              <w:rPr>
                <w:lang w:eastAsia="ja-JP"/>
              </w:rPr>
            </w:pPr>
            <w:r w:rsidRPr="00815F82">
              <w:t>Гринфилд</w:t>
            </w:r>
          </w:p>
        </w:tc>
        <w:tc>
          <w:tcPr>
            <w:tcW w:w="0" w:type="auto"/>
            <w:hideMark/>
          </w:tcPr>
          <w:p w:rsidR="00936455" w:rsidRPr="00815F82" w:rsidRDefault="00936455" w:rsidP="0011107C">
            <w:pPr>
              <w:pStyle w:val="af0"/>
              <w:rPr>
                <w:lang w:eastAsia="ja-JP"/>
              </w:rPr>
            </w:pPr>
            <w:r w:rsidRPr="00815F82">
              <w:t>Гринфилд</w:t>
            </w:r>
          </w:p>
        </w:tc>
      </w:tr>
      <w:tr w:rsidR="00936455" w:rsidRPr="00815F82" w:rsidTr="00C37036">
        <w:trPr>
          <w:cantSplit/>
          <w:trHeight w:val="39"/>
        </w:trPr>
        <w:tc>
          <w:tcPr>
            <w:tcW w:w="0" w:type="auto"/>
            <w:hideMark/>
          </w:tcPr>
          <w:p w:rsidR="00936455" w:rsidRPr="00815F82" w:rsidRDefault="00936455" w:rsidP="0011107C">
            <w:pPr>
              <w:pStyle w:val="af0"/>
              <w:rPr>
                <w:b/>
                <w:lang w:eastAsia="ja-JP"/>
              </w:rPr>
            </w:pPr>
            <w:r w:rsidRPr="00815F82">
              <w:rPr>
                <w:b/>
              </w:rPr>
              <w:t>Субъект РФ</w:t>
            </w:r>
          </w:p>
        </w:tc>
        <w:tc>
          <w:tcPr>
            <w:tcW w:w="0" w:type="auto"/>
            <w:hideMark/>
          </w:tcPr>
          <w:p w:rsidR="00936455" w:rsidRPr="00815F82" w:rsidRDefault="00936455" w:rsidP="0011107C">
            <w:pPr>
              <w:pStyle w:val="af0"/>
              <w:rPr>
                <w:lang w:eastAsia="ja-JP"/>
              </w:rPr>
            </w:pPr>
            <w:r w:rsidRPr="00815F82">
              <w:t>Республика Татарстан</w:t>
            </w:r>
          </w:p>
        </w:tc>
        <w:tc>
          <w:tcPr>
            <w:tcW w:w="0" w:type="auto"/>
            <w:hideMark/>
          </w:tcPr>
          <w:p w:rsidR="00936455" w:rsidRPr="00815F82" w:rsidRDefault="00936455" w:rsidP="0011107C">
            <w:pPr>
              <w:pStyle w:val="af0"/>
              <w:rPr>
                <w:lang w:eastAsia="ja-JP"/>
              </w:rPr>
            </w:pPr>
            <w:r w:rsidRPr="00815F82">
              <w:t>Липецкая область</w:t>
            </w:r>
          </w:p>
        </w:tc>
        <w:tc>
          <w:tcPr>
            <w:tcW w:w="0" w:type="auto"/>
            <w:hideMark/>
          </w:tcPr>
          <w:p w:rsidR="00936455" w:rsidRPr="00815F82" w:rsidRDefault="00936455" w:rsidP="0011107C">
            <w:pPr>
              <w:pStyle w:val="af0"/>
              <w:rPr>
                <w:lang w:eastAsia="ja-JP"/>
              </w:rPr>
            </w:pPr>
            <w:r w:rsidRPr="00815F82">
              <w:t>Калужская область</w:t>
            </w:r>
          </w:p>
        </w:tc>
        <w:tc>
          <w:tcPr>
            <w:tcW w:w="0" w:type="auto"/>
            <w:hideMark/>
          </w:tcPr>
          <w:p w:rsidR="00936455" w:rsidRPr="00815F82" w:rsidRDefault="00936455" w:rsidP="0011107C">
            <w:pPr>
              <w:pStyle w:val="af0"/>
              <w:rPr>
                <w:lang w:eastAsia="ja-JP"/>
              </w:rPr>
            </w:pPr>
            <w:r w:rsidRPr="00815F82">
              <w:t>Ульяновская область</w:t>
            </w:r>
          </w:p>
        </w:tc>
        <w:tc>
          <w:tcPr>
            <w:tcW w:w="0" w:type="auto"/>
            <w:hideMark/>
          </w:tcPr>
          <w:p w:rsidR="00936455" w:rsidRPr="00815F82" w:rsidRDefault="00936455" w:rsidP="0011107C">
            <w:pPr>
              <w:pStyle w:val="af0"/>
              <w:rPr>
                <w:lang w:eastAsia="ja-JP"/>
              </w:rPr>
            </w:pPr>
            <w:r w:rsidRPr="00815F82">
              <w:t>Московская область</w:t>
            </w:r>
          </w:p>
        </w:tc>
        <w:tc>
          <w:tcPr>
            <w:tcW w:w="0" w:type="auto"/>
            <w:hideMark/>
          </w:tcPr>
          <w:p w:rsidR="00936455" w:rsidRPr="00815F82" w:rsidRDefault="00936455" w:rsidP="0011107C">
            <w:pPr>
              <w:pStyle w:val="af0"/>
              <w:rPr>
                <w:lang w:eastAsia="ja-JP"/>
              </w:rPr>
            </w:pPr>
            <w:r w:rsidRPr="00815F82">
              <w:t>Ленинградская область</w:t>
            </w:r>
          </w:p>
        </w:tc>
      </w:tr>
      <w:tr w:rsidR="00936455" w:rsidRPr="00815F82" w:rsidTr="00C37036">
        <w:trPr>
          <w:cantSplit/>
          <w:trHeight w:val="90"/>
        </w:trPr>
        <w:tc>
          <w:tcPr>
            <w:tcW w:w="0" w:type="auto"/>
            <w:hideMark/>
          </w:tcPr>
          <w:p w:rsidR="00936455" w:rsidRPr="00815F82" w:rsidRDefault="00936455" w:rsidP="0011107C">
            <w:pPr>
              <w:pStyle w:val="af0"/>
              <w:rPr>
                <w:lang w:eastAsia="ja-JP"/>
              </w:rPr>
            </w:pPr>
            <w:r w:rsidRPr="00815F82">
              <w:t xml:space="preserve">Управляющая компания </w:t>
            </w:r>
          </w:p>
        </w:tc>
        <w:tc>
          <w:tcPr>
            <w:tcW w:w="0" w:type="auto"/>
            <w:hideMark/>
          </w:tcPr>
          <w:p w:rsidR="00936455" w:rsidRPr="00815F82" w:rsidRDefault="00936455" w:rsidP="0011107C">
            <w:pPr>
              <w:pStyle w:val="af0"/>
              <w:rPr>
                <w:lang w:eastAsia="ja-JP"/>
              </w:rPr>
            </w:pPr>
            <w:r w:rsidRPr="00815F82">
              <w:t>Акционерное общество «Особая экономическая зона промышленно-производственного типа «Алабуга»</w:t>
            </w:r>
          </w:p>
        </w:tc>
        <w:tc>
          <w:tcPr>
            <w:tcW w:w="0" w:type="auto"/>
            <w:hideMark/>
          </w:tcPr>
          <w:p w:rsidR="00936455" w:rsidRPr="00815F82" w:rsidRDefault="00936455" w:rsidP="0011107C">
            <w:pPr>
              <w:pStyle w:val="af0"/>
              <w:rPr>
                <w:lang w:eastAsia="ja-JP"/>
              </w:rPr>
            </w:pPr>
            <w:r w:rsidRPr="00815F82">
              <w:t>ОАО «Особая экономическая зона промышленно-производственного типа «Липецк»</w:t>
            </w:r>
          </w:p>
        </w:tc>
        <w:tc>
          <w:tcPr>
            <w:tcW w:w="0" w:type="auto"/>
            <w:hideMark/>
          </w:tcPr>
          <w:p w:rsidR="00936455" w:rsidRPr="00815F82" w:rsidRDefault="00936455" w:rsidP="0011107C">
            <w:pPr>
              <w:pStyle w:val="af0"/>
              <w:rPr>
                <w:lang w:eastAsia="ja-JP"/>
              </w:rPr>
            </w:pPr>
            <w:r w:rsidRPr="00815F82">
              <w:t>ООО Индустриальный парк «Ворсино»</w:t>
            </w:r>
          </w:p>
        </w:tc>
        <w:tc>
          <w:tcPr>
            <w:tcW w:w="0" w:type="auto"/>
            <w:hideMark/>
          </w:tcPr>
          <w:p w:rsidR="00936455" w:rsidRPr="00815F82" w:rsidRDefault="00936455" w:rsidP="0011107C">
            <w:pPr>
              <w:pStyle w:val="af0"/>
              <w:rPr>
                <w:lang w:eastAsia="ja-JP"/>
              </w:rPr>
            </w:pPr>
            <w:r w:rsidRPr="00815F82">
              <w:t>АО «Корпорация развития Ульяновской области»</w:t>
            </w:r>
          </w:p>
        </w:tc>
        <w:tc>
          <w:tcPr>
            <w:tcW w:w="0" w:type="auto"/>
            <w:hideMark/>
          </w:tcPr>
          <w:p w:rsidR="00936455" w:rsidRPr="00815F82" w:rsidRDefault="00936455" w:rsidP="0011107C">
            <w:pPr>
              <w:pStyle w:val="af0"/>
              <w:rPr>
                <w:lang w:eastAsia="ja-JP"/>
              </w:rPr>
            </w:pPr>
            <w:r w:rsidRPr="00815F82">
              <w:t>ООО «Парк Ногинск»</w:t>
            </w:r>
          </w:p>
        </w:tc>
        <w:tc>
          <w:tcPr>
            <w:tcW w:w="0" w:type="auto"/>
            <w:hideMark/>
          </w:tcPr>
          <w:p w:rsidR="00936455" w:rsidRPr="00815F82" w:rsidRDefault="00936455" w:rsidP="0011107C">
            <w:pPr>
              <w:pStyle w:val="af0"/>
              <w:rPr>
                <w:lang w:eastAsia="ja-JP"/>
              </w:rPr>
            </w:pPr>
            <w:r w:rsidRPr="00815F82">
              <w:t>ОАО «Компания Усть-Луга»</w:t>
            </w:r>
          </w:p>
        </w:tc>
      </w:tr>
      <w:tr w:rsidR="00936455" w:rsidRPr="00815F82" w:rsidTr="00C37036">
        <w:trPr>
          <w:cantSplit/>
          <w:trHeight w:val="66"/>
        </w:trPr>
        <w:tc>
          <w:tcPr>
            <w:tcW w:w="0" w:type="auto"/>
            <w:hideMark/>
          </w:tcPr>
          <w:p w:rsidR="00936455" w:rsidRPr="00815F82" w:rsidRDefault="00936455" w:rsidP="0011107C">
            <w:pPr>
              <w:pStyle w:val="af0"/>
              <w:rPr>
                <w:lang w:eastAsia="ja-JP"/>
              </w:rPr>
            </w:pPr>
            <w:r w:rsidRPr="00815F82">
              <w:t xml:space="preserve">Владельцы активов </w:t>
            </w:r>
          </w:p>
        </w:tc>
        <w:tc>
          <w:tcPr>
            <w:tcW w:w="0" w:type="auto"/>
            <w:hideMark/>
          </w:tcPr>
          <w:p w:rsidR="00936455" w:rsidRPr="00815F82" w:rsidRDefault="00936455" w:rsidP="0011107C">
            <w:pPr>
              <w:pStyle w:val="af0"/>
              <w:rPr>
                <w:lang w:eastAsia="ja-JP"/>
              </w:rPr>
            </w:pPr>
            <w:r w:rsidRPr="00815F82">
              <w:t>АО «ОЭЗ» - 66%, Министерство земельных и имущественных отношений РТ - 34%</w:t>
            </w:r>
          </w:p>
        </w:tc>
        <w:tc>
          <w:tcPr>
            <w:tcW w:w="0" w:type="auto"/>
            <w:hideMark/>
          </w:tcPr>
          <w:p w:rsidR="00936455" w:rsidRPr="00815F82" w:rsidRDefault="00936455" w:rsidP="0011107C">
            <w:pPr>
              <w:pStyle w:val="af0"/>
              <w:rPr>
                <w:lang w:eastAsia="ja-JP"/>
              </w:rPr>
            </w:pPr>
            <w:r w:rsidRPr="00815F82">
              <w:t>ОАО «ОЭЗ» – 63,98%, КУГИ Липецкой области – 36,02%</w:t>
            </w:r>
          </w:p>
        </w:tc>
        <w:tc>
          <w:tcPr>
            <w:tcW w:w="0" w:type="auto"/>
            <w:hideMark/>
          </w:tcPr>
          <w:p w:rsidR="00936455" w:rsidRPr="00815F82" w:rsidRDefault="00936455" w:rsidP="0011107C">
            <w:pPr>
              <w:pStyle w:val="af0"/>
              <w:rPr>
                <w:lang w:eastAsia="ja-JP"/>
              </w:rPr>
            </w:pPr>
            <w:r w:rsidRPr="00815F82">
              <w:t>АО «Корпорация развития Калужской области» (Министерство экономического развития Калужской области - 88,668%; Внешэкономбанк - 11,332%).</w:t>
            </w:r>
          </w:p>
        </w:tc>
        <w:tc>
          <w:tcPr>
            <w:tcW w:w="0" w:type="auto"/>
            <w:hideMark/>
          </w:tcPr>
          <w:p w:rsidR="00936455" w:rsidRPr="00815F82" w:rsidRDefault="00936455" w:rsidP="0011107C">
            <w:pPr>
              <w:pStyle w:val="af0"/>
              <w:rPr>
                <w:lang w:eastAsia="ja-JP"/>
              </w:rPr>
            </w:pPr>
            <w:r w:rsidRPr="00815F82">
              <w:t>АО «Корпорация развития Ульяновской области» (Ульяновская область - 100%)</w:t>
            </w:r>
          </w:p>
        </w:tc>
        <w:tc>
          <w:tcPr>
            <w:tcW w:w="0" w:type="auto"/>
            <w:hideMark/>
          </w:tcPr>
          <w:p w:rsidR="00936455" w:rsidRPr="00815F82" w:rsidRDefault="00936455" w:rsidP="0011107C">
            <w:pPr>
              <w:pStyle w:val="af0"/>
              <w:rPr>
                <w:lang w:eastAsia="ja-JP"/>
              </w:rPr>
            </w:pPr>
            <w:r w:rsidRPr="00815F82">
              <w:t>юридические лица, зарегистрированные в Германии и Швейцарии</w:t>
            </w:r>
          </w:p>
        </w:tc>
        <w:tc>
          <w:tcPr>
            <w:tcW w:w="0" w:type="auto"/>
            <w:hideMark/>
          </w:tcPr>
          <w:p w:rsidR="00936455" w:rsidRPr="00815F82" w:rsidRDefault="00936455" w:rsidP="0011107C">
            <w:pPr>
              <w:pStyle w:val="af0"/>
              <w:rPr>
                <w:lang w:eastAsia="ja-JP"/>
              </w:rPr>
            </w:pPr>
            <w:r w:rsidRPr="00815F82">
              <w:t>Ленинградская область - 20%, ОАО «РЖД» - 8,52%, остальные акции - частные российские и иностранные компания.</w:t>
            </w:r>
          </w:p>
        </w:tc>
      </w:tr>
      <w:tr w:rsidR="00936455" w:rsidRPr="00815F82" w:rsidTr="00C37036">
        <w:trPr>
          <w:cantSplit/>
          <w:trHeight w:val="66"/>
        </w:trPr>
        <w:tc>
          <w:tcPr>
            <w:tcW w:w="0" w:type="auto"/>
            <w:hideMark/>
          </w:tcPr>
          <w:p w:rsidR="00936455" w:rsidRPr="00815F82" w:rsidRDefault="00936455" w:rsidP="0011107C">
            <w:pPr>
              <w:pStyle w:val="af0"/>
              <w:rPr>
                <w:lang w:eastAsia="ja-JP"/>
              </w:rPr>
            </w:pPr>
            <w:r w:rsidRPr="00815F82">
              <w:t xml:space="preserve">Форма собственности </w:t>
            </w:r>
          </w:p>
        </w:tc>
        <w:tc>
          <w:tcPr>
            <w:tcW w:w="0" w:type="auto"/>
            <w:hideMark/>
          </w:tcPr>
          <w:p w:rsidR="00936455" w:rsidRPr="00815F82" w:rsidRDefault="00936455" w:rsidP="0011107C">
            <w:pPr>
              <w:pStyle w:val="af0"/>
              <w:rPr>
                <w:lang w:eastAsia="ja-JP"/>
              </w:rPr>
            </w:pPr>
            <w:r w:rsidRPr="00815F82">
              <w:t>государственная</w:t>
            </w:r>
          </w:p>
        </w:tc>
        <w:tc>
          <w:tcPr>
            <w:tcW w:w="0" w:type="auto"/>
            <w:hideMark/>
          </w:tcPr>
          <w:p w:rsidR="00936455" w:rsidRPr="00815F82" w:rsidRDefault="00936455" w:rsidP="0011107C">
            <w:pPr>
              <w:pStyle w:val="af0"/>
              <w:rPr>
                <w:lang w:eastAsia="ja-JP"/>
              </w:rPr>
            </w:pPr>
            <w:r w:rsidRPr="00815F82">
              <w:t>государственная</w:t>
            </w:r>
          </w:p>
        </w:tc>
        <w:tc>
          <w:tcPr>
            <w:tcW w:w="0" w:type="auto"/>
            <w:hideMark/>
          </w:tcPr>
          <w:p w:rsidR="00936455" w:rsidRPr="00815F82" w:rsidRDefault="00936455" w:rsidP="0011107C">
            <w:pPr>
              <w:pStyle w:val="af0"/>
              <w:rPr>
                <w:lang w:eastAsia="ja-JP"/>
              </w:rPr>
            </w:pPr>
            <w:r w:rsidRPr="00815F82">
              <w:t xml:space="preserve">государственная </w:t>
            </w:r>
          </w:p>
        </w:tc>
        <w:tc>
          <w:tcPr>
            <w:tcW w:w="0" w:type="auto"/>
            <w:hideMark/>
          </w:tcPr>
          <w:p w:rsidR="00936455" w:rsidRPr="00815F82" w:rsidRDefault="00936455" w:rsidP="0011107C">
            <w:pPr>
              <w:pStyle w:val="af0"/>
              <w:rPr>
                <w:lang w:eastAsia="ja-JP"/>
              </w:rPr>
            </w:pPr>
            <w:r w:rsidRPr="00815F82">
              <w:t>государственная</w:t>
            </w:r>
          </w:p>
        </w:tc>
        <w:tc>
          <w:tcPr>
            <w:tcW w:w="0" w:type="auto"/>
            <w:hideMark/>
          </w:tcPr>
          <w:p w:rsidR="00936455" w:rsidRPr="00815F82" w:rsidRDefault="00936455" w:rsidP="0011107C">
            <w:pPr>
              <w:pStyle w:val="af0"/>
              <w:rPr>
                <w:lang w:eastAsia="ja-JP"/>
              </w:rPr>
            </w:pPr>
            <w:r w:rsidRPr="00815F82">
              <w:t>частная</w:t>
            </w:r>
          </w:p>
        </w:tc>
        <w:tc>
          <w:tcPr>
            <w:tcW w:w="0" w:type="auto"/>
            <w:hideMark/>
          </w:tcPr>
          <w:p w:rsidR="00936455" w:rsidRPr="00815F82" w:rsidRDefault="00936455" w:rsidP="0011107C">
            <w:pPr>
              <w:pStyle w:val="af0"/>
              <w:rPr>
                <w:lang w:eastAsia="ja-JP"/>
              </w:rPr>
            </w:pPr>
            <w:r w:rsidRPr="00815F82">
              <w:t>государственно-частная</w:t>
            </w:r>
          </w:p>
        </w:tc>
      </w:tr>
      <w:tr w:rsidR="00936455" w:rsidRPr="00815F82" w:rsidTr="00C37036">
        <w:trPr>
          <w:cantSplit/>
          <w:trHeight w:val="39"/>
        </w:trPr>
        <w:tc>
          <w:tcPr>
            <w:tcW w:w="0" w:type="auto"/>
            <w:hideMark/>
          </w:tcPr>
          <w:p w:rsidR="00936455" w:rsidRPr="00815F82" w:rsidRDefault="00936455" w:rsidP="0011107C">
            <w:pPr>
              <w:pStyle w:val="af0"/>
              <w:rPr>
                <w:lang w:eastAsia="ja-JP"/>
              </w:rPr>
            </w:pPr>
            <w:r w:rsidRPr="00815F82">
              <w:t xml:space="preserve">Название сайта </w:t>
            </w:r>
          </w:p>
        </w:tc>
        <w:tc>
          <w:tcPr>
            <w:tcW w:w="0" w:type="auto"/>
            <w:hideMark/>
          </w:tcPr>
          <w:p w:rsidR="00936455" w:rsidRPr="00815F82" w:rsidRDefault="00936455" w:rsidP="0011107C">
            <w:pPr>
              <w:pStyle w:val="af0"/>
              <w:rPr>
                <w:lang w:eastAsia="ja-JP"/>
              </w:rPr>
            </w:pPr>
            <w:r w:rsidRPr="00815F82">
              <w:t>www.alabuga.ru</w:t>
            </w:r>
          </w:p>
        </w:tc>
        <w:tc>
          <w:tcPr>
            <w:tcW w:w="0" w:type="auto"/>
            <w:hideMark/>
          </w:tcPr>
          <w:p w:rsidR="00936455" w:rsidRPr="00815F82" w:rsidRDefault="00936455" w:rsidP="0011107C">
            <w:pPr>
              <w:pStyle w:val="af0"/>
              <w:rPr>
                <w:lang w:eastAsia="ja-JP"/>
              </w:rPr>
            </w:pPr>
            <w:r w:rsidRPr="00815F82">
              <w:t>https://sezlipetsk.ru/</w:t>
            </w:r>
          </w:p>
        </w:tc>
        <w:tc>
          <w:tcPr>
            <w:tcW w:w="0" w:type="auto"/>
            <w:hideMark/>
          </w:tcPr>
          <w:p w:rsidR="00936455" w:rsidRPr="00815F82" w:rsidRDefault="00936455" w:rsidP="0011107C">
            <w:pPr>
              <w:pStyle w:val="af0"/>
              <w:rPr>
                <w:lang w:eastAsia="ja-JP"/>
              </w:rPr>
            </w:pPr>
            <w:r w:rsidRPr="00815F82">
              <w:t>http://indpark.vorsino.com/</w:t>
            </w:r>
          </w:p>
        </w:tc>
        <w:tc>
          <w:tcPr>
            <w:tcW w:w="0" w:type="auto"/>
            <w:hideMark/>
          </w:tcPr>
          <w:p w:rsidR="00936455" w:rsidRPr="00815F82" w:rsidRDefault="00936455" w:rsidP="0011107C">
            <w:pPr>
              <w:pStyle w:val="af0"/>
              <w:rPr>
                <w:lang w:eastAsia="ja-JP"/>
              </w:rPr>
            </w:pPr>
            <w:r w:rsidRPr="00815F82">
              <w:t>www.ulregion.com</w:t>
            </w:r>
          </w:p>
        </w:tc>
        <w:tc>
          <w:tcPr>
            <w:tcW w:w="0" w:type="auto"/>
            <w:hideMark/>
          </w:tcPr>
          <w:p w:rsidR="00936455" w:rsidRPr="00815F82" w:rsidRDefault="00936455" w:rsidP="0011107C">
            <w:pPr>
              <w:pStyle w:val="af0"/>
              <w:rPr>
                <w:lang w:eastAsia="ja-JP"/>
              </w:rPr>
            </w:pPr>
            <w:r w:rsidRPr="00815F82">
              <w:t>http://www.dega-ag.com/ru/</w:t>
            </w:r>
          </w:p>
        </w:tc>
        <w:tc>
          <w:tcPr>
            <w:tcW w:w="0" w:type="auto"/>
            <w:hideMark/>
          </w:tcPr>
          <w:p w:rsidR="00936455" w:rsidRPr="00815F82" w:rsidRDefault="00936455" w:rsidP="0011107C">
            <w:pPr>
              <w:pStyle w:val="af0"/>
              <w:rPr>
                <w:lang w:eastAsia="ja-JP"/>
              </w:rPr>
            </w:pPr>
            <w:r w:rsidRPr="00815F82">
              <w:t>http://www.port-ustluga.ru/</w:t>
            </w:r>
          </w:p>
        </w:tc>
      </w:tr>
      <w:tr w:rsidR="00936455" w:rsidRPr="00815F82" w:rsidTr="00C37036">
        <w:trPr>
          <w:cantSplit/>
          <w:trHeight w:val="39"/>
        </w:trPr>
        <w:tc>
          <w:tcPr>
            <w:tcW w:w="0" w:type="auto"/>
            <w:hideMark/>
          </w:tcPr>
          <w:p w:rsidR="00936455" w:rsidRPr="00815F82" w:rsidRDefault="00936455" w:rsidP="0011107C">
            <w:pPr>
              <w:pStyle w:val="af0"/>
              <w:rPr>
                <w:lang w:eastAsia="ja-JP"/>
              </w:rPr>
            </w:pPr>
            <w:r w:rsidRPr="00815F82">
              <w:t>Численность штата УК</w:t>
            </w:r>
          </w:p>
        </w:tc>
        <w:tc>
          <w:tcPr>
            <w:tcW w:w="0" w:type="auto"/>
            <w:hideMark/>
          </w:tcPr>
          <w:p w:rsidR="00936455" w:rsidRPr="00815F82" w:rsidRDefault="00936455" w:rsidP="0011107C">
            <w:pPr>
              <w:pStyle w:val="af0"/>
              <w:rPr>
                <w:lang w:eastAsia="ja-JP"/>
              </w:rPr>
            </w:pPr>
            <w:r w:rsidRPr="00815F82">
              <w:t>Около 700</w:t>
            </w:r>
          </w:p>
        </w:tc>
        <w:tc>
          <w:tcPr>
            <w:tcW w:w="0" w:type="auto"/>
            <w:hideMark/>
          </w:tcPr>
          <w:p w:rsidR="00936455" w:rsidRPr="00815F82" w:rsidRDefault="00936455" w:rsidP="0011107C">
            <w:pPr>
              <w:pStyle w:val="af0"/>
              <w:rPr>
                <w:lang w:eastAsia="ja-JP"/>
              </w:rPr>
            </w:pPr>
            <w:r w:rsidRPr="00815F82">
              <w:t>Около 150</w:t>
            </w:r>
          </w:p>
        </w:tc>
        <w:tc>
          <w:tcPr>
            <w:tcW w:w="0" w:type="auto"/>
            <w:hideMark/>
          </w:tcPr>
          <w:p w:rsidR="00936455" w:rsidRPr="00815F82" w:rsidRDefault="00936455" w:rsidP="0011107C">
            <w:pPr>
              <w:pStyle w:val="af0"/>
              <w:rPr>
                <w:lang w:eastAsia="ja-JP"/>
              </w:rPr>
            </w:pPr>
            <w:r w:rsidRPr="00815F82">
              <w:t>н/д</w:t>
            </w:r>
          </w:p>
        </w:tc>
        <w:tc>
          <w:tcPr>
            <w:tcW w:w="0" w:type="auto"/>
            <w:hideMark/>
          </w:tcPr>
          <w:p w:rsidR="00936455" w:rsidRPr="00815F82" w:rsidRDefault="00936455" w:rsidP="0011107C">
            <w:pPr>
              <w:pStyle w:val="af0"/>
              <w:rPr>
                <w:lang w:eastAsia="ja-JP"/>
              </w:rPr>
            </w:pPr>
            <w:r w:rsidRPr="00815F82">
              <w:t>н/д</w:t>
            </w:r>
          </w:p>
        </w:tc>
        <w:tc>
          <w:tcPr>
            <w:tcW w:w="0" w:type="auto"/>
            <w:hideMark/>
          </w:tcPr>
          <w:p w:rsidR="00936455" w:rsidRPr="00815F82" w:rsidRDefault="00936455" w:rsidP="0011107C">
            <w:pPr>
              <w:pStyle w:val="af0"/>
              <w:rPr>
                <w:lang w:eastAsia="ja-JP"/>
              </w:rPr>
            </w:pPr>
            <w:r w:rsidRPr="00815F82">
              <w:t>Около 100</w:t>
            </w:r>
          </w:p>
        </w:tc>
        <w:tc>
          <w:tcPr>
            <w:tcW w:w="0" w:type="auto"/>
            <w:hideMark/>
          </w:tcPr>
          <w:p w:rsidR="00936455" w:rsidRPr="00815F82" w:rsidRDefault="00936455" w:rsidP="0011107C">
            <w:pPr>
              <w:pStyle w:val="af0"/>
              <w:rPr>
                <w:lang w:eastAsia="ja-JP"/>
              </w:rPr>
            </w:pPr>
            <w:r w:rsidRPr="00815F82">
              <w:t>н/д</w:t>
            </w:r>
          </w:p>
        </w:tc>
      </w:tr>
      <w:tr w:rsidR="00936455" w:rsidRPr="00815F82" w:rsidTr="00C37036">
        <w:trPr>
          <w:cantSplit/>
          <w:trHeight w:val="39"/>
        </w:trPr>
        <w:tc>
          <w:tcPr>
            <w:tcW w:w="0" w:type="auto"/>
            <w:hideMark/>
          </w:tcPr>
          <w:p w:rsidR="00936455" w:rsidRPr="00815F82" w:rsidRDefault="00936455" w:rsidP="0011107C">
            <w:pPr>
              <w:pStyle w:val="af0"/>
              <w:rPr>
                <w:lang w:eastAsia="ja-JP"/>
              </w:rPr>
            </w:pPr>
            <w:r w:rsidRPr="00815F82">
              <w:lastRenderedPageBreak/>
              <w:t>Отрасль/ специализация проекта</w:t>
            </w:r>
          </w:p>
        </w:tc>
        <w:tc>
          <w:tcPr>
            <w:tcW w:w="0" w:type="auto"/>
            <w:hideMark/>
          </w:tcPr>
          <w:p w:rsidR="00936455" w:rsidRPr="00815F82" w:rsidRDefault="00936455" w:rsidP="0011107C">
            <w:pPr>
              <w:pStyle w:val="af0"/>
              <w:rPr>
                <w:lang w:eastAsia="ja-JP"/>
              </w:rPr>
            </w:pPr>
            <w:r w:rsidRPr="00815F82">
              <w:t>Машиностроение, производство транспортных средств и их компонентов, пищевая промышленность, стройматериалы, металлообработка, изделия из пластика, др.</w:t>
            </w:r>
          </w:p>
        </w:tc>
        <w:tc>
          <w:tcPr>
            <w:tcW w:w="0" w:type="auto"/>
            <w:hideMark/>
          </w:tcPr>
          <w:p w:rsidR="00936455" w:rsidRPr="00815F82" w:rsidRDefault="00936455" w:rsidP="0011107C">
            <w:pPr>
              <w:pStyle w:val="af0"/>
              <w:rPr>
                <w:lang w:eastAsia="ja-JP"/>
              </w:rPr>
            </w:pPr>
            <w:r w:rsidRPr="00815F82">
              <w:t>Машиностроение, металлообработка, производство энергооборудования, медицинской техники, транспортных средств, компонентов</w:t>
            </w:r>
          </w:p>
        </w:tc>
        <w:tc>
          <w:tcPr>
            <w:tcW w:w="0" w:type="auto"/>
            <w:hideMark/>
          </w:tcPr>
          <w:p w:rsidR="00936455" w:rsidRPr="00815F82" w:rsidRDefault="00936455" w:rsidP="0011107C">
            <w:pPr>
              <w:pStyle w:val="af0"/>
              <w:rPr>
                <w:lang w:eastAsia="ja-JP"/>
              </w:rPr>
            </w:pPr>
            <w:r w:rsidRPr="00815F82">
              <w:t>Электротехника, пищевая промышленность, металлургия, мебель, косметика, стройматериалы, фармацевтика, промышленные газы, изделия из бумаги и картона, изделия из полимеров, логистика, др.</w:t>
            </w:r>
          </w:p>
        </w:tc>
        <w:tc>
          <w:tcPr>
            <w:tcW w:w="0" w:type="auto"/>
            <w:hideMark/>
          </w:tcPr>
          <w:p w:rsidR="00936455" w:rsidRPr="00815F82" w:rsidRDefault="00936455" w:rsidP="0011107C">
            <w:pPr>
              <w:pStyle w:val="af0"/>
              <w:rPr>
                <w:lang w:eastAsia="ja-JP"/>
              </w:rPr>
            </w:pPr>
            <w:r w:rsidRPr="00815F82">
              <w:t>Пищевая промышленность, производство автокомпонентов, мебели, станкостроение, упаковки, др.</w:t>
            </w:r>
          </w:p>
        </w:tc>
        <w:tc>
          <w:tcPr>
            <w:tcW w:w="0" w:type="auto"/>
            <w:hideMark/>
          </w:tcPr>
          <w:p w:rsidR="00936455" w:rsidRPr="00815F82" w:rsidRDefault="00936455" w:rsidP="0011107C">
            <w:pPr>
              <w:pStyle w:val="af0"/>
              <w:rPr>
                <w:lang w:eastAsia="ja-JP"/>
              </w:rPr>
            </w:pPr>
            <w:r w:rsidRPr="00815F82">
              <w:t>Производство (пищевая промышленность, фармацевтика, косметика, др.), ретейл, логистика</w:t>
            </w:r>
          </w:p>
        </w:tc>
        <w:tc>
          <w:tcPr>
            <w:tcW w:w="0" w:type="auto"/>
            <w:hideMark/>
          </w:tcPr>
          <w:p w:rsidR="00936455" w:rsidRPr="00815F82" w:rsidRDefault="00936455" w:rsidP="0011107C">
            <w:pPr>
              <w:pStyle w:val="af0"/>
              <w:rPr>
                <w:lang w:eastAsia="ja-JP"/>
              </w:rPr>
            </w:pPr>
            <w:r w:rsidRPr="00815F82">
              <w:t>Терминалы для перегрузки экспортно-импортных грузов</w:t>
            </w:r>
          </w:p>
        </w:tc>
      </w:tr>
      <w:tr w:rsidR="00936455" w:rsidRPr="00815F82" w:rsidTr="00C37036">
        <w:trPr>
          <w:cantSplit/>
          <w:trHeight w:val="39"/>
        </w:trPr>
        <w:tc>
          <w:tcPr>
            <w:tcW w:w="0" w:type="auto"/>
            <w:hideMark/>
          </w:tcPr>
          <w:p w:rsidR="00936455" w:rsidRPr="00815F82" w:rsidRDefault="00936455" w:rsidP="0011107C">
            <w:pPr>
              <w:pStyle w:val="af0"/>
              <w:rPr>
                <w:lang w:eastAsia="ja-JP"/>
              </w:rPr>
            </w:pPr>
            <w:r w:rsidRPr="00815F82">
              <w:t xml:space="preserve">Общий размер территории </w:t>
            </w:r>
          </w:p>
        </w:tc>
        <w:tc>
          <w:tcPr>
            <w:tcW w:w="0" w:type="auto"/>
            <w:hideMark/>
          </w:tcPr>
          <w:p w:rsidR="00936455" w:rsidRPr="00815F82" w:rsidRDefault="00936455" w:rsidP="0011107C">
            <w:pPr>
              <w:pStyle w:val="af0"/>
            </w:pPr>
            <w:r w:rsidRPr="00815F82">
              <w:t>1983 га (будет увеличена до 4 тыс. га)</w:t>
            </w:r>
          </w:p>
        </w:tc>
        <w:tc>
          <w:tcPr>
            <w:tcW w:w="0" w:type="auto"/>
            <w:hideMark/>
          </w:tcPr>
          <w:p w:rsidR="00936455" w:rsidRPr="00815F82" w:rsidRDefault="00936455" w:rsidP="0011107C">
            <w:pPr>
              <w:pStyle w:val="af0"/>
              <w:rPr>
                <w:lang w:eastAsia="ja-JP"/>
              </w:rPr>
            </w:pPr>
            <w:r w:rsidRPr="00815F82">
              <w:t>2300 га (два участка: 1000 га и 1300 га)</w:t>
            </w:r>
          </w:p>
        </w:tc>
        <w:tc>
          <w:tcPr>
            <w:tcW w:w="0" w:type="auto"/>
            <w:hideMark/>
          </w:tcPr>
          <w:p w:rsidR="00936455" w:rsidRPr="00815F82" w:rsidRDefault="00936455" w:rsidP="0011107C">
            <w:pPr>
              <w:pStyle w:val="af0"/>
              <w:rPr>
                <w:lang w:eastAsia="ja-JP"/>
              </w:rPr>
            </w:pPr>
            <w:r w:rsidRPr="00815F82">
              <w:t>1610,6 га</w:t>
            </w:r>
          </w:p>
        </w:tc>
        <w:tc>
          <w:tcPr>
            <w:tcW w:w="0" w:type="auto"/>
            <w:hideMark/>
          </w:tcPr>
          <w:p w:rsidR="00936455" w:rsidRPr="00815F82" w:rsidRDefault="00936455" w:rsidP="0011107C">
            <w:pPr>
              <w:pStyle w:val="af0"/>
              <w:rPr>
                <w:lang w:eastAsia="ja-JP"/>
              </w:rPr>
            </w:pPr>
            <w:r w:rsidRPr="00815F82">
              <w:t>703 га</w:t>
            </w:r>
          </w:p>
        </w:tc>
        <w:tc>
          <w:tcPr>
            <w:tcW w:w="0" w:type="auto"/>
            <w:hideMark/>
          </w:tcPr>
          <w:p w:rsidR="00936455" w:rsidRPr="00815F82" w:rsidRDefault="00936455" w:rsidP="0011107C">
            <w:pPr>
              <w:pStyle w:val="af0"/>
              <w:rPr>
                <w:lang w:eastAsia="ja-JP"/>
              </w:rPr>
            </w:pPr>
            <w:r w:rsidRPr="00815F82">
              <w:t>256 га (увеличится на 50 га)</w:t>
            </w:r>
          </w:p>
        </w:tc>
        <w:tc>
          <w:tcPr>
            <w:tcW w:w="0" w:type="auto"/>
            <w:hideMark/>
          </w:tcPr>
          <w:p w:rsidR="00936455" w:rsidRPr="00815F82" w:rsidRDefault="00936455" w:rsidP="0011107C">
            <w:pPr>
              <w:pStyle w:val="af0"/>
              <w:rPr>
                <w:lang w:eastAsia="ja-JP"/>
              </w:rPr>
            </w:pPr>
            <w:r w:rsidRPr="00815F82">
              <w:t>1056 га</w:t>
            </w:r>
          </w:p>
        </w:tc>
      </w:tr>
      <w:tr w:rsidR="00936455" w:rsidRPr="00815F82" w:rsidTr="00C37036">
        <w:trPr>
          <w:cantSplit/>
          <w:trHeight w:val="39"/>
        </w:trPr>
        <w:tc>
          <w:tcPr>
            <w:tcW w:w="0" w:type="auto"/>
            <w:hideMark/>
          </w:tcPr>
          <w:p w:rsidR="00936455" w:rsidRPr="00815F82" w:rsidRDefault="00936455" w:rsidP="0011107C">
            <w:pPr>
              <w:pStyle w:val="af0"/>
              <w:rPr>
                <w:lang w:eastAsia="ja-JP"/>
              </w:rPr>
            </w:pPr>
            <w:r w:rsidRPr="00815F82">
              <w:t>Размер свободной территории (га)</w:t>
            </w:r>
          </w:p>
        </w:tc>
        <w:tc>
          <w:tcPr>
            <w:tcW w:w="0" w:type="auto"/>
            <w:hideMark/>
          </w:tcPr>
          <w:p w:rsidR="00936455" w:rsidRPr="00815F82" w:rsidRDefault="00936455" w:rsidP="0011107C">
            <w:pPr>
              <w:pStyle w:val="af0"/>
              <w:rPr>
                <w:lang w:eastAsia="ja-JP"/>
              </w:rPr>
            </w:pPr>
            <w:r w:rsidRPr="00815F82">
              <w:t xml:space="preserve">416 га </w:t>
            </w:r>
          </w:p>
        </w:tc>
        <w:tc>
          <w:tcPr>
            <w:tcW w:w="0" w:type="auto"/>
          </w:tcPr>
          <w:p w:rsidR="00936455" w:rsidRPr="00815F82" w:rsidRDefault="00936455" w:rsidP="0011107C">
            <w:pPr>
              <w:pStyle w:val="af0"/>
              <w:rPr>
                <w:lang w:eastAsia="ja-JP"/>
              </w:rPr>
            </w:pPr>
          </w:p>
        </w:tc>
        <w:tc>
          <w:tcPr>
            <w:tcW w:w="0" w:type="auto"/>
            <w:hideMark/>
          </w:tcPr>
          <w:p w:rsidR="00936455" w:rsidRPr="00815F82" w:rsidRDefault="00936455" w:rsidP="0011107C">
            <w:pPr>
              <w:pStyle w:val="af0"/>
              <w:rPr>
                <w:lang w:eastAsia="ja-JP"/>
              </w:rPr>
            </w:pPr>
            <w:r w:rsidRPr="00815F82">
              <w:t>325,4</w:t>
            </w:r>
          </w:p>
        </w:tc>
        <w:tc>
          <w:tcPr>
            <w:tcW w:w="0" w:type="auto"/>
            <w:hideMark/>
          </w:tcPr>
          <w:p w:rsidR="00936455" w:rsidRPr="00815F82" w:rsidRDefault="00936455" w:rsidP="0011107C">
            <w:pPr>
              <w:pStyle w:val="af0"/>
              <w:rPr>
                <w:lang w:eastAsia="ja-JP"/>
              </w:rPr>
            </w:pPr>
            <w:r w:rsidRPr="00815F82">
              <w:t>300,5 га</w:t>
            </w:r>
          </w:p>
        </w:tc>
        <w:tc>
          <w:tcPr>
            <w:tcW w:w="0" w:type="auto"/>
            <w:hideMark/>
          </w:tcPr>
          <w:p w:rsidR="00936455" w:rsidRPr="00815F82" w:rsidRDefault="00936455" w:rsidP="0011107C">
            <w:pPr>
              <w:pStyle w:val="af0"/>
              <w:rPr>
                <w:lang w:eastAsia="ja-JP"/>
              </w:rPr>
            </w:pPr>
            <w:r w:rsidRPr="00815F82">
              <w:t>Около 40 га</w:t>
            </w:r>
          </w:p>
        </w:tc>
        <w:tc>
          <w:tcPr>
            <w:tcW w:w="0" w:type="auto"/>
          </w:tcPr>
          <w:p w:rsidR="00936455" w:rsidRPr="00815F82" w:rsidRDefault="00936455" w:rsidP="0011107C">
            <w:pPr>
              <w:pStyle w:val="af0"/>
              <w:rPr>
                <w:lang w:eastAsia="ja-JP"/>
              </w:rPr>
            </w:pPr>
          </w:p>
        </w:tc>
      </w:tr>
      <w:tr w:rsidR="00936455" w:rsidRPr="00815F82" w:rsidTr="00C37036">
        <w:trPr>
          <w:cantSplit/>
          <w:trHeight w:val="66"/>
        </w:trPr>
        <w:tc>
          <w:tcPr>
            <w:tcW w:w="0" w:type="auto"/>
            <w:hideMark/>
          </w:tcPr>
          <w:p w:rsidR="00936455" w:rsidRPr="00815F82" w:rsidRDefault="00936455" w:rsidP="0011107C">
            <w:pPr>
              <w:pStyle w:val="af0"/>
              <w:rPr>
                <w:lang w:eastAsia="ja-JP"/>
              </w:rPr>
            </w:pPr>
            <w:r w:rsidRPr="00815F82">
              <w:t>Ближайшие населенные пункты, название и удаленность (км)</w:t>
            </w:r>
          </w:p>
        </w:tc>
        <w:tc>
          <w:tcPr>
            <w:tcW w:w="0" w:type="auto"/>
            <w:hideMark/>
          </w:tcPr>
          <w:p w:rsidR="00936455" w:rsidRPr="00815F82" w:rsidRDefault="00936455" w:rsidP="0011107C">
            <w:pPr>
              <w:pStyle w:val="af0"/>
              <w:rPr>
                <w:lang w:eastAsia="ja-JP"/>
              </w:rPr>
            </w:pPr>
            <w:r w:rsidRPr="00815F82">
              <w:t>Елабуга 10 км, Набережные Челны 30 км, Менделеевск 30 км, Нижнекамск 60 км</w:t>
            </w:r>
          </w:p>
        </w:tc>
        <w:tc>
          <w:tcPr>
            <w:tcW w:w="0" w:type="auto"/>
            <w:hideMark/>
          </w:tcPr>
          <w:p w:rsidR="00936455" w:rsidRPr="00815F82" w:rsidRDefault="00936455" w:rsidP="0011107C">
            <w:pPr>
              <w:pStyle w:val="af0"/>
              <w:rPr>
                <w:lang w:eastAsia="ja-JP"/>
              </w:rPr>
            </w:pPr>
            <w:r w:rsidRPr="00815F82">
              <w:t>Липецк – 20 км, Грязи – 10 км, Москва – 450 км</w:t>
            </w:r>
          </w:p>
        </w:tc>
        <w:tc>
          <w:tcPr>
            <w:tcW w:w="0" w:type="auto"/>
            <w:hideMark/>
          </w:tcPr>
          <w:p w:rsidR="00936455" w:rsidRPr="00815F82" w:rsidRDefault="00936455" w:rsidP="0011107C">
            <w:pPr>
              <w:pStyle w:val="af0"/>
              <w:rPr>
                <w:lang w:eastAsia="ja-JP"/>
              </w:rPr>
            </w:pPr>
            <w:r w:rsidRPr="00815F82">
              <w:t>Обнинск – 6 км, Москва – 75 км, Калуга – 95 км.</w:t>
            </w:r>
          </w:p>
        </w:tc>
        <w:tc>
          <w:tcPr>
            <w:tcW w:w="0" w:type="auto"/>
            <w:hideMark/>
          </w:tcPr>
          <w:p w:rsidR="00936455" w:rsidRPr="00815F82" w:rsidRDefault="00936455" w:rsidP="0011107C">
            <w:pPr>
              <w:pStyle w:val="af0"/>
            </w:pPr>
            <w:r w:rsidRPr="00815F82">
              <w:t>Индустриальный парк размещен в черте г. Ульяновска</w:t>
            </w:r>
          </w:p>
        </w:tc>
        <w:tc>
          <w:tcPr>
            <w:tcW w:w="0" w:type="auto"/>
            <w:hideMark/>
          </w:tcPr>
          <w:p w:rsidR="00936455" w:rsidRPr="00815F82" w:rsidRDefault="00936455" w:rsidP="0011107C">
            <w:pPr>
              <w:pStyle w:val="af0"/>
              <w:rPr>
                <w:lang w:eastAsia="ja-JP"/>
              </w:rPr>
            </w:pPr>
            <w:r w:rsidRPr="00815F82">
              <w:t>Ногинск – 6,5 км, Москва – 37 км</w:t>
            </w:r>
          </w:p>
        </w:tc>
        <w:tc>
          <w:tcPr>
            <w:tcW w:w="0" w:type="auto"/>
            <w:hideMark/>
          </w:tcPr>
          <w:p w:rsidR="00936455" w:rsidRPr="00815F82" w:rsidRDefault="00936455" w:rsidP="0011107C">
            <w:pPr>
              <w:pStyle w:val="af0"/>
              <w:rPr>
                <w:lang w:eastAsia="ja-JP"/>
              </w:rPr>
            </w:pPr>
            <w:r w:rsidRPr="00815F82">
              <w:t>Санкт-Петербург – 160 км (строится город Усть-Луга)</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Объем выпуска продукции на территории (млрд. руб.)</w:t>
            </w:r>
          </w:p>
        </w:tc>
        <w:tc>
          <w:tcPr>
            <w:tcW w:w="0" w:type="auto"/>
            <w:hideMark/>
          </w:tcPr>
          <w:p w:rsidR="00936455" w:rsidRPr="00815F82" w:rsidRDefault="00936455" w:rsidP="0011107C">
            <w:pPr>
              <w:pStyle w:val="af0"/>
              <w:rPr>
                <w:lang w:eastAsia="ja-JP"/>
              </w:rPr>
            </w:pPr>
            <w:r w:rsidRPr="00815F82">
              <w:t>35,68 (2015 г.)</w:t>
            </w:r>
          </w:p>
        </w:tc>
        <w:tc>
          <w:tcPr>
            <w:tcW w:w="0" w:type="auto"/>
            <w:hideMark/>
          </w:tcPr>
          <w:p w:rsidR="00936455" w:rsidRPr="00815F82" w:rsidRDefault="00936455" w:rsidP="0011107C">
            <w:pPr>
              <w:pStyle w:val="af0"/>
              <w:rPr>
                <w:lang w:eastAsia="ja-JP"/>
              </w:rPr>
            </w:pPr>
            <w:r w:rsidRPr="00815F82">
              <w:t>28,6 (2014 г.)</w:t>
            </w:r>
          </w:p>
        </w:tc>
        <w:tc>
          <w:tcPr>
            <w:tcW w:w="0" w:type="auto"/>
            <w:hideMark/>
          </w:tcPr>
          <w:p w:rsidR="00936455" w:rsidRPr="00815F82" w:rsidRDefault="00936455" w:rsidP="0011107C">
            <w:pPr>
              <w:pStyle w:val="af0"/>
            </w:pPr>
            <w:r w:rsidRPr="00815F82">
              <w:t>н/д</w:t>
            </w:r>
          </w:p>
        </w:tc>
        <w:tc>
          <w:tcPr>
            <w:tcW w:w="0" w:type="auto"/>
            <w:hideMark/>
          </w:tcPr>
          <w:p w:rsidR="00936455" w:rsidRPr="00815F82" w:rsidRDefault="00936455" w:rsidP="0011107C">
            <w:pPr>
              <w:pStyle w:val="af0"/>
            </w:pPr>
            <w:r w:rsidRPr="00815F82">
              <w:t>16,4 (2015 г.)</w:t>
            </w:r>
          </w:p>
        </w:tc>
        <w:tc>
          <w:tcPr>
            <w:tcW w:w="0" w:type="auto"/>
            <w:hideMark/>
          </w:tcPr>
          <w:p w:rsidR="00936455" w:rsidRPr="00815F82" w:rsidRDefault="00936455" w:rsidP="0011107C">
            <w:pPr>
              <w:pStyle w:val="af0"/>
            </w:pPr>
            <w:r w:rsidRPr="00815F82">
              <w:t>н/д</w:t>
            </w:r>
          </w:p>
        </w:tc>
        <w:tc>
          <w:tcPr>
            <w:tcW w:w="0" w:type="auto"/>
            <w:hideMark/>
          </w:tcPr>
          <w:p w:rsidR="00936455" w:rsidRPr="00815F82" w:rsidRDefault="00936455" w:rsidP="0011107C">
            <w:pPr>
              <w:pStyle w:val="af0"/>
            </w:pPr>
            <w:r w:rsidRPr="00815F82">
              <w:t>н/д</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Объем налоговых поступлений от деятельности Индустриального парка (млрд. руб.)</w:t>
            </w:r>
          </w:p>
        </w:tc>
        <w:tc>
          <w:tcPr>
            <w:tcW w:w="0" w:type="auto"/>
            <w:hideMark/>
          </w:tcPr>
          <w:p w:rsidR="00936455" w:rsidRPr="00815F82" w:rsidRDefault="00936455" w:rsidP="0011107C">
            <w:pPr>
              <w:pStyle w:val="af0"/>
              <w:rPr>
                <w:lang w:eastAsia="ja-JP"/>
              </w:rPr>
            </w:pPr>
            <w:r w:rsidRPr="00815F82">
              <w:t>9,7 (2016 г.)</w:t>
            </w:r>
          </w:p>
        </w:tc>
        <w:tc>
          <w:tcPr>
            <w:tcW w:w="0" w:type="auto"/>
            <w:hideMark/>
          </w:tcPr>
          <w:p w:rsidR="00936455" w:rsidRPr="00815F82" w:rsidRDefault="00936455" w:rsidP="0011107C">
            <w:pPr>
              <w:pStyle w:val="af0"/>
            </w:pPr>
            <w:r w:rsidRPr="00815F82">
              <w:t xml:space="preserve">3,1 (2014 г.) </w:t>
            </w:r>
          </w:p>
          <w:p w:rsidR="00936455" w:rsidRPr="00815F82" w:rsidRDefault="00936455" w:rsidP="0011107C">
            <w:pPr>
              <w:pStyle w:val="af0"/>
              <w:rPr>
                <w:lang w:eastAsia="ja-JP"/>
              </w:rPr>
            </w:pPr>
            <w:r w:rsidRPr="00815F82">
              <w:t>7,8 (2005 – 2016 гг.)</w:t>
            </w:r>
          </w:p>
        </w:tc>
        <w:tc>
          <w:tcPr>
            <w:tcW w:w="0" w:type="auto"/>
            <w:hideMark/>
          </w:tcPr>
          <w:p w:rsidR="00936455" w:rsidRPr="00815F82" w:rsidRDefault="00936455" w:rsidP="0011107C">
            <w:pPr>
              <w:pStyle w:val="af0"/>
            </w:pPr>
            <w:r w:rsidRPr="00815F82">
              <w:t>62,15 (2007-2015 гг.)</w:t>
            </w:r>
          </w:p>
        </w:tc>
        <w:tc>
          <w:tcPr>
            <w:tcW w:w="0" w:type="auto"/>
            <w:hideMark/>
          </w:tcPr>
          <w:p w:rsidR="00936455" w:rsidRPr="00815F82" w:rsidRDefault="00936455" w:rsidP="0011107C">
            <w:pPr>
              <w:pStyle w:val="af0"/>
            </w:pPr>
            <w:r w:rsidRPr="00815F82">
              <w:t>3,0 (2015 г.)</w:t>
            </w:r>
          </w:p>
        </w:tc>
        <w:tc>
          <w:tcPr>
            <w:tcW w:w="0" w:type="auto"/>
          </w:tcPr>
          <w:p w:rsidR="00936455" w:rsidRPr="00815F82" w:rsidRDefault="00936455" w:rsidP="0011107C">
            <w:pPr>
              <w:pStyle w:val="af0"/>
            </w:pPr>
            <w:r w:rsidRPr="00815F82">
              <w:t>н/д</w:t>
            </w:r>
          </w:p>
        </w:tc>
        <w:tc>
          <w:tcPr>
            <w:tcW w:w="0" w:type="auto"/>
            <w:hideMark/>
          </w:tcPr>
          <w:p w:rsidR="00936455" w:rsidRPr="00815F82" w:rsidRDefault="00936455" w:rsidP="0011107C">
            <w:pPr>
              <w:pStyle w:val="af0"/>
            </w:pPr>
            <w:r w:rsidRPr="00815F82">
              <w:t>3,5 (2014 г.)</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Суммарный объем частных инвестиций в инфраструктуру (млрд. руб.)</w:t>
            </w:r>
          </w:p>
        </w:tc>
        <w:tc>
          <w:tcPr>
            <w:tcW w:w="0" w:type="auto"/>
            <w:hideMark/>
          </w:tcPr>
          <w:p w:rsidR="00936455" w:rsidRPr="00815F82" w:rsidRDefault="00936455" w:rsidP="0011107C">
            <w:pPr>
              <w:pStyle w:val="af0"/>
              <w:rPr>
                <w:lang w:eastAsia="ja-JP"/>
              </w:rPr>
            </w:pPr>
            <w:r w:rsidRPr="00815F82">
              <w:t>-</w:t>
            </w:r>
          </w:p>
        </w:tc>
        <w:tc>
          <w:tcPr>
            <w:tcW w:w="0" w:type="auto"/>
            <w:hideMark/>
          </w:tcPr>
          <w:p w:rsidR="00936455" w:rsidRPr="00815F82" w:rsidRDefault="00936455" w:rsidP="0011107C">
            <w:pPr>
              <w:pStyle w:val="af0"/>
              <w:rPr>
                <w:lang w:eastAsia="ja-JP"/>
              </w:rPr>
            </w:pPr>
            <w:r w:rsidRPr="00815F82">
              <w:t>-</w:t>
            </w:r>
          </w:p>
        </w:tc>
        <w:tc>
          <w:tcPr>
            <w:tcW w:w="0" w:type="auto"/>
            <w:hideMark/>
          </w:tcPr>
          <w:p w:rsidR="00936455" w:rsidRPr="00815F82" w:rsidRDefault="00936455" w:rsidP="0011107C">
            <w:pPr>
              <w:pStyle w:val="af0"/>
            </w:pPr>
            <w:r w:rsidRPr="00815F82">
              <w:t>8,7 (2016 г.)</w:t>
            </w:r>
          </w:p>
        </w:tc>
        <w:tc>
          <w:tcPr>
            <w:tcW w:w="0" w:type="auto"/>
            <w:hideMark/>
          </w:tcPr>
          <w:p w:rsidR="00936455" w:rsidRPr="00815F82" w:rsidRDefault="00936455" w:rsidP="0011107C">
            <w:pPr>
              <w:pStyle w:val="af0"/>
            </w:pPr>
            <w:r w:rsidRPr="00815F82">
              <w:t>0,65 (в т.ч. 454,7 млн. руб. вложение АО «Корпорация развития Ульяновской области»)</w:t>
            </w:r>
          </w:p>
        </w:tc>
        <w:tc>
          <w:tcPr>
            <w:tcW w:w="0" w:type="auto"/>
          </w:tcPr>
          <w:p w:rsidR="00936455" w:rsidRPr="00815F82" w:rsidRDefault="00936455" w:rsidP="0011107C">
            <w:pPr>
              <w:pStyle w:val="af0"/>
            </w:pPr>
          </w:p>
        </w:tc>
        <w:tc>
          <w:tcPr>
            <w:tcW w:w="0" w:type="auto"/>
            <w:hideMark/>
          </w:tcPr>
          <w:p w:rsidR="00936455" w:rsidRPr="00815F82" w:rsidRDefault="00936455" w:rsidP="0011107C">
            <w:pPr>
              <w:pStyle w:val="af0"/>
            </w:pPr>
            <w:r w:rsidRPr="00815F82">
              <w:t>142,6</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lastRenderedPageBreak/>
              <w:t>Суммарный объем государственных инвестиций в инфраструктуру (млрд. руб.)</w:t>
            </w:r>
          </w:p>
        </w:tc>
        <w:tc>
          <w:tcPr>
            <w:tcW w:w="0" w:type="auto"/>
            <w:hideMark/>
          </w:tcPr>
          <w:p w:rsidR="00936455" w:rsidRPr="00815F82" w:rsidRDefault="00936455" w:rsidP="0011107C">
            <w:pPr>
              <w:pStyle w:val="af0"/>
              <w:rPr>
                <w:lang w:eastAsia="ja-JP"/>
              </w:rPr>
            </w:pPr>
            <w:r w:rsidRPr="00815F82">
              <w:t>25,7 (2017 г.)</w:t>
            </w:r>
          </w:p>
        </w:tc>
        <w:tc>
          <w:tcPr>
            <w:tcW w:w="0" w:type="auto"/>
            <w:hideMark/>
          </w:tcPr>
          <w:p w:rsidR="00936455" w:rsidRPr="00815F82" w:rsidRDefault="00936455" w:rsidP="0011107C">
            <w:pPr>
              <w:pStyle w:val="af0"/>
              <w:rPr>
                <w:lang w:eastAsia="ja-JP"/>
              </w:rPr>
            </w:pPr>
            <w:r w:rsidRPr="00815F82">
              <w:t>7,5</w:t>
            </w:r>
          </w:p>
        </w:tc>
        <w:tc>
          <w:tcPr>
            <w:tcW w:w="0" w:type="auto"/>
            <w:hideMark/>
          </w:tcPr>
          <w:p w:rsidR="00936455" w:rsidRPr="00815F82" w:rsidRDefault="00936455" w:rsidP="0011107C">
            <w:pPr>
              <w:pStyle w:val="af0"/>
            </w:pPr>
            <w:r w:rsidRPr="00815F82">
              <w:t>1,8 (2016 г.)</w:t>
            </w:r>
          </w:p>
        </w:tc>
        <w:tc>
          <w:tcPr>
            <w:tcW w:w="0" w:type="auto"/>
            <w:hideMark/>
          </w:tcPr>
          <w:p w:rsidR="00936455" w:rsidRPr="00815F82" w:rsidRDefault="00936455" w:rsidP="0011107C">
            <w:pPr>
              <w:pStyle w:val="af0"/>
            </w:pPr>
            <w:r w:rsidRPr="00815F82">
              <w:t>1,08</w:t>
            </w:r>
          </w:p>
        </w:tc>
        <w:tc>
          <w:tcPr>
            <w:tcW w:w="0" w:type="auto"/>
          </w:tcPr>
          <w:p w:rsidR="00936455" w:rsidRPr="00815F82" w:rsidRDefault="00936455" w:rsidP="0011107C">
            <w:pPr>
              <w:pStyle w:val="af0"/>
            </w:pPr>
          </w:p>
        </w:tc>
        <w:tc>
          <w:tcPr>
            <w:tcW w:w="0" w:type="auto"/>
            <w:hideMark/>
          </w:tcPr>
          <w:p w:rsidR="00936455" w:rsidRPr="00815F82" w:rsidRDefault="00936455" w:rsidP="0011107C">
            <w:pPr>
              <w:pStyle w:val="af0"/>
            </w:pPr>
            <w:r w:rsidRPr="00815F82">
              <w:t xml:space="preserve">Федеральный бюджет – 23,4; Инвестиционный фонд – 1,9; ОАО «РЖД» - 28,7 </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Суммарный объем инвестиций Резидентов на территории (млрд. руб.)</w:t>
            </w:r>
          </w:p>
        </w:tc>
        <w:tc>
          <w:tcPr>
            <w:tcW w:w="0" w:type="auto"/>
            <w:hideMark/>
          </w:tcPr>
          <w:p w:rsidR="00936455" w:rsidRPr="00815F82" w:rsidRDefault="00936455" w:rsidP="0011107C">
            <w:pPr>
              <w:pStyle w:val="af0"/>
            </w:pPr>
            <w:r w:rsidRPr="00815F82">
              <w:t xml:space="preserve">157,7 (заявлено) </w:t>
            </w:r>
          </w:p>
          <w:p w:rsidR="00936455" w:rsidRPr="00815F82" w:rsidRDefault="00936455" w:rsidP="0011107C">
            <w:pPr>
              <w:pStyle w:val="af0"/>
            </w:pPr>
            <w:r w:rsidRPr="00815F82">
              <w:t>105 (освоено)</w:t>
            </w:r>
          </w:p>
          <w:p w:rsidR="00936455" w:rsidRPr="00815F82" w:rsidRDefault="00936455" w:rsidP="0011107C">
            <w:pPr>
              <w:pStyle w:val="af0"/>
              <w:rPr>
                <w:lang w:eastAsia="ja-JP"/>
              </w:rPr>
            </w:pPr>
            <w:r w:rsidRPr="00815F82">
              <w:t>(2017 г.)</w:t>
            </w:r>
          </w:p>
        </w:tc>
        <w:tc>
          <w:tcPr>
            <w:tcW w:w="0" w:type="auto"/>
            <w:hideMark/>
          </w:tcPr>
          <w:p w:rsidR="00936455" w:rsidRPr="00815F82" w:rsidRDefault="00936455" w:rsidP="0011107C">
            <w:pPr>
              <w:pStyle w:val="af0"/>
            </w:pPr>
            <w:r w:rsidRPr="00815F82">
              <w:t xml:space="preserve">146 (заявлено) </w:t>
            </w:r>
          </w:p>
          <w:p w:rsidR="00936455" w:rsidRPr="00815F82" w:rsidRDefault="00936455" w:rsidP="0011107C">
            <w:pPr>
              <w:pStyle w:val="af0"/>
            </w:pPr>
            <w:r w:rsidRPr="00815F82">
              <w:t>31,87 (освоено)</w:t>
            </w:r>
          </w:p>
          <w:p w:rsidR="00936455" w:rsidRPr="00815F82" w:rsidRDefault="00936455" w:rsidP="0011107C">
            <w:pPr>
              <w:pStyle w:val="af0"/>
              <w:rPr>
                <w:lang w:eastAsia="ja-JP"/>
              </w:rPr>
            </w:pPr>
            <w:r w:rsidRPr="00815F82">
              <w:t>(2016 г.)</w:t>
            </w:r>
          </w:p>
        </w:tc>
        <w:tc>
          <w:tcPr>
            <w:tcW w:w="0" w:type="auto"/>
            <w:hideMark/>
          </w:tcPr>
          <w:p w:rsidR="00936455" w:rsidRPr="00815F82" w:rsidRDefault="00936455" w:rsidP="0011107C">
            <w:pPr>
              <w:pStyle w:val="af0"/>
            </w:pPr>
            <w:r w:rsidRPr="00815F82">
              <w:t>97,9 (2016 г.)</w:t>
            </w:r>
          </w:p>
        </w:tc>
        <w:tc>
          <w:tcPr>
            <w:tcW w:w="0" w:type="auto"/>
            <w:hideMark/>
          </w:tcPr>
          <w:p w:rsidR="00936455" w:rsidRPr="00815F82" w:rsidRDefault="00936455" w:rsidP="0011107C">
            <w:pPr>
              <w:pStyle w:val="af0"/>
            </w:pPr>
            <w:r w:rsidRPr="00815F82">
              <w:t>44,6 (2017 г.)</w:t>
            </w:r>
          </w:p>
        </w:tc>
        <w:tc>
          <w:tcPr>
            <w:tcW w:w="0" w:type="auto"/>
            <w:hideMark/>
          </w:tcPr>
          <w:p w:rsidR="00936455" w:rsidRPr="00815F82" w:rsidRDefault="00936455" w:rsidP="0011107C">
            <w:pPr>
              <w:pStyle w:val="af0"/>
            </w:pPr>
            <w:r w:rsidRPr="00815F82">
              <w:t>1,4 млрд. евро</w:t>
            </w:r>
          </w:p>
        </w:tc>
        <w:tc>
          <w:tcPr>
            <w:tcW w:w="0" w:type="auto"/>
            <w:hideMark/>
          </w:tcPr>
          <w:p w:rsidR="00936455" w:rsidRPr="00815F82" w:rsidRDefault="00936455" w:rsidP="0011107C">
            <w:pPr>
              <w:pStyle w:val="af0"/>
            </w:pPr>
            <w:r w:rsidRPr="00815F82">
              <w:t>142,6</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 xml:space="preserve">Число резидентов, включая начавших производство на территории Индустриального парка </w:t>
            </w:r>
          </w:p>
        </w:tc>
        <w:tc>
          <w:tcPr>
            <w:tcW w:w="0" w:type="auto"/>
            <w:hideMark/>
          </w:tcPr>
          <w:p w:rsidR="00936455" w:rsidRPr="00815F82" w:rsidRDefault="00936455" w:rsidP="0011107C">
            <w:pPr>
              <w:pStyle w:val="af0"/>
            </w:pPr>
            <w:r w:rsidRPr="00815F82">
              <w:t xml:space="preserve">58 (23) </w:t>
            </w:r>
          </w:p>
          <w:p w:rsidR="00936455" w:rsidRPr="00815F82" w:rsidRDefault="00936455" w:rsidP="0011107C">
            <w:pPr>
              <w:pStyle w:val="af0"/>
              <w:rPr>
                <w:lang w:eastAsia="ja-JP"/>
              </w:rPr>
            </w:pPr>
            <w:r w:rsidRPr="00815F82">
              <w:t>(октябрь 2017 г.)</w:t>
            </w:r>
          </w:p>
        </w:tc>
        <w:tc>
          <w:tcPr>
            <w:tcW w:w="0" w:type="auto"/>
            <w:hideMark/>
          </w:tcPr>
          <w:p w:rsidR="00936455" w:rsidRPr="00815F82" w:rsidRDefault="00936455" w:rsidP="0011107C">
            <w:pPr>
              <w:pStyle w:val="af0"/>
            </w:pPr>
            <w:r w:rsidRPr="00815F82">
              <w:t xml:space="preserve">50 (15) </w:t>
            </w:r>
          </w:p>
          <w:p w:rsidR="00936455" w:rsidRPr="00815F82" w:rsidRDefault="00936455" w:rsidP="0011107C">
            <w:pPr>
              <w:pStyle w:val="af0"/>
              <w:rPr>
                <w:lang w:eastAsia="ja-JP"/>
              </w:rPr>
            </w:pPr>
            <w:r w:rsidRPr="00815F82">
              <w:t>(2017 г.)</w:t>
            </w:r>
          </w:p>
        </w:tc>
        <w:tc>
          <w:tcPr>
            <w:tcW w:w="0" w:type="auto"/>
            <w:hideMark/>
          </w:tcPr>
          <w:p w:rsidR="00936455" w:rsidRPr="00815F82" w:rsidRDefault="00936455" w:rsidP="0011107C">
            <w:pPr>
              <w:pStyle w:val="af0"/>
            </w:pPr>
            <w:r w:rsidRPr="00815F82">
              <w:t xml:space="preserve">43 (20) </w:t>
            </w:r>
          </w:p>
          <w:p w:rsidR="00936455" w:rsidRPr="00815F82" w:rsidRDefault="00936455" w:rsidP="0011107C">
            <w:pPr>
              <w:pStyle w:val="af0"/>
            </w:pPr>
            <w:r w:rsidRPr="00815F82">
              <w:t>(2017 г.)</w:t>
            </w:r>
          </w:p>
        </w:tc>
        <w:tc>
          <w:tcPr>
            <w:tcW w:w="0" w:type="auto"/>
            <w:hideMark/>
          </w:tcPr>
          <w:p w:rsidR="00936455" w:rsidRPr="00815F82" w:rsidRDefault="00936455" w:rsidP="0011107C">
            <w:pPr>
              <w:pStyle w:val="af0"/>
            </w:pPr>
            <w:r w:rsidRPr="00815F82">
              <w:t xml:space="preserve">28 (19) </w:t>
            </w:r>
          </w:p>
          <w:p w:rsidR="00936455" w:rsidRPr="00815F82" w:rsidRDefault="00936455" w:rsidP="0011107C">
            <w:pPr>
              <w:pStyle w:val="af0"/>
            </w:pPr>
            <w:r w:rsidRPr="00815F82">
              <w:t>(2017 г).</w:t>
            </w:r>
          </w:p>
        </w:tc>
        <w:tc>
          <w:tcPr>
            <w:tcW w:w="0" w:type="auto"/>
            <w:hideMark/>
          </w:tcPr>
          <w:p w:rsidR="00936455" w:rsidRPr="00815F82" w:rsidRDefault="00936455" w:rsidP="0011107C">
            <w:pPr>
              <w:pStyle w:val="af0"/>
            </w:pPr>
            <w:r w:rsidRPr="00815F82">
              <w:t>40</w:t>
            </w:r>
          </w:p>
        </w:tc>
        <w:tc>
          <w:tcPr>
            <w:tcW w:w="0" w:type="auto"/>
            <w:hideMark/>
          </w:tcPr>
          <w:p w:rsidR="00936455" w:rsidRPr="00815F82" w:rsidRDefault="00936455" w:rsidP="0011107C">
            <w:pPr>
              <w:pStyle w:val="af0"/>
            </w:pPr>
            <w:r w:rsidRPr="00815F82">
              <w:t>12 крупных терминалов</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 xml:space="preserve">Количество созданных рабочих мест на территории Индустриального парка </w:t>
            </w:r>
          </w:p>
        </w:tc>
        <w:tc>
          <w:tcPr>
            <w:tcW w:w="0" w:type="auto"/>
            <w:hideMark/>
          </w:tcPr>
          <w:p w:rsidR="00936455" w:rsidRPr="00815F82" w:rsidRDefault="00936455" w:rsidP="0011107C">
            <w:pPr>
              <w:pStyle w:val="af0"/>
            </w:pPr>
            <w:r w:rsidRPr="00815F82">
              <w:t>5 520 (июль.2016 г.)</w:t>
            </w:r>
          </w:p>
        </w:tc>
        <w:tc>
          <w:tcPr>
            <w:tcW w:w="0" w:type="auto"/>
            <w:hideMark/>
          </w:tcPr>
          <w:p w:rsidR="00936455" w:rsidRPr="00815F82" w:rsidRDefault="00936455" w:rsidP="0011107C">
            <w:pPr>
              <w:pStyle w:val="af0"/>
            </w:pPr>
            <w:r w:rsidRPr="00815F82">
              <w:t>Более 3 тыс. (2016 г.)</w:t>
            </w:r>
          </w:p>
        </w:tc>
        <w:tc>
          <w:tcPr>
            <w:tcW w:w="0" w:type="auto"/>
            <w:hideMark/>
          </w:tcPr>
          <w:p w:rsidR="00936455" w:rsidRPr="00815F82" w:rsidRDefault="00936455" w:rsidP="0011107C">
            <w:pPr>
              <w:pStyle w:val="af0"/>
            </w:pPr>
            <w:r w:rsidRPr="00815F82">
              <w:t>6168 (2016 г.)</w:t>
            </w:r>
          </w:p>
        </w:tc>
        <w:tc>
          <w:tcPr>
            <w:tcW w:w="0" w:type="auto"/>
            <w:hideMark/>
          </w:tcPr>
          <w:p w:rsidR="00936455" w:rsidRPr="00815F82" w:rsidRDefault="00936455" w:rsidP="0011107C">
            <w:pPr>
              <w:pStyle w:val="af0"/>
            </w:pPr>
            <w:r w:rsidRPr="00815F82">
              <w:t>Около 3 тыс. (2017 г.)</w:t>
            </w:r>
          </w:p>
        </w:tc>
        <w:tc>
          <w:tcPr>
            <w:tcW w:w="0" w:type="auto"/>
            <w:hideMark/>
          </w:tcPr>
          <w:p w:rsidR="00936455" w:rsidRPr="00815F82" w:rsidRDefault="00936455" w:rsidP="0011107C">
            <w:pPr>
              <w:pStyle w:val="af0"/>
              <w:rPr>
                <w:lang w:eastAsia="ja-JP"/>
              </w:rPr>
            </w:pPr>
            <w:r w:rsidRPr="00815F82">
              <w:t>6500</w:t>
            </w:r>
          </w:p>
        </w:tc>
        <w:tc>
          <w:tcPr>
            <w:tcW w:w="0" w:type="auto"/>
            <w:hideMark/>
          </w:tcPr>
          <w:p w:rsidR="00936455" w:rsidRPr="00815F82" w:rsidRDefault="00936455" w:rsidP="0011107C">
            <w:pPr>
              <w:pStyle w:val="af0"/>
              <w:rPr>
                <w:lang w:eastAsia="ja-JP"/>
              </w:rPr>
            </w:pPr>
            <w:r w:rsidRPr="00815F82">
              <w:t>н/д</w:t>
            </w:r>
          </w:p>
        </w:tc>
      </w:tr>
      <w:tr w:rsidR="00936455" w:rsidRPr="00815F82" w:rsidTr="00C37036">
        <w:trPr>
          <w:cantSplit/>
          <w:trHeight w:val="40"/>
        </w:trPr>
        <w:tc>
          <w:tcPr>
            <w:tcW w:w="0" w:type="auto"/>
            <w:hideMark/>
          </w:tcPr>
          <w:p w:rsidR="00936455" w:rsidRPr="00815F82" w:rsidRDefault="00936455" w:rsidP="0011107C">
            <w:pPr>
              <w:pStyle w:val="af0"/>
              <w:rPr>
                <w:lang w:eastAsia="ja-JP"/>
              </w:rPr>
            </w:pPr>
            <w:r w:rsidRPr="00815F82">
              <w:t>Резиденты ИП имеют специальные льготы на федеральном и региональном уровне</w:t>
            </w:r>
          </w:p>
        </w:tc>
        <w:tc>
          <w:tcPr>
            <w:tcW w:w="0" w:type="auto"/>
            <w:hideMark/>
          </w:tcPr>
          <w:p w:rsidR="00936455" w:rsidRPr="00815F82" w:rsidRDefault="00936455" w:rsidP="0011107C">
            <w:pPr>
              <w:pStyle w:val="af0"/>
              <w:rPr>
                <w:lang w:eastAsia="ja-JP"/>
              </w:rPr>
            </w:pPr>
            <w:r w:rsidRPr="00815F82">
              <w:t>Пакет льгот на федеральном уровне в рамках законодательства об особых экономических зонах</w:t>
            </w:r>
          </w:p>
        </w:tc>
        <w:tc>
          <w:tcPr>
            <w:tcW w:w="0" w:type="auto"/>
            <w:hideMark/>
          </w:tcPr>
          <w:p w:rsidR="00936455" w:rsidRPr="00815F82" w:rsidRDefault="00936455" w:rsidP="0011107C">
            <w:pPr>
              <w:pStyle w:val="af0"/>
              <w:rPr>
                <w:lang w:eastAsia="ja-JP"/>
              </w:rPr>
            </w:pPr>
            <w:r w:rsidRPr="00815F82">
              <w:t>Пакет льгот на федеральном уровне в рамках законодательства об особых экономических зонах</w:t>
            </w:r>
          </w:p>
        </w:tc>
        <w:tc>
          <w:tcPr>
            <w:tcW w:w="0" w:type="auto"/>
            <w:hideMark/>
          </w:tcPr>
          <w:p w:rsidR="00936455" w:rsidRPr="00815F82" w:rsidRDefault="00936455" w:rsidP="0011107C">
            <w:pPr>
              <w:pStyle w:val="af0"/>
              <w:rPr>
                <w:lang w:eastAsia="ja-JP"/>
              </w:rPr>
            </w:pPr>
            <w:r w:rsidRPr="00815F82">
              <w:t>Льготы Калужской области для инвестиционных проектов (снижение налогов на прибыль и имущество)</w:t>
            </w:r>
          </w:p>
        </w:tc>
        <w:tc>
          <w:tcPr>
            <w:tcW w:w="0" w:type="auto"/>
            <w:hideMark/>
          </w:tcPr>
          <w:p w:rsidR="00936455" w:rsidRPr="00815F82" w:rsidRDefault="00936455" w:rsidP="0011107C">
            <w:pPr>
              <w:pStyle w:val="af0"/>
              <w:rPr>
                <w:lang w:eastAsia="ja-JP"/>
              </w:rPr>
            </w:pPr>
            <w:r w:rsidRPr="00815F82">
              <w:t>Льготы Ульяновской области для инвестиционных проектов (снижение налогов на прибыль и имущество)</w:t>
            </w:r>
          </w:p>
        </w:tc>
        <w:tc>
          <w:tcPr>
            <w:tcW w:w="0" w:type="auto"/>
            <w:hideMark/>
          </w:tcPr>
          <w:p w:rsidR="00936455" w:rsidRPr="00815F82" w:rsidRDefault="00936455" w:rsidP="0011107C">
            <w:pPr>
              <w:pStyle w:val="af0"/>
              <w:rPr>
                <w:lang w:eastAsia="ja-JP"/>
              </w:rPr>
            </w:pPr>
            <w:r w:rsidRPr="00815F82">
              <w:t>Льготы Московской области для инвестиционных проектов (снижение налогов на прибыль и имущество)</w:t>
            </w:r>
          </w:p>
        </w:tc>
        <w:tc>
          <w:tcPr>
            <w:tcW w:w="0" w:type="auto"/>
            <w:hideMark/>
          </w:tcPr>
          <w:p w:rsidR="00936455" w:rsidRPr="00815F82" w:rsidRDefault="00936455" w:rsidP="0011107C">
            <w:pPr>
              <w:pStyle w:val="af0"/>
              <w:rPr>
                <w:lang w:eastAsia="ja-JP"/>
              </w:rPr>
            </w:pPr>
            <w:r w:rsidRPr="00815F82">
              <w:t>Льготы Ленинградской области для инвестиционных проектов (снижение налогов на прибыль и имущество)</w:t>
            </w:r>
          </w:p>
        </w:tc>
      </w:tr>
    </w:tbl>
    <w:p w:rsidR="00936455" w:rsidRPr="00815F82" w:rsidRDefault="00936455" w:rsidP="00936455">
      <w:pPr>
        <w:spacing w:line="240" w:lineRule="auto"/>
        <w:ind w:firstLine="0"/>
        <w:rPr>
          <w:sz w:val="20"/>
          <w:szCs w:val="20"/>
        </w:rPr>
      </w:pPr>
      <w:r w:rsidRPr="00815F82">
        <w:rPr>
          <w:sz w:val="20"/>
          <w:szCs w:val="20"/>
        </w:rPr>
        <w:t>Источник: составлено по данным сайтов РосОЭЗ, особых экономических зон, индустриальных парков, Ассоциации индустриальных парков России, открытых источников.</w:t>
      </w:r>
    </w:p>
    <w:p w:rsidR="00936455" w:rsidRPr="00936455" w:rsidRDefault="00936455" w:rsidP="00936455">
      <w:pPr>
        <w:rPr>
          <w:highlight w:val="yellow"/>
        </w:rPr>
      </w:pPr>
    </w:p>
    <w:p w:rsidR="00936455" w:rsidRPr="00936455" w:rsidRDefault="00936455" w:rsidP="00936455">
      <w:pPr>
        <w:rPr>
          <w:highlight w:val="yellow"/>
        </w:rPr>
        <w:sectPr w:rsidR="00936455" w:rsidRPr="00936455" w:rsidSect="008F568E">
          <w:pgSz w:w="16838" w:h="11906" w:orient="landscape"/>
          <w:pgMar w:top="1701" w:right="1134" w:bottom="850" w:left="1134" w:header="708" w:footer="708" w:gutter="0"/>
          <w:cols w:space="708"/>
          <w:docGrid w:linePitch="360"/>
        </w:sectPr>
      </w:pPr>
    </w:p>
    <w:p w:rsidR="00936455" w:rsidRPr="00815F82" w:rsidRDefault="00936455" w:rsidP="00936455">
      <w:pPr>
        <w:spacing w:before="60" w:after="60"/>
        <w:rPr>
          <w:szCs w:val="24"/>
        </w:rPr>
      </w:pPr>
      <w:r w:rsidRPr="003B36CA">
        <w:rPr>
          <w:szCs w:val="24"/>
        </w:rPr>
        <w:lastRenderedPageBreak/>
        <w:t xml:space="preserve">Результаты, полученные в рамках анализа международного опыта и лучшей практики развития аналогичных территорий, а также анализа ключевых стратегических и методических документов, влияющих на выбор приоритетов, создание и развитие ТОР, являются в совокупности с другими факторами развития ТОР основой для определения специализации и </w:t>
      </w:r>
      <w:r w:rsidRPr="00815F82">
        <w:rPr>
          <w:szCs w:val="24"/>
        </w:rPr>
        <w:t>приоритетов развития ТОР.</w:t>
      </w:r>
    </w:p>
    <w:p w:rsidR="00936455" w:rsidRPr="00FA5976" w:rsidRDefault="00936455" w:rsidP="00936455">
      <w:pPr>
        <w:spacing w:before="60" w:after="60"/>
        <w:rPr>
          <w:szCs w:val="24"/>
        </w:rPr>
      </w:pPr>
      <w:r w:rsidRPr="00815F82">
        <w:rPr>
          <w:szCs w:val="24"/>
        </w:rPr>
        <w:t>Кроме того, при разработке эффективной модели управления ТОР также учитываются результаты анализа опыта функционирования компаний, в том числе государственных, управляющих территориями с особыми условиями ведения деятельности в России и за рубежом. При этом учитывается не только позитивный, но и негативный опыт. Такой подход позволяет избежать тех ошибок, которые ранее были сделаны в рамках реализации других подобных механизмов.</w:t>
      </w:r>
    </w:p>
    <w:p w:rsidR="00936455" w:rsidRPr="004D2952" w:rsidRDefault="004D2952" w:rsidP="00B47031">
      <w:pPr>
        <w:rPr>
          <w:b/>
        </w:rPr>
      </w:pPr>
      <w:r w:rsidRPr="004D2952">
        <w:rPr>
          <w:b/>
        </w:rPr>
        <w:t xml:space="preserve">Подробнее кейсы из международного и российского опыта </w:t>
      </w:r>
      <w:r>
        <w:rPr>
          <w:b/>
        </w:rPr>
        <w:t xml:space="preserve">рассмотрены </w:t>
      </w:r>
      <w:r w:rsidRPr="004D2952">
        <w:rPr>
          <w:b/>
        </w:rPr>
        <w:t>в Приложении ППР ТОР «Свободный».</w:t>
      </w:r>
    </w:p>
    <w:p w:rsidR="004D2952" w:rsidRDefault="004D2952" w:rsidP="004D2952">
      <w:pPr>
        <w:spacing w:before="60" w:after="60"/>
      </w:pPr>
    </w:p>
    <w:p w:rsidR="004D2952" w:rsidRPr="00AA6285" w:rsidRDefault="004D2952" w:rsidP="004D2952">
      <w:pPr>
        <w:pStyle w:val="32"/>
      </w:pPr>
      <w:bookmarkStart w:id="29" w:name="_Toc514946292"/>
      <w:r w:rsidRPr="00AA6285">
        <w:t>Определение барьеров и возможностей для развития ТОР «Свободный»</w:t>
      </w:r>
      <w:bookmarkEnd w:id="29"/>
    </w:p>
    <w:p w:rsidR="004D2952" w:rsidRPr="004E6ED4" w:rsidRDefault="004D2952" w:rsidP="004D2952">
      <w:r>
        <w:t xml:space="preserve">Определение барьеров и возможностей для развития ТОР </w:t>
      </w:r>
      <w:r w:rsidRPr="004E6ED4">
        <w:t xml:space="preserve">проведено при помощи </w:t>
      </w:r>
      <w:r w:rsidRPr="004E6ED4">
        <w:rPr>
          <w:lang w:val="en-US"/>
        </w:rPr>
        <w:t>SWOT</w:t>
      </w:r>
      <w:r w:rsidRPr="004E6ED4">
        <w:t>-анализа по каждому из факторов</w:t>
      </w:r>
      <w:r>
        <w:t>,</w:t>
      </w:r>
      <w:r w:rsidRPr="004E6ED4">
        <w:t xml:space="preserve"> </w:t>
      </w:r>
      <w:r>
        <w:t>существенно влияющих на успешность реализации проекта.</w:t>
      </w:r>
      <w:r w:rsidRPr="004E6ED4">
        <w:t xml:space="preserve"> При этом к таким факторам отнесены:</w:t>
      </w:r>
    </w:p>
    <w:p w:rsidR="004D2952" w:rsidRPr="004E6ED4" w:rsidRDefault="004D2952" w:rsidP="004720C6">
      <w:pPr>
        <w:pStyle w:val="ac"/>
        <w:numPr>
          <w:ilvl w:val="0"/>
          <w:numId w:val="37"/>
        </w:numPr>
        <w:tabs>
          <w:tab w:val="num" w:pos="360"/>
        </w:tabs>
        <w:spacing w:line="240" w:lineRule="auto"/>
        <w:ind w:left="1080"/>
        <w:jc w:val="left"/>
      </w:pPr>
      <w:r w:rsidRPr="004E6ED4">
        <w:t>географические особенности и геополитическое положение;</w:t>
      </w:r>
    </w:p>
    <w:p w:rsidR="004D2952" w:rsidRPr="004E6ED4" w:rsidRDefault="004D2952" w:rsidP="004720C6">
      <w:pPr>
        <w:pStyle w:val="ac"/>
        <w:numPr>
          <w:ilvl w:val="0"/>
          <w:numId w:val="37"/>
        </w:numPr>
        <w:tabs>
          <w:tab w:val="num" w:pos="360"/>
        </w:tabs>
        <w:spacing w:line="240" w:lineRule="auto"/>
        <w:ind w:left="1080"/>
        <w:jc w:val="left"/>
      </w:pPr>
      <w:r w:rsidRPr="004E6ED4">
        <w:t>инфраструктура;</w:t>
      </w:r>
    </w:p>
    <w:p w:rsidR="004D2952" w:rsidRPr="004E6ED4" w:rsidRDefault="004D2952" w:rsidP="004720C6">
      <w:pPr>
        <w:pStyle w:val="ac"/>
        <w:numPr>
          <w:ilvl w:val="0"/>
          <w:numId w:val="37"/>
        </w:numPr>
        <w:tabs>
          <w:tab w:val="num" w:pos="360"/>
        </w:tabs>
        <w:spacing w:line="240" w:lineRule="auto"/>
        <w:ind w:left="1080"/>
        <w:jc w:val="left"/>
      </w:pPr>
      <w:r w:rsidRPr="004E6ED4">
        <w:t>демография, миграция и рынок труда;</w:t>
      </w:r>
    </w:p>
    <w:p w:rsidR="004D2952" w:rsidRPr="004E6ED4" w:rsidRDefault="004D2952" w:rsidP="004720C6">
      <w:pPr>
        <w:pStyle w:val="ac"/>
        <w:numPr>
          <w:ilvl w:val="0"/>
          <w:numId w:val="37"/>
        </w:numPr>
        <w:tabs>
          <w:tab w:val="num" w:pos="360"/>
        </w:tabs>
        <w:spacing w:line="240" w:lineRule="auto"/>
        <w:ind w:left="1080"/>
        <w:jc w:val="left"/>
      </w:pPr>
      <w:r w:rsidRPr="004E6ED4">
        <w:t>уровень и качество жизни населения;</w:t>
      </w:r>
    </w:p>
    <w:p w:rsidR="004D2952" w:rsidRPr="004E6ED4" w:rsidRDefault="004D2952" w:rsidP="004720C6">
      <w:pPr>
        <w:pStyle w:val="ac"/>
        <w:numPr>
          <w:ilvl w:val="0"/>
          <w:numId w:val="37"/>
        </w:numPr>
        <w:tabs>
          <w:tab w:val="num" w:pos="360"/>
        </w:tabs>
        <w:spacing w:line="240" w:lineRule="auto"/>
        <w:ind w:left="1080"/>
        <w:jc w:val="left"/>
      </w:pPr>
      <w:r w:rsidRPr="004E6ED4">
        <w:t>производство;</w:t>
      </w:r>
    </w:p>
    <w:p w:rsidR="004D2952" w:rsidRPr="004E6ED4" w:rsidRDefault="004D2952" w:rsidP="004720C6">
      <w:pPr>
        <w:pStyle w:val="ac"/>
        <w:numPr>
          <w:ilvl w:val="0"/>
          <w:numId w:val="37"/>
        </w:numPr>
        <w:tabs>
          <w:tab w:val="num" w:pos="360"/>
        </w:tabs>
        <w:spacing w:line="240" w:lineRule="auto"/>
        <w:ind w:left="1080"/>
        <w:jc w:val="left"/>
      </w:pPr>
      <w:r w:rsidRPr="004E6ED4">
        <w:t>сельское хозяйство;</w:t>
      </w:r>
    </w:p>
    <w:p w:rsidR="004D2952" w:rsidRPr="004E6ED4" w:rsidRDefault="004D2952" w:rsidP="004720C6">
      <w:pPr>
        <w:pStyle w:val="ac"/>
        <w:numPr>
          <w:ilvl w:val="0"/>
          <w:numId w:val="37"/>
        </w:numPr>
        <w:tabs>
          <w:tab w:val="num" w:pos="360"/>
        </w:tabs>
        <w:spacing w:line="240" w:lineRule="auto"/>
        <w:ind w:left="1080"/>
        <w:jc w:val="left"/>
      </w:pPr>
      <w:r w:rsidRPr="004E6ED4">
        <w:t>строительство;</w:t>
      </w:r>
    </w:p>
    <w:p w:rsidR="004D2952" w:rsidRPr="004E6ED4" w:rsidRDefault="004D2952" w:rsidP="004720C6">
      <w:pPr>
        <w:pStyle w:val="ac"/>
        <w:numPr>
          <w:ilvl w:val="0"/>
          <w:numId w:val="37"/>
        </w:numPr>
        <w:tabs>
          <w:tab w:val="num" w:pos="360"/>
        </w:tabs>
        <w:spacing w:line="240" w:lineRule="auto"/>
        <w:ind w:left="1080"/>
        <w:jc w:val="left"/>
      </w:pPr>
      <w:r w:rsidRPr="004E6ED4">
        <w:t>внешнеэкономическая деятельность;</w:t>
      </w:r>
    </w:p>
    <w:p w:rsidR="004D2952" w:rsidRPr="004E6ED4" w:rsidRDefault="004D2952" w:rsidP="004720C6">
      <w:pPr>
        <w:pStyle w:val="ac"/>
        <w:numPr>
          <w:ilvl w:val="0"/>
          <w:numId w:val="37"/>
        </w:numPr>
        <w:tabs>
          <w:tab w:val="num" w:pos="360"/>
        </w:tabs>
        <w:spacing w:line="240" w:lineRule="auto"/>
        <w:ind w:left="1080"/>
        <w:jc w:val="left"/>
      </w:pPr>
      <w:r w:rsidRPr="004E6ED4">
        <w:t>малое и среднее предпринимательство;</w:t>
      </w:r>
    </w:p>
    <w:p w:rsidR="004D2952" w:rsidRPr="004E6ED4" w:rsidRDefault="004D2952" w:rsidP="004720C6">
      <w:pPr>
        <w:pStyle w:val="ac"/>
        <w:numPr>
          <w:ilvl w:val="0"/>
          <w:numId w:val="37"/>
        </w:numPr>
        <w:tabs>
          <w:tab w:val="num" w:pos="360"/>
        </w:tabs>
        <w:spacing w:line="240" w:lineRule="auto"/>
        <w:ind w:left="1080"/>
        <w:jc w:val="left"/>
      </w:pPr>
      <w:r w:rsidRPr="004E6ED4">
        <w:t>розничная торговля и платные услуги населению;</w:t>
      </w:r>
    </w:p>
    <w:p w:rsidR="004D2952" w:rsidRPr="004E6ED4" w:rsidRDefault="004D2952" w:rsidP="004720C6">
      <w:pPr>
        <w:pStyle w:val="ac"/>
        <w:numPr>
          <w:ilvl w:val="0"/>
          <w:numId w:val="37"/>
        </w:numPr>
        <w:tabs>
          <w:tab w:val="num" w:pos="360"/>
        </w:tabs>
        <w:spacing w:line="240" w:lineRule="auto"/>
        <w:ind w:left="1080"/>
        <w:jc w:val="left"/>
      </w:pPr>
      <w:r w:rsidRPr="004E6ED4">
        <w:t>инвестиции.</w:t>
      </w:r>
    </w:p>
    <w:p w:rsidR="004D2952" w:rsidRPr="004E6ED4" w:rsidRDefault="0003735E" w:rsidP="0003735E">
      <w:pPr>
        <w:pStyle w:val="a0"/>
      </w:pPr>
      <w:r>
        <w:lastRenderedPageBreak/>
        <w:t xml:space="preserve">Комплексный </w:t>
      </w:r>
      <w:r>
        <w:rPr>
          <w:lang w:val="en-US"/>
        </w:rPr>
        <w:t>SWOT</w:t>
      </w:r>
      <w:r>
        <w:t>-анализ положения ТОР Свободный</w:t>
      </w:r>
    </w:p>
    <w:tbl>
      <w:tblPr>
        <w:tblStyle w:val="afff3"/>
        <w:tblW w:w="5000" w:type="pct"/>
        <w:tblLayout w:type="fixed"/>
        <w:tblLook w:val="06A0" w:firstRow="1" w:lastRow="0" w:firstColumn="1" w:lastColumn="0" w:noHBand="1" w:noVBand="1"/>
      </w:tblPr>
      <w:tblGrid>
        <w:gridCol w:w="2257"/>
        <w:gridCol w:w="4084"/>
        <w:gridCol w:w="3844"/>
      </w:tblGrid>
      <w:tr w:rsidR="004D2952" w:rsidRPr="004E6ED4" w:rsidTr="00C10F22">
        <w:trPr>
          <w:cnfStyle w:val="100000000000" w:firstRow="1" w:lastRow="0" w:firstColumn="0" w:lastColumn="0" w:oddVBand="0" w:evenVBand="0" w:oddHBand="0" w:evenHBand="0" w:firstRowFirstColumn="0" w:firstRowLastColumn="0" w:lastRowFirstColumn="0" w:lastRowLastColumn="0"/>
        </w:trPr>
        <w:tc>
          <w:tcPr>
            <w:tcW w:w="1108" w:type="pct"/>
            <w:vMerge w:val="restart"/>
            <w:hideMark/>
          </w:tcPr>
          <w:p w:rsidR="004D2952" w:rsidRPr="004E6ED4" w:rsidRDefault="004D2952" w:rsidP="00C10F22">
            <w:pPr>
              <w:pStyle w:val="af"/>
            </w:pPr>
            <w:r w:rsidRPr="004E6ED4">
              <w:t>Географические особенности и геополитическое положение</w:t>
            </w:r>
          </w:p>
        </w:tc>
        <w:tc>
          <w:tcPr>
            <w:tcW w:w="2005" w:type="pct"/>
            <w:hideMark/>
          </w:tcPr>
          <w:p w:rsidR="004D2952" w:rsidRPr="004E6ED4" w:rsidRDefault="0003735E" w:rsidP="0003735E">
            <w:pPr>
              <w:pStyle w:val="af"/>
            </w:pPr>
            <w:r>
              <w:t>Сильные стороны</w:t>
            </w:r>
          </w:p>
        </w:tc>
        <w:tc>
          <w:tcPr>
            <w:tcW w:w="1888" w:type="pct"/>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rFonts w:cs="Times New Roman"/>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t>Близость к странам АТР, наличие государственной границы с КНР.</w:t>
            </w:r>
          </w:p>
          <w:p w:rsidR="004D2952" w:rsidRPr="004E6ED4" w:rsidRDefault="004D2952" w:rsidP="0003735E">
            <w:pPr>
              <w:pStyle w:val="21"/>
              <w:ind w:left="0" w:firstLine="0"/>
            </w:pPr>
            <w:r w:rsidRPr="004E6ED4">
              <w:t>Наличие богатого по структуре и масштабам природного потенциала.</w:t>
            </w:r>
          </w:p>
          <w:p w:rsidR="004D2952" w:rsidRPr="004E6ED4" w:rsidRDefault="004D2952" w:rsidP="0003735E">
            <w:pPr>
              <w:pStyle w:val="21"/>
              <w:ind w:left="0" w:firstLine="0"/>
            </w:pPr>
            <w:r w:rsidRPr="004E6ED4">
              <w:t>Богатство региона месторождениями полезных ископаемых, лесными и водными ресурсами, а также энергоизбыточность.</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t>Чрезмерно большое экономическое расстояние по отношению к наиболее заселенным и экономически развитым регионам европейской части Российской Федерации.</w:t>
            </w:r>
          </w:p>
          <w:p w:rsidR="004D2952" w:rsidRPr="004E6ED4" w:rsidRDefault="004D2952" w:rsidP="008B28E8">
            <w:pPr>
              <w:pStyle w:val="21"/>
              <w:ind w:left="0" w:firstLine="0"/>
            </w:pPr>
            <w:r w:rsidRPr="004E6ED4">
              <w:t>Сильное влияние природных катаклизм на все сферы жизнедеятельности региона.</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rFonts w:cs="Times New Roman"/>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rFonts w:cs="Times New Roman"/>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t>Повышение эффективности использования природных ресурсов.</w:t>
            </w:r>
          </w:p>
          <w:p w:rsidR="004D2952" w:rsidRPr="004E6ED4" w:rsidRDefault="004D2952" w:rsidP="0003735E">
            <w:pPr>
              <w:pStyle w:val="21"/>
              <w:ind w:left="0" w:firstLine="0"/>
            </w:pPr>
            <w:r w:rsidRPr="004E6ED4">
              <w:t>Расширение экономических связей с другими регионами и странами.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t>Вероятность разрушительных наводнений из-за разветвленной водной сети рек.</w:t>
            </w:r>
          </w:p>
          <w:p w:rsidR="004D2952" w:rsidRPr="004E6ED4" w:rsidRDefault="004D2952" w:rsidP="008B28E8">
            <w:pPr>
              <w:pStyle w:val="21"/>
              <w:ind w:left="0" w:firstLine="0"/>
            </w:pPr>
            <w:r w:rsidRPr="004E6ED4">
              <w:t>Изменения в геополитической ситуации.</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Инфраструктура</w:t>
            </w:r>
          </w:p>
        </w:tc>
        <w:tc>
          <w:tcPr>
            <w:tcW w:w="3892" w:type="pct"/>
            <w:gridSpan w:val="2"/>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rPr>
                <w:shd w:val="clear" w:color="auto" w:fill="B8CCE4" w:themeFill="accent1" w:themeFillTint="66"/>
              </w:rPr>
            </w:pPr>
            <w:r w:rsidRPr="004E6ED4">
              <w:rPr>
                <w:shd w:val="clear" w:color="auto" w:fill="B8CCE4" w:themeFill="accent1" w:themeFillTint="66"/>
              </w:rPr>
              <w:t>Транспортно-логистическая инфраструктура</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rPr>
                <w:shd w:val="clear" w:color="auto" w:fill="B8CCE4" w:themeFill="accent1" w:themeFillTint="66"/>
              </w:rPr>
            </w:pPr>
            <w:r w:rsidRPr="004E6ED4">
              <w:rPr>
                <w:shd w:val="clear" w:color="auto" w:fill="B8CCE4" w:themeFill="accent1" w:themeFillTint="66"/>
              </w:rPr>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rPr>
                <w:shd w:val="clear" w:color="auto" w:fill="B8CCE4" w:themeFill="accent1" w:themeFillTint="66"/>
              </w:rPr>
            </w:pPr>
            <w:r w:rsidRPr="004E6ED4">
              <w:rPr>
                <w:shd w:val="clear" w:color="auto" w:fill="B8CCE4" w:themeFill="accent1" w:themeFillTint="66"/>
              </w:rPr>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Наличие в области объектов транспортной инфраструктуры, обеспечивающих транспортные коридоры, связывающие Россию с Китаем и странами АТР:</w:t>
            </w:r>
          </w:p>
          <w:p w:rsidR="004D2952" w:rsidRPr="004E6ED4" w:rsidRDefault="004D2952" w:rsidP="0003735E">
            <w:pPr>
              <w:pStyle w:val="30"/>
              <w:ind w:left="0" w:firstLine="0"/>
            </w:pPr>
            <w:r w:rsidRPr="004E6ED4">
              <w:t>Транссибирская и Байкало-Амурская магистрали;</w:t>
            </w:r>
          </w:p>
          <w:p w:rsidR="004D2952" w:rsidRPr="004E6ED4" w:rsidRDefault="004D2952" w:rsidP="0003735E">
            <w:pPr>
              <w:pStyle w:val="30"/>
              <w:ind w:left="0" w:firstLine="0"/>
            </w:pPr>
            <w:r w:rsidRPr="004E6ED4">
              <w:t>автомобильные дороги федерального значения «Амур» и «Лена»;</w:t>
            </w:r>
          </w:p>
          <w:p w:rsidR="004D2952" w:rsidRPr="004E6ED4" w:rsidRDefault="004D2952" w:rsidP="0003735E">
            <w:pPr>
              <w:pStyle w:val="30"/>
              <w:ind w:left="0" w:firstLine="0"/>
            </w:pPr>
            <w:r w:rsidRPr="004E6ED4">
              <w:t>4 аэропорта и 6 посадочных площадок;</w:t>
            </w:r>
            <w:r w:rsidR="00B873E9">
              <w:rPr>
                <w:rStyle w:val="aff8"/>
              </w:rPr>
              <w:footnoteReference w:id="6"/>
            </w:r>
          </w:p>
          <w:p w:rsidR="004D2952" w:rsidRPr="004E6ED4" w:rsidRDefault="004D2952" w:rsidP="0003735E">
            <w:pPr>
              <w:pStyle w:val="30"/>
              <w:ind w:left="0" w:firstLine="0"/>
            </w:pPr>
            <w:r w:rsidRPr="004E6ED4">
              <w:t>4 речных порта: Благовещенский, Свободненский, Поярковский и Зейский.</w:t>
            </w:r>
          </w:p>
          <w:p w:rsidR="004D2952" w:rsidRPr="004E6ED4" w:rsidRDefault="004D2952" w:rsidP="0003735E">
            <w:pPr>
              <w:pStyle w:val="21"/>
              <w:ind w:left="0" w:firstLine="0"/>
            </w:pPr>
            <w:r w:rsidRPr="004E6ED4">
              <w:t>Трубопроводный транспорт по нефтепроводной системе «Восточная Сибирь–Тихий океан» и ветке Сковородино–КНР.</w:t>
            </w:r>
          </w:p>
          <w:p w:rsidR="004D2952" w:rsidRPr="004E6ED4" w:rsidRDefault="004D2952" w:rsidP="0003735E">
            <w:pPr>
              <w:pStyle w:val="21"/>
              <w:ind w:left="0" w:firstLine="0"/>
            </w:pPr>
            <w:r w:rsidRPr="004E6ED4">
              <w:rPr>
                <w:noProof/>
              </w:rPr>
              <w:t>Рост грузооборота за период 2010-2016 годов и наличие потенциала для его дальнейшего увеличения.</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21"/>
              <w:ind w:left="0" w:firstLine="0"/>
            </w:pPr>
            <w:r w:rsidRPr="004E6ED4">
              <w:t>Тенденция на снижение пассажирооборота.</w:t>
            </w:r>
          </w:p>
          <w:p w:rsidR="004D2952" w:rsidRPr="004E6ED4" w:rsidRDefault="004D2952" w:rsidP="008B28E8">
            <w:pPr>
              <w:pStyle w:val="21"/>
              <w:ind w:left="0" w:firstLine="0"/>
            </w:pPr>
            <w:r w:rsidRPr="004E6ED4">
              <w:t>Отсутствие асфальтированных подъездных дорог для ряда районных центров.</w:t>
            </w:r>
          </w:p>
          <w:p w:rsidR="004D2952" w:rsidRPr="004E6ED4" w:rsidRDefault="004D2952" w:rsidP="008B28E8">
            <w:pPr>
              <w:pStyle w:val="21"/>
              <w:ind w:left="0" w:firstLine="0"/>
            </w:pPr>
            <w:r w:rsidRPr="004E6ED4">
              <w:t>Износ отдельных объектов транспортной инфраструктуры.</w:t>
            </w:r>
          </w:p>
          <w:p w:rsidR="004D2952" w:rsidRPr="004E6ED4" w:rsidRDefault="004D2952" w:rsidP="008B28E8">
            <w:pPr>
              <w:pStyle w:val="af"/>
            </w:pP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rPr>
                <w:shd w:val="clear" w:color="auto" w:fill="B8CCE4" w:themeFill="accent1" w:themeFillTint="66"/>
              </w:rPr>
            </w:pPr>
            <w:r w:rsidRPr="004E6ED4">
              <w:rPr>
                <w:shd w:val="clear" w:color="auto" w:fill="B8CCE4" w:themeFill="accent1" w:themeFillTint="66"/>
              </w:rPr>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rPr>
                <w:shd w:val="clear" w:color="auto" w:fill="B8CCE4" w:themeFill="accent1" w:themeFillTint="66"/>
              </w:rPr>
            </w:pPr>
            <w:r w:rsidRPr="004E6ED4">
              <w:rPr>
                <w:shd w:val="clear" w:color="auto" w:fill="B8CCE4" w:themeFill="accent1" w:themeFillTint="66"/>
              </w:rPr>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t>Свободные резервы пропускных и провозных возможностей железнодорожных линий.</w:t>
            </w:r>
          </w:p>
          <w:p w:rsidR="004D2952" w:rsidRPr="004E6ED4" w:rsidRDefault="004D2952" w:rsidP="0003735E">
            <w:pPr>
              <w:pStyle w:val="21"/>
              <w:ind w:left="0" w:firstLine="0"/>
            </w:pPr>
            <w:r w:rsidRPr="004E6ED4">
              <w:t>Увеличение объемов местного авиасообщения.</w:t>
            </w:r>
          </w:p>
          <w:p w:rsidR="004D2952" w:rsidRPr="004E6ED4" w:rsidRDefault="004D2952" w:rsidP="0003735E">
            <w:pPr>
              <w:pStyle w:val="21"/>
              <w:ind w:left="0" w:firstLine="0"/>
            </w:pPr>
            <w:r w:rsidRPr="004E6ED4">
              <w:t>Строительство мостового перехода Благовещенск – Хейхе.</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shd w:val="clear" w:color="auto" w:fill="B8CCE4" w:themeFill="accent1" w:themeFillTint="66"/>
              </w:rPr>
            </w:pPr>
            <w:r w:rsidRPr="004E6ED4">
              <w:t>Ухудшение состояния транспортной инфраструктуры, снижение пропускной способности.</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3892" w:type="pct"/>
            <w:gridSpan w:val="2"/>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rPr>
                <w:shd w:val="clear" w:color="auto" w:fill="B8CCE4" w:themeFill="accent1" w:themeFillTint="66"/>
              </w:rPr>
            </w:pPr>
            <w:r w:rsidRPr="004E6ED4">
              <w:rPr>
                <w:shd w:val="clear" w:color="auto" w:fill="B8CCE4" w:themeFill="accent1" w:themeFillTint="66"/>
              </w:rPr>
              <w:t>Инженерная и информационная инфраструктура</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rPr>
                <w:shd w:val="clear" w:color="auto" w:fill="B8CCE4" w:themeFill="accent1" w:themeFillTint="66"/>
              </w:rPr>
            </w:pPr>
            <w:r w:rsidRPr="004E6ED4">
              <w:rPr>
                <w:shd w:val="clear" w:color="auto" w:fill="B8CCE4" w:themeFill="accent1" w:themeFillTint="66"/>
              </w:rPr>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rPr>
                <w:shd w:val="clear" w:color="auto" w:fill="B8CCE4" w:themeFill="accent1" w:themeFillTint="66"/>
              </w:rPr>
            </w:pPr>
            <w:r w:rsidRPr="004E6ED4">
              <w:rPr>
                <w:shd w:val="clear" w:color="auto" w:fill="B8CCE4" w:themeFill="accent1" w:themeFillTint="66"/>
              </w:rPr>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t>Энергоизбыточность региона.</w:t>
            </w:r>
          </w:p>
          <w:p w:rsidR="004D2952" w:rsidRPr="004E6ED4" w:rsidRDefault="004D2952" w:rsidP="0003735E">
            <w:pPr>
              <w:pStyle w:val="21"/>
              <w:ind w:left="0" w:firstLine="0"/>
            </w:pPr>
            <w:r w:rsidRPr="004E6ED4">
              <w:t>Обеспеченность области теплоснабжением.</w:t>
            </w:r>
          </w:p>
          <w:p w:rsidR="004D2952" w:rsidRDefault="004D2952" w:rsidP="0003735E">
            <w:pPr>
              <w:pStyle w:val="21"/>
              <w:ind w:left="0" w:firstLine="0"/>
            </w:pPr>
            <w:r w:rsidRPr="004E6ED4">
              <w:t xml:space="preserve">Развитие всех видов связи: почтовая, электрическая, включающая телефонную, </w:t>
            </w:r>
            <w:r w:rsidRPr="004E6ED4">
              <w:lastRenderedPageBreak/>
              <w:t>телеграфную, факсимильную связь, звуковое и телевизионное вещание.</w:t>
            </w:r>
          </w:p>
          <w:p w:rsidR="008B28E8" w:rsidRPr="004E6ED4" w:rsidRDefault="008B28E8" w:rsidP="008B28E8">
            <w:pPr>
              <w:pStyle w:val="21"/>
              <w:numPr>
                <w:ilvl w:val="0"/>
                <w:numId w:val="0"/>
              </w:numPr>
            </w:pP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lastRenderedPageBreak/>
              <w:t>Отсутствие газификации природным газом.</w:t>
            </w:r>
          </w:p>
          <w:p w:rsidR="004D2952" w:rsidRPr="004E6ED4" w:rsidRDefault="004D2952" w:rsidP="008B28E8">
            <w:pPr>
              <w:pStyle w:val="21"/>
              <w:ind w:left="0" w:firstLine="0"/>
            </w:pPr>
            <w:r w:rsidRPr="004E6ED4">
              <w:t>Недостаточный уровень развития инженерной инфраструктуры в отдельных районах области.</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rPr>
                <w:shd w:val="clear" w:color="auto" w:fill="B8CCE4" w:themeFill="accent1" w:themeFillTint="66"/>
              </w:rPr>
            </w:pPr>
            <w:r w:rsidRPr="004E6ED4">
              <w:rPr>
                <w:shd w:val="clear" w:color="auto" w:fill="B8CCE4" w:themeFill="accent1" w:themeFillTint="66"/>
              </w:rPr>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rPr>
                <w:shd w:val="clear" w:color="auto" w:fill="B8CCE4" w:themeFill="accent1" w:themeFillTint="66"/>
              </w:rPr>
            </w:pPr>
            <w:r w:rsidRPr="004E6ED4">
              <w:rPr>
                <w:shd w:val="clear" w:color="auto" w:fill="B8CCE4" w:themeFill="accent1" w:themeFillTint="66"/>
              </w:rPr>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szCs w:val="24"/>
              </w:rPr>
            </w:pPr>
            <w:r w:rsidRPr="004E6ED4">
              <w:rPr>
                <w:szCs w:val="24"/>
              </w:rPr>
              <w:t>Газоснабжение Амурской области природным газом по магистральному газопроводу «Сила Сибири», реализация программы газоснабжения.</w:t>
            </w:r>
          </w:p>
          <w:p w:rsidR="004D2952" w:rsidRPr="004E6ED4" w:rsidRDefault="004D2952" w:rsidP="0003735E">
            <w:pPr>
              <w:pStyle w:val="21"/>
              <w:ind w:left="0" w:firstLine="0"/>
              <w:rPr>
                <w:szCs w:val="24"/>
              </w:rPr>
            </w:pPr>
            <w:r w:rsidRPr="004E6ED4">
              <w:rPr>
                <w:szCs w:val="24"/>
              </w:rPr>
              <w:t>Строительство новых объектов инфраструктуры (в том числе в рамках развития ТОР).</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t>Нехватка средств консолидированного бюджета области на создание необходимых объектов инфраструктуры.</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Демография, миграция и рынок труда</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Темпы убыли населения сокращаются: смертность падает быстрее рождаемости.</w:t>
            </w:r>
          </w:p>
          <w:p w:rsidR="004D2952" w:rsidRPr="004E6ED4" w:rsidRDefault="004D2952" w:rsidP="0003735E">
            <w:pPr>
              <w:pStyle w:val="21"/>
              <w:ind w:left="0" w:firstLine="0"/>
              <w:rPr>
                <w:noProof/>
              </w:rPr>
            </w:pPr>
            <w:r w:rsidRPr="004E6ED4">
              <w:rPr>
                <w:noProof/>
              </w:rPr>
              <w:t>Уровень безработицы остается относительно низким.</w:t>
            </w:r>
          </w:p>
          <w:p w:rsidR="004D2952" w:rsidRPr="004E6ED4" w:rsidRDefault="004D2952" w:rsidP="0003735E">
            <w:pPr>
              <w:pStyle w:val="21"/>
              <w:ind w:left="0" w:firstLine="0"/>
            </w:pPr>
            <w:r w:rsidRPr="004E6ED4">
              <w:rPr>
                <w:noProof/>
              </w:rPr>
              <w:t>Увеличение доли международной миграции в последние годы позволяет обеспечить рынок труда необходимыми ресурсами.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Сокращение населения области главным образом за счет миграции, а также за счет отрицательного естественного прироста.</w:t>
            </w:r>
          </w:p>
          <w:p w:rsidR="004D2952" w:rsidRPr="004E6ED4" w:rsidRDefault="004D2952" w:rsidP="008B28E8">
            <w:pPr>
              <w:pStyle w:val="21"/>
              <w:ind w:left="0" w:firstLine="0"/>
            </w:pPr>
            <w:r w:rsidRPr="004E6ED4">
              <w:rPr>
                <w:noProof/>
              </w:rPr>
              <w:t>Кадровый дефицит из-за несоответствия на рынке труда предлагаемых вакансий и имеющихся трудовых ресурсов.</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Сохранение уровня безработицы на прежнем уровне.</w:t>
            </w:r>
          </w:p>
          <w:p w:rsidR="004D2952" w:rsidRPr="004E6ED4" w:rsidRDefault="004D2952" w:rsidP="0003735E">
            <w:pPr>
              <w:pStyle w:val="21"/>
              <w:ind w:left="0" w:firstLine="0"/>
            </w:pPr>
            <w:r w:rsidRPr="004E6ED4">
              <w:rPr>
                <w:noProof/>
              </w:rPr>
              <w:t>Переподготовка специалистов, выравнивание структуры рынка труда.</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Увеличение уровня безработицы.</w:t>
            </w:r>
          </w:p>
          <w:p w:rsidR="004D2952" w:rsidRPr="004E6ED4" w:rsidRDefault="004D2952" w:rsidP="008B28E8">
            <w:pPr>
              <w:pStyle w:val="21"/>
              <w:ind w:left="0" w:firstLine="0"/>
              <w:rPr>
                <w:noProof/>
              </w:rPr>
            </w:pPr>
            <w:r w:rsidRPr="004E6ED4">
              <w:rPr>
                <w:noProof/>
              </w:rPr>
              <w:t>Замещение собственных специалистов «трудовыми мигрантами».</w:t>
            </w:r>
          </w:p>
          <w:p w:rsidR="004D2952" w:rsidRPr="004E6ED4" w:rsidRDefault="004D2952" w:rsidP="008B28E8">
            <w:pPr>
              <w:pStyle w:val="21"/>
              <w:ind w:left="0" w:firstLine="0"/>
            </w:pPr>
            <w:r w:rsidRPr="004E6ED4">
              <w:t>Нестабильная ситуации в финансово-экономической сфере региона и страны в целом.</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21"/>
              <w:ind w:left="0" w:firstLine="0"/>
              <w:jc w:val="center"/>
              <w:rPr>
                <w:b/>
              </w:rPr>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7A709C" w:rsidRDefault="004D2952" w:rsidP="00C10F22">
            <w:pPr>
              <w:pStyle w:val="af"/>
            </w:pPr>
            <w:r w:rsidRPr="007A709C">
              <w:t>Уровень и качество жизни населения</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7A709C" w:rsidRDefault="004D2952" w:rsidP="0003735E">
            <w:pPr>
              <w:pStyle w:val="af"/>
            </w:pPr>
            <w:r w:rsidRPr="007A709C">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7A709C"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7A709C" w:rsidRDefault="004D2952" w:rsidP="0003735E">
            <w:pPr>
              <w:pStyle w:val="21"/>
              <w:ind w:left="0" w:firstLine="0"/>
              <w:rPr>
                <w:noProof/>
              </w:rPr>
            </w:pPr>
            <w:r w:rsidRPr="007A709C">
              <w:rPr>
                <w:noProof/>
              </w:rPr>
              <w:t>Увеличение позиции Амурской области в рейтинге качества жизни населени</w:t>
            </w:r>
            <w:r w:rsidR="007A709C" w:rsidRPr="007A709C">
              <w:rPr>
                <w:noProof/>
              </w:rPr>
              <w:t>я агентства «РИА Рейтинг» в 2017</w:t>
            </w:r>
            <w:r w:rsidRPr="007A709C">
              <w:rPr>
                <w:noProof/>
              </w:rPr>
              <w:t xml:space="preserve"> году.</w:t>
            </w:r>
          </w:p>
          <w:p w:rsidR="004D2952" w:rsidRPr="007A709C" w:rsidRDefault="004D2952" w:rsidP="0003735E">
            <w:pPr>
              <w:pStyle w:val="21"/>
              <w:ind w:left="0" w:firstLine="0"/>
            </w:pPr>
            <w:r w:rsidRPr="007A709C">
              <w:t>Реализация федеральных и региональных программ в социальной сфере.</w:t>
            </w:r>
          </w:p>
          <w:p w:rsidR="004D2952" w:rsidRPr="007A709C" w:rsidRDefault="004D2952" w:rsidP="0003735E">
            <w:pPr>
              <w:pStyle w:val="21"/>
              <w:ind w:left="0" w:firstLine="0"/>
              <w:rPr>
                <w:noProof/>
              </w:rPr>
            </w:pPr>
            <w:r w:rsidRPr="007A709C">
              <w:t>Сокращение</w:t>
            </w:r>
            <w:r w:rsidRPr="007A709C">
              <w:rPr>
                <w:noProof/>
              </w:rPr>
              <w:t xml:space="preserve"> численности населения с доходом ниже прожиточного минимума.</w:t>
            </w:r>
          </w:p>
          <w:p w:rsidR="004D2952" w:rsidRPr="007A709C" w:rsidRDefault="004D2952" w:rsidP="0003735E">
            <w:pPr>
              <w:pStyle w:val="21"/>
              <w:ind w:left="0" w:firstLine="0"/>
              <w:rPr>
                <w:noProof/>
              </w:rPr>
            </w:pPr>
            <w:r w:rsidRPr="007A709C">
              <w:rPr>
                <w:noProof/>
              </w:rPr>
              <w:t>Население в целом обеспечено образовательными организациями как начального, так и среднего и профессионального образования; в районном центре сосредоточены 7 высших учебных заведений.</w:t>
            </w:r>
          </w:p>
          <w:p w:rsidR="004D2952" w:rsidRPr="007A709C" w:rsidRDefault="004D2952" w:rsidP="0003735E">
            <w:pPr>
              <w:pStyle w:val="21"/>
              <w:ind w:left="0" w:firstLine="0"/>
            </w:pPr>
            <w:r w:rsidRPr="007A709C">
              <w:rPr>
                <w:noProof/>
              </w:rPr>
              <w:t>Область в целом обеспечена врачами.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Уровень покупательской способности населения и его благосостояние в области снижается, за счет высокой инфляции.</w:t>
            </w:r>
          </w:p>
          <w:p w:rsidR="004D2952" w:rsidRPr="004E6ED4" w:rsidRDefault="004D2952" w:rsidP="008B28E8">
            <w:pPr>
              <w:pStyle w:val="21"/>
              <w:ind w:left="0" w:firstLine="0"/>
              <w:rPr>
                <w:noProof/>
              </w:rPr>
            </w:pPr>
            <w:r w:rsidRPr="004E6ED4">
              <w:rPr>
                <w:noProof/>
              </w:rPr>
              <w:t>Выпускников высших и средних профессиональных учебных заведений не хватает для полного укомплектования организаций необходимыми специалистами.</w:t>
            </w:r>
          </w:p>
          <w:p w:rsidR="004D2952" w:rsidRPr="004E6ED4" w:rsidRDefault="004D2952" w:rsidP="008B28E8">
            <w:pPr>
              <w:pStyle w:val="21"/>
              <w:ind w:left="0" w:firstLine="0"/>
            </w:pPr>
            <w:r w:rsidRPr="004E6ED4">
              <w:rPr>
                <w:noProof/>
              </w:rPr>
              <w:t>Число больничных учреждений постепенно сокращается, что негативно сказывается на обеспеченности населения медицинскими услугами.</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Проведение социальной политики, направленной на повышение рождаемости (в том числе строительство новых образовательных учреждений дошкольного и среднего образования).</w:t>
            </w:r>
          </w:p>
          <w:p w:rsidR="004D2952" w:rsidRPr="004E6ED4" w:rsidRDefault="004D2952" w:rsidP="0003735E">
            <w:pPr>
              <w:pStyle w:val="21"/>
              <w:ind w:left="0" w:firstLine="0"/>
              <w:rPr>
                <w:noProof/>
              </w:rPr>
            </w:pPr>
            <w:r w:rsidRPr="004E6ED4">
              <w:rPr>
                <w:noProof/>
              </w:rPr>
              <w:t>Повышение качества услуг и их доступности в области здравоохранения.</w:t>
            </w:r>
          </w:p>
          <w:p w:rsidR="004D2952" w:rsidRPr="004E6ED4" w:rsidRDefault="004D2952" w:rsidP="0003735E">
            <w:pPr>
              <w:pStyle w:val="21"/>
              <w:ind w:left="0" w:firstLine="0"/>
              <w:rPr>
                <w:noProof/>
              </w:rPr>
            </w:pPr>
            <w:r w:rsidRPr="004E6ED4">
              <w:rPr>
                <w:noProof/>
              </w:rPr>
              <w:t>Гарантированное трудоустройство выпускников средних профессиональных и высших учебных заведений с конкурентной заработной платой.</w:t>
            </w:r>
          </w:p>
          <w:p w:rsidR="004D2952" w:rsidRPr="004E6ED4" w:rsidRDefault="004D2952" w:rsidP="0003735E">
            <w:pPr>
              <w:pStyle w:val="21"/>
              <w:ind w:left="0" w:firstLine="0"/>
              <w:rPr>
                <w:noProof/>
              </w:rPr>
            </w:pPr>
            <w:r w:rsidRPr="004E6ED4">
              <w:rPr>
                <w:noProof/>
              </w:rPr>
              <w:lastRenderedPageBreak/>
              <w:t>Развитие социальной инфраструктуры, формирование благоприятных условий жизни населения, повышение благосостояния и уровня жизни населения.</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lastRenderedPageBreak/>
              <w:t>Ухудшение уровня жизни населения области.</w:t>
            </w:r>
          </w:p>
          <w:p w:rsidR="004D2952" w:rsidRPr="004E6ED4" w:rsidRDefault="004D2952" w:rsidP="008B28E8">
            <w:pPr>
              <w:pStyle w:val="21"/>
              <w:ind w:left="0" w:firstLine="0"/>
              <w:rPr>
                <w:noProof/>
              </w:rPr>
            </w:pPr>
            <w:r w:rsidRPr="004E6ED4">
              <w:rPr>
                <w:noProof/>
              </w:rPr>
              <w:t>Снижение благосостояния населения вследствие высокого роста инфляции.</w:t>
            </w:r>
          </w:p>
          <w:p w:rsidR="004D2952" w:rsidRPr="004E6ED4" w:rsidRDefault="004D2952" w:rsidP="008B28E8">
            <w:pPr>
              <w:pStyle w:val="21"/>
              <w:ind w:left="0" w:firstLine="0"/>
              <w:rPr>
                <w:noProof/>
              </w:rPr>
            </w:pPr>
            <w:r w:rsidRPr="004E6ED4">
              <w:rPr>
                <w:noProof/>
              </w:rPr>
              <w:t>Нестабильная экономико-политическая ситуация.</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1"/>
              <w:rPr>
                <w:b/>
              </w:rPr>
            </w:pPr>
          </w:p>
        </w:tc>
      </w:tr>
      <w:tr w:rsidR="004D2952" w:rsidRPr="004E6ED4" w:rsidTr="00C10F22">
        <w:trPr>
          <w:trHeight w:val="109"/>
        </w:trPr>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Производство</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Достаточная диверсификация экономики области.</w:t>
            </w:r>
          </w:p>
          <w:p w:rsidR="004D2952" w:rsidRPr="004E6ED4" w:rsidRDefault="004D2952" w:rsidP="0003735E">
            <w:pPr>
              <w:pStyle w:val="21"/>
              <w:ind w:left="0" w:firstLine="0"/>
              <w:rPr>
                <w:noProof/>
              </w:rPr>
            </w:pPr>
            <w:r w:rsidRPr="004E6ED4">
              <w:rPr>
                <w:noProof/>
              </w:rPr>
              <w:t>Третье место, среди золотодобывающих регионов Российской Федерации, с имеющимися возможностями увеличивать объемы добычи рудного золота</w:t>
            </w:r>
          </w:p>
          <w:p w:rsidR="004D2952" w:rsidRPr="004E6ED4" w:rsidRDefault="004D2952" w:rsidP="0003735E">
            <w:pPr>
              <w:pStyle w:val="21"/>
              <w:ind w:left="0" w:firstLine="0"/>
              <w:rPr>
                <w:noProof/>
              </w:rPr>
            </w:pPr>
            <w:r w:rsidRPr="004E6ED4">
              <w:rPr>
                <w:noProof/>
              </w:rPr>
              <w:t xml:space="preserve">Высокий ресурсный потенциал запасов угля (более 3,5 млрд. тонн) </w:t>
            </w:r>
          </w:p>
          <w:p w:rsidR="004D2952" w:rsidRPr="00AD4CBB" w:rsidRDefault="004D2952" w:rsidP="0003735E">
            <w:pPr>
              <w:pStyle w:val="21"/>
              <w:ind w:left="0" w:firstLine="0"/>
              <w:rPr>
                <w:noProof/>
              </w:rPr>
            </w:pPr>
            <w:r w:rsidRPr="004E6ED4">
              <w:rPr>
                <w:noProof/>
              </w:rPr>
              <w:t xml:space="preserve">Амурская область – ключевой </w:t>
            </w:r>
            <w:r w:rsidRPr="00AD4CBB">
              <w:rPr>
                <w:noProof/>
              </w:rPr>
              <w:t>энергетический узел ДФО. Излишки энергии направляются в другие регионы ДФО, а также экспортируются энергию в Китай.</w:t>
            </w:r>
          </w:p>
          <w:p w:rsidR="00AD4CBB" w:rsidRPr="00AD4CBB" w:rsidRDefault="00AD4CBB" w:rsidP="0003735E">
            <w:pPr>
              <w:pStyle w:val="21"/>
              <w:ind w:left="0" w:firstLine="0"/>
              <w:rPr>
                <w:noProof/>
              </w:rPr>
            </w:pPr>
            <w:r w:rsidRPr="00AD4CBB">
              <w:rPr>
                <w:lang w:eastAsia="ru-RU"/>
              </w:rPr>
              <w:t>Запас деловой древесины в лесах - около 2 млрд. куб. м. 65% лесистость территории.</w:t>
            </w:r>
          </w:p>
          <w:p w:rsidR="004D2952" w:rsidRPr="004E6ED4" w:rsidRDefault="004D2952" w:rsidP="0003735E">
            <w:pPr>
              <w:pStyle w:val="21"/>
              <w:ind w:left="0" w:firstLine="0"/>
            </w:pPr>
            <w:r w:rsidRPr="004E6ED4">
              <w:rPr>
                <w:noProof/>
              </w:rPr>
              <w:t>Более половины обрабатывающих производств занимает производство пищевых продуктов, что позволяет области обеспечивать себя основными видами продовольствия.</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Месторождения россыпного золота достигли высокой степени истощения, что делает невозможным увеличения добычи этой категории, а в перспективе добыча будет снижаться.</w:t>
            </w:r>
          </w:p>
          <w:p w:rsidR="004D2952" w:rsidRPr="004E6ED4" w:rsidRDefault="004D2952" w:rsidP="008B28E8">
            <w:pPr>
              <w:pStyle w:val="21"/>
              <w:ind w:left="0" w:firstLine="0"/>
              <w:rPr>
                <w:noProof/>
              </w:rPr>
            </w:pPr>
            <w:r w:rsidRPr="004E6ED4">
              <w:rPr>
                <w:noProof/>
              </w:rPr>
              <w:t>Из разведанных запасов угля осваиваются малая часть.</w:t>
            </w:r>
          </w:p>
          <w:p w:rsidR="004D2952" w:rsidRPr="004E6ED4" w:rsidRDefault="004D2952" w:rsidP="008B28E8">
            <w:pPr>
              <w:pStyle w:val="21"/>
              <w:ind w:left="0" w:firstLine="0"/>
              <w:rPr>
                <w:noProof/>
              </w:rPr>
            </w:pPr>
            <w:r w:rsidRPr="004E6ED4">
              <w:rPr>
                <w:noProof/>
              </w:rPr>
              <w:t>На территории области отсутствуют энергоемкие производства, которые могли бы использовать избыток вырабатываемой дешевой электроэнергии.</w:t>
            </w:r>
          </w:p>
          <w:p w:rsidR="004D2952" w:rsidRPr="004E6ED4" w:rsidRDefault="004D2952" w:rsidP="008B28E8">
            <w:pPr>
              <w:pStyle w:val="21"/>
              <w:ind w:left="0" w:firstLine="0"/>
            </w:pPr>
            <w:r w:rsidRPr="004E6ED4">
              <w:rPr>
                <w:noProof/>
              </w:rPr>
              <w:t>Относительно невысокое развитие обрабатывающих производств, что приводит к упущению возможностей по переработке ряда видов сырья, которое отправляется на экспорт.</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1B2B0F" w:rsidRDefault="004D2952" w:rsidP="0003735E">
            <w:pPr>
              <w:pStyle w:val="21"/>
              <w:ind w:left="0" w:firstLine="0"/>
              <w:rPr>
                <w:noProof/>
              </w:rPr>
            </w:pPr>
            <w:r w:rsidRPr="004E6ED4">
              <w:rPr>
                <w:noProof/>
              </w:rPr>
              <w:t xml:space="preserve">Поддержка и развитие комплексных производственных центров различной направленности (в том числе высокотехнологичных и/или энергоемких), готовая продукция которых, не требует дальнейшей </w:t>
            </w:r>
            <w:r w:rsidRPr="001B2B0F">
              <w:rPr>
                <w:noProof/>
              </w:rPr>
              <w:t>переработки</w:t>
            </w:r>
          </w:p>
          <w:p w:rsidR="004D2952" w:rsidRPr="001B2B0F" w:rsidRDefault="004D2952" w:rsidP="0003735E">
            <w:pPr>
              <w:pStyle w:val="21"/>
              <w:ind w:left="0" w:firstLine="0"/>
              <w:rPr>
                <w:noProof/>
              </w:rPr>
            </w:pPr>
            <w:r w:rsidRPr="001B2B0F">
              <w:rPr>
                <w:noProof/>
              </w:rPr>
              <w:t xml:space="preserve">Разведывание и освоение новых месторождений угля, а также строительство комплексов по их переработке, в том числе </w:t>
            </w:r>
            <w:r w:rsidR="001B2B0F" w:rsidRPr="001B2B0F">
              <w:rPr>
                <w:noProof/>
              </w:rPr>
              <w:t xml:space="preserve">развитие в перспективе </w:t>
            </w:r>
            <w:r w:rsidRPr="001B2B0F">
              <w:rPr>
                <w:noProof/>
              </w:rPr>
              <w:t>углехимической промышленности.</w:t>
            </w:r>
          </w:p>
          <w:p w:rsidR="004D2952" w:rsidRPr="004E6ED4" w:rsidRDefault="004D2952" w:rsidP="0003735E">
            <w:pPr>
              <w:pStyle w:val="21"/>
              <w:ind w:left="0" w:firstLine="0"/>
              <w:rPr>
                <w:noProof/>
              </w:rPr>
            </w:pPr>
            <w:r w:rsidRPr="004E6ED4">
              <w:rPr>
                <w:noProof/>
              </w:rPr>
              <w:t>Энергоизбыточность Амурской области может позволить наращивать экспорт электроэнергии другим регионам России и другим странам.</w:t>
            </w:r>
          </w:p>
          <w:p w:rsidR="004D2952" w:rsidRPr="004E6ED4" w:rsidRDefault="004D2952" w:rsidP="0003735E">
            <w:pPr>
              <w:pStyle w:val="21"/>
              <w:ind w:left="0" w:firstLine="0"/>
              <w:rPr>
                <w:noProof/>
              </w:rPr>
            </w:pPr>
            <w:r w:rsidRPr="004E6ED4">
              <w:rPr>
                <w:noProof/>
              </w:rPr>
              <w:t>Повышение эффективности использования природных ресурсов и развитие промышленных производств.</w:t>
            </w:r>
          </w:p>
          <w:p w:rsidR="004D2952" w:rsidRPr="004E6ED4" w:rsidRDefault="004D2952" w:rsidP="0003735E">
            <w:pPr>
              <w:pStyle w:val="21"/>
              <w:ind w:left="0" w:firstLine="0"/>
              <w:rPr>
                <w:noProof/>
              </w:rPr>
            </w:pPr>
            <w:r w:rsidRPr="004E6ED4">
              <w:rPr>
                <w:noProof/>
              </w:rPr>
              <w:t>Эффективное развитие ТОР «Приамурская»</w:t>
            </w:r>
            <w:r w:rsidR="006B14A7">
              <w:rPr>
                <w:noProof/>
              </w:rPr>
              <w:t>, ТОР «Белогорск» и ТОР «Свободный»</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Снижение объемов производства</w:t>
            </w:r>
          </w:p>
          <w:p w:rsidR="004D2952" w:rsidRPr="004E6ED4" w:rsidRDefault="006B14A7" w:rsidP="008B28E8">
            <w:pPr>
              <w:pStyle w:val="21"/>
              <w:ind w:left="0" w:firstLine="0"/>
              <w:rPr>
                <w:noProof/>
              </w:rPr>
            </w:pPr>
            <w:r>
              <w:rPr>
                <w:noProof/>
              </w:rPr>
              <w:t>Истощение сырьевой базы региона</w:t>
            </w:r>
          </w:p>
          <w:p w:rsidR="004D2952" w:rsidRPr="004E6ED4" w:rsidRDefault="004D2952" w:rsidP="008B28E8">
            <w:pPr>
              <w:pStyle w:val="21"/>
              <w:ind w:left="0" w:firstLine="0"/>
              <w:rPr>
                <w:noProof/>
              </w:rPr>
            </w:pPr>
            <w:r w:rsidRPr="004E6ED4">
              <w:rPr>
                <w:noProof/>
              </w:rPr>
              <w:t>Замедление темпов экономического роста.</w:t>
            </w:r>
          </w:p>
          <w:p w:rsidR="004D2952" w:rsidRPr="004E6ED4" w:rsidRDefault="004D2952" w:rsidP="008B28E8">
            <w:pPr>
              <w:pStyle w:val="21"/>
              <w:ind w:left="0" w:firstLine="0"/>
              <w:rPr>
                <w:noProof/>
              </w:rPr>
            </w:pPr>
            <w:r w:rsidRPr="004E6ED4">
              <w:rPr>
                <w:noProof/>
              </w:rPr>
              <w:t>Дефици</w:t>
            </w:r>
            <w:r w:rsidR="006B14A7">
              <w:rPr>
                <w:noProof/>
              </w:rPr>
              <w:t>т конкурентоспособных мощностей</w:t>
            </w:r>
          </w:p>
          <w:p w:rsidR="004D2952" w:rsidRPr="004E6ED4" w:rsidRDefault="004D2952" w:rsidP="008B28E8">
            <w:pPr>
              <w:pStyle w:val="21"/>
              <w:ind w:left="0" w:firstLine="0"/>
              <w:rPr>
                <w:noProof/>
              </w:rPr>
            </w:pPr>
            <w:r w:rsidRPr="004E6ED4">
              <w:rPr>
                <w:noProof/>
              </w:rPr>
              <w:t>Подавление экономической деятельности предприятий, расположенных вблизи территорий ТОР (при дублировании видов экономической деятельности).</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1"/>
              <w:rPr>
                <w:b/>
              </w:rPr>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Сельское хозяйство</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 xml:space="preserve">Область является крупнейшим сельскохозяйственным производителем ДФО. </w:t>
            </w:r>
          </w:p>
          <w:p w:rsidR="004D2952" w:rsidRPr="004E6ED4" w:rsidRDefault="004D2952" w:rsidP="0003735E">
            <w:pPr>
              <w:pStyle w:val="21"/>
              <w:ind w:left="0" w:firstLine="0"/>
            </w:pPr>
            <w:r w:rsidRPr="004E6ED4">
              <w:rPr>
                <w:noProof/>
              </w:rPr>
              <w:t>Лидерство области в производстве сои в ДФО и в стране.</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 xml:space="preserve">Высокая подверженность сельского хозяйства климатическим рискам.  </w:t>
            </w:r>
          </w:p>
          <w:p w:rsidR="004D2952" w:rsidRPr="004E6ED4" w:rsidRDefault="004D2952" w:rsidP="008B28E8">
            <w:pPr>
              <w:pStyle w:val="21"/>
              <w:ind w:left="0" w:firstLine="0"/>
            </w:pPr>
            <w:r w:rsidRPr="004E6ED4">
              <w:rPr>
                <w:noProof/>
              </w:rPr>
              <w:t xml:space="preserve">Высокая доля КФХ и индивидуальных предпринимателей в объеме производства сельскохозяйственной продукции создает проблемы связанные с отсутствием </w:t>
            </w:r>
            <w:r w:rsidRPr="004E6ED4">
              <w:rPr>
                <w:noProof/>
              </w:rPr>
              <w:lastRenderedPageBreak/>
              <w:t>стандартизации продуктов, транспортировкой, хранением, а также возможностью торговых сетей закупать крупные оптовые партии.</w:t>
            </w:r>
            <w:r w:rsidRPr="004E6ED4">
              <w:t xml:space="preserve"> </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В перспективе Амурская область сможет обеспечивать продовольственную безопасность округа.</w:t>
            </w:r>
          </w:p>
          <w:p w:rsidR="004D2952" w:rsidRPr="004E6ED4" w:rsidRDefault="004D2952" w:rsidP="0003735E">
            <w:pPr>
              <w:pStyle w:val="21"/>
              <w:ind w:left="0" w:firstLine="0"/>
            </w:pPr>
            <w:r w:rsidRPr="004E6ED4">
              <w:rPr>
                <w:noProof/>
              </w:rPr>
              <w:t>Дальнейший рост производства сои, позволит удовлетворять собственные потребности региона, а также увеличить экспорт продукта в Китай с получением высокой рентабельности.</w:t>
            </w:r>
          </w:p>
          <w:p w:rsidR="004D2952" w:rsidRPr="004E6ED4" w:rsidRDefault="004D2952" w:rsidP="0003735E">
            <w:pPr>
              <w:pStyle w:val="21"/>
              <w:ind w:left="0" w:firstLine="0"/>
            </w:pPr>
            <w:r w:rsidRPr="004E6ED4">
              <w:rPr>
                <w:noProof/>
              </w:rPr>
              <w:t>Замещение ввоза импортируемых продуктов налаживанием собственного производства.</w:t>
            </w:r>
          </w:p>
          <w:p w:rsidR="004D2952" w:rsidRPr="004E6ED4" w:rsidRDefault="004D2952" w:rsidP="0003735E">
            <w:pPr>
              <w:pStyle w:val="21"/>
              <w:ind w:left="0" w:firstLine="0"/>
            </w:pPr>
            <w:r w:rsidRPr="004E6ED4">
              <w:rPr>
                <w:noProof/>
              </w:rPr>
              <w:t>Эффективное развитие ТОР «Белогорск».</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Ухудшение плодородности почв в следствии эрозивных процессов и не соблюдения технических норм на работы по восстановлению и рекультивации земель.</w:t>
            </w:r>
          </w:p>
          <w:p w:rsidR="004D2952" w:rsidRPr="004E6ED4" w:rsidRDefault="004D2952" w:rsidP="008B28E8">
            <w:pPr>
              <w:pStyle w:val="21"/>
              <w:ind w:left="0" w:firstLine="0"/>
              <w:rPr>
                <w:noProof/>
              </w:rPr>
            </w:pPr>
            <w:r w:rsidRPr="004E6ED4">
              <w:rPr>
                <w:noProof/>
              </w:rPr>
              <w:t>Природные катаклизмы и наводнения.</w:t>
            </w:r>
          </w:p>
          <w:p w:rsidR="004D2952" w:rsidRPr="004E6ED4" w:rsidRDefault="006B14A7" w:rsidP="008B28E8">
            <w:pPr>
              <w:pStyle w:val="21"/>
              <w:ind w:left="0" w:firstLine="0"/>
              <w:rPr>
                <w:noProof/>
              </w:rPr>
            </w:pPr>
            <w:r>
              <w:rPr>
                <w:noProof/>
              </w:rPr>
              <w:t>Ухудшение экол</w:t>
            </w:r>
            <w:r w:rsidR="004D2952" w:rsidRPr="004E6ED4">
              <w:rPr>
                <w:noProof/>
              </w:rPr>
              <w:t>ологической обстановки.</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1"/>
              <w:rPr>
                <w:b/>
              </w:rPr>
            </w:pPr>
          </w:p>
        </w:tc>
      </w:tr>
      <w:tr w:rsidR="004D2952" w:rsidRPr="004E6ED4" w:rsidTr="00C10F22">
        <w:tc>
          <w:tcPr>
            <w:tcW w:w="110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tcPr>
          <w:p w:rsidR="004D2952" w:rsidRPr="004E6ED4" w:rsidRDefault="004D2952" w:rsidP="00C10F22">
            <w:pPr>
              <w:pStyle w:val="af"/>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Строительство</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1B2B0F">
              <w:rPr>
                <w:noProof/>
              </w:rPr>
              <w:t>Опыт реализации крупных инфраструктурных проектов федерального и регионального значения.</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Сокращение темпов роста объема вводимого жилья.</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Реализация круп</w:t>
            </w:r>
            <w:r w:rsidR="006B14A7">
              <w:rPr>
                <w:noProof/>
              </w:rPr>
              <w:t>ных проектов транспортной (мост</w:t>
            </w:r>
            <w:r w:rsidRPr="004E6ED4">
              <w:rPr>
                <w:noProof/>
              </w:rPr>
              <w:t xml:space="preserve"> через реку Амур в районе городов Благовещенск  и Хэйхэ) и энергетической («Нижне-Зейская» и ряд других противопаводковых ГЭС) инфраструктуры.</w:t>
            </w:r>
          </w:p>
          <w:p w:rsidR="004D2952" w:rsidRPr="004E6ED4" w:rsidRDefault="004D2952" w:rsidP="0003735E">
            <w:pPr>
              <w:pStyle w:val="21"/>
              <w:ind w:left="0" w:firstLine="0"/>
            </w:pPr>
            <w:r w:rsidRPr="004E6ED4">
              <w:rPr>
                <w:noProof/>
              </w:rPr>
              <w:t>Потенциал реализации проектов по эксплуатации и поддержанию функционирования космодрома «Восточный» и Нижне-Бурейской ГЭС.</w:t>
            </w:r>
          </w:p>
          <w:p w:rsidR="004D2952" w:rsidRPr="004E6ED4" w:rsidRDefault="004D2952" w:rsidP="0003735E">
            <w:pPr>
              <w:pStyle w:val="21"/>
              <w:ind w:left="0" w:firstLine="0"/>
              <w:rPr>
                <w:noProof/>
              </w:rPr>
            </w:pPr>
            <w:r w:rsidRPr="004E6ED4">
              <w:rPr>
                <w:noProof/>
              </w:rPr>
              <w:t>Строительство магистрального газопровода «Сила Сибири», Амурского газоперерабатывающего завода, а также ряда предприятий в рамках ТОРов, созданных в области, должно способствовать увеличению объемов строительства в будущем.</w:t>
            </w:r>
          </w:p>
          <w:p w:rsidR="004D2952" w:rsidRPr="004E6ED4" w:rsidRDefault="004D2952" w:rsidP="0003735E">
            <w:pPr>
              <w:pStyle w:val="21"/>
              <w:ind w:left="0" w:firstLine="0"/>
              <w:rPr>
                <w:noProof/>
              </w:rPr>
            </w:pPr>
            <w:r w:rsidRPr="004E6ED4">
              <w:rPr>
                <w:noProof/>
              </w:rPr>
              <w:t>Развитие ТОР «Белогорск», ТОР «Приамурская», ТОР «Свободный».</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rPr>
                <w:noProof/>
              </w:rPr>
              <w:t>Падение потенциала ввода новых объектов недвижимости.</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1"/>
              <w:rPr>
                <w:b/>
              </w:rPr>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Внешнеэкономическая деятельность</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1C6170" w:rsidP="005A0581">
            <w:pPr>
              <w:pStyle w:val="21"/>
              <w:ind w:left="0" w:firstLine="0"/>
            </w:pPr>
            <w:r w:rsidRPr="001C6170">
              <w:rPr>
                <w:noProof/>
              </w:rPr>
              <w:t xml:space="preserve">Объём экспорта за период 2010-2016 года вырос в 2,14 раза с 158,8 млн. долл. США до 340,2 долл. США соответственно. </w:t>
            </w:r>
            <w:r w:rsidR="005A0581">
              <w:rPr>
                <w:noProof/>
              </w:rPr>
              <w:t>По оценкам в 2017 году он составил более 400</w:t>
            </w:r>
            <w:r w:rsidRPr="001C6170">
              <w:rPr>
                <w:noProof/>
              </w:rPr>
              <w:t xml:space="preserve"> млн. долл. США. Отмечено увеличение доли несырьевого экспорта, в основном в КНР (с/х продукция (соя, кукуруза), и продовольственных товаров (соевое масло, мука, шоколадная продукция, кондитерские изделия и др.). По прогнозу, объем экспорта продолжит расти и составит: в 2018 году – 417,46 млн. долл. США; в 2019 году – 424,98 млн. долл. США.</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rPr>
                <w:noProof/>
              </w:rPr>
              <w:t>Снижение импорта, связанное с удорожанием импортируемой продукции из-за разницы в валютных курса.</w:t>
            </w:r>
          </w:p>
          <w:p w:rsidR="004D2952" w:rsidRPr="004E6ED4" w:rsidRDefault="004D2952" w:rsidP="008B28E8">
            <w:pPr>
              <w:pStyle w:val="21"/>
              <w:ind w:left="0" w:firstLine="0"/>
            </w:pPr>
            <w:r w:rsidRPr="004E6ED4">
              <w:rPr>
                <w:noProof/>
              </w:rPr>
              <w:t>Невозможность заместить импортируемую продукцию собственной из-за неразвитости высокотехнологичных производств.</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rPr>
                <w:noProof/>
              </w:rPr>
            </w:pPr>
            <w:r w:rsidRPr="004E6ED4">
              <w:rPr>
                <w:noProof/>
              </w:rPr>
              <w:t>Высокий потенциал для дальнейшего увеличения объема экспорта</w:t>
            </w:r>
            <w:r w:rsidR="006B14A7">
              <w:rPr>
                <w:noProof/>
              </w:rPr>
              <w:t>, в том числе продукции глубокой переработки газохимии</w:t>
            </w:r>
            <w:r w:rsidRPr="004E6ED4">
              <w:rPr>
                <w:noProof/>
              </w:rPr>
              <w:t>.</w:t>
            </w:r>
          </w:p>
          <w:p w:rsidR="004D2952" w:rsidRPr="004E6ED4" w:rsidRDefault="004D2952" w:rsidP="0003735E">
            <w:pPr>
              <w:pStyle w:val="21"/>
              <w:ind w:left="0" w:firstLine="0"/>
              <w:rPr>
                <w:noProof/>
              </w:rPr>
            </w:pPr>
            <w:r w:rsidRPr="004E6ED4">
              <w:rPr>
                <w:noProof/>
              </w:rPr>
              <w:t>Расширение экономических связей с другими регионами и странами.</w:t>
            </w:r>
          </w:p>
          <w:p w:rsidR="004D2952" w:rsidRPr="004E6ED4" w:rsidRDefault="004D2952" w:rsidP="0003735E">
            <w:pPr>
              <w:pStyle w:val="21"/>
              <w:ind w:left="0" w:firstLine="0"/>
              <w:rPr>
                <w:noProof/>
              </w:rPr>
            </w:pPr>
            <w:r w:rsidRPr="004E6ED4">
              <w:rPr>
                <w:noProof/>
              </w:rPr>
              <w:t>Вовлечение в проект иностранных партнеров с новыми технологиями и стандартами производства.</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Нестабильная экономико-политическая ситуация.</w:t>
            </w:r>
          </w:p>
          <w:p w:rsidR="004D2952" w:rsidRPr="004E6ED4" w:rsidRDefault="004D2952" w:rsidP="008B28E8">
            <w:pPr>
              <w:pStyle w:val="21"/>
              <w:ind w:left="0" w:firstLine="0"/>
              <w:rPr>
                <w:noProof/>
              </w:rPr>
            </w:pPr>
            <w:r w:rsidRPr="004E6ED4">
              <w:rPr>
                <w:noProof/>
              </w:rPr>
              <w:t>Изменчивая правовая политика государства.</w:t>
            </w:r>
          </w:p>
          <w:p w:rsidR="004D2952" w:rsidRPr="004E6ED4" w:rsidRDefault="004D2952" w:rsidP="008B28E8">
            <w:pPr>
              <w:pStyle w:val="21"/>
              <w:ind w:left="0" w:firstLine="0"/>
            </w:pPr>
            <w:r w:rsidRPr="004E6ED4">
              <w:rPr>
                <w:noProof/>
              </w:rPr>
              <w:t>Введение дополнительных санкций и экономических эмбарго.</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1"/>
              <w:rPr>
                <w:b/>
              </w:rPr>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Малое и среднее предпринимательство</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335562">
            <w:pPr>
              <w:pStyle w:val="21"/>
              <w:ind w:left="0" w:firstLine="0"/>
              <w:rPr>
                <w:noProof/>
              </w:rPr>
            </w:pPr>
            <w:r w:rsidRPr="004E6ED4">
              <w:rPr>
                <w:noProof/>
              </w:rPr>
              <w:t xml:space="preserve">Комплексная поддержка малых и средних в рамках подпрограммы «Развитие малого и среднего предпринимательства в Амурской области </w:t>
            </w:r>
            <w:r w:rsidR="00335562">
              <w:rPr>
                <w:noProof/>
              </w:rPr>
              <w:t>на 2014-2020 годы», включающая:</w:t>
            </w:r>
          </w:p>
          <w:p w:rsidR="004D2952" w:rsidRPr="004E6ED4" w:rsidRDefault="004D2952" w:rsidP="0003735E">
            <w:pPr>
              <w:pStyle w:val="30"/>
              <w:ind w:left="0" w:firstLine="0"/>
            </w:pPr>
            <w:r w:rsidRPr="004E6ED4">
              <w:t>финансовую поддержку в виде субсидий;</w:t>
            </w:r>
          </w:p>
          <w:p w:rsidR="004D2952" w:rsidRPr="004E6ED4" w:rsidRDefault="004D2952" w:rsidP="0003735E">
            <w:pPr>
              <w:pStyle w:val="30"/>
              <w:ind w:left="0" w:firstLine="0"/>
            </w:pPr>
            <w:r w:rsidRPr="004E6ED4">
              <w:t>формирование инфраструктуры поддержки;</w:t>
            </w:r>
          </w:p>
          <w:p w:rsidR="004D2952" w:rsidRPr="004E6ED4" w:rsidRDefault="004D2952" w:rsidP="0003735E">
            <w:pPr>
              <w:pStyle w:val="30"/>
              <w:ind w:left="0" w:firstLine="0"/>
            </w:pPr>
            <w:r w:rsidRPr="004E6ED4">
              <w:t>субсидии местным бюджетам на развитие МСП;</w:t>
            </w:r>
          </w:p>
          <w:p w:rsidR="004D2952" w:rsidRPr="004E6ED4" w:rsidRDefault="004D2952" w:rsidP="0003735E">
            <w:pPr>
              <w:pStyle w:val="30"/>
              <w:ind w:left="0" w:firstLine="0"/>
            </w:pPr>
            <w:r w:rsidRPr="004E6ED4">
              <w:t>организационная, информационная и консультационная поддержка</w:t>
            </w:r>
            <w:r w:rsidRPr="004E6ED4">
              <w:rPr>
                <w:lang w:eastAsia="ru-RU"/>
              </w:rPr>
              <w:t>.</w:t>
            </w:r>
          </w:p>
          <w:p w:rsidR="004D2952" w:rsidRPr="004E6ED4" w:rsidRDefault="004D2952" w:rsidP="0003735E">
            <w:pPr>
              <w:pStyle w:val="21"/>
              <w:ind w:left="0" w:firstLine="0"/>
            </w:pPr>
            <w:r w:rsidRPr="004E6ED4">
              <w:rPr>
                <w:noProof/>
              </w:rPr>
              <w:t>Стабильный уровень числа и объема выручки малых и средних предприятий на территории области, несмотря на ухудшающиеся экономические условия в последние годы.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rPr>
                <w:noProof/>
              </w:rPr>
            </w:pPr>
            <w:r w:rsidRPr="004E6ED4">
              <w:rPr>
                <w:noProof/>
              </w:rPr>
              <w:t>Существенное падение объема поддержки МСП, оказываемой в виде субсидий.</w:t>
            </w:r>
          </w:p>
          <w:p w:rsidR="004D2952" w:rsidRPr="004E6ED4" w:rsidRDefault="004D2952" w:rsidP="008B28E8">
            <w:pPr>
              <w:pStyle w:val="21"/>
              <w:ind w:left="0" w:firstLine="0"/>
            </w:pPr>
            <w:r w:rsidRPr="004E6ED4">
              <w:rPr>
                <w:noProof/>
              </w:rPr>
              <w:t>Сокращение направлений развития МСП, на которые выделяются субсидии в последние годы.</w:t>
            </w:r>
            <w:r w:rsidRPr="004E6ED4">
              <w:t xml:space="preserve"> </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1B2B0F" w:rsidRDefault="004D2952" w:rsidP="0003735E">
            <w:pPr>
              <w:pStyle w:val="21"/>
              <w:ind w:left="0" w:firstLine="0"/>
              <w:rPr>
                <w:noProof/>
              </w:rPr>
            </w:pPr>
            <w:r w:rsidRPr="004E6ED4">
              <w:rPr>
                <w:noProof/>
              </w:rPr>
              <w:t>Повышение предпринимательской активности населения региона</w:t>
            </w:r>
            <w:r w:rsidR="006B14A7">
              <w:rPr>
                <w:noProof/>
              </w:rPr>
              <w:t xml:space="preserve">: особенно </w:t>
            </w:r>
            <w:r w:rsidR="006B14A7" w:rsidRPr="001B2B0F">
              <w:rPr>
                <w:noProof/>
              </w:rPr>
              <w:t>рядом с ТОРами</w:t>
            </w:r>
            <w:r w:rsidRPr="001B2B0F">
              <w:rPr>
                <w:noProof/>
              </w:rPr>
              <w:t>.</w:t>
            </w:r>
          </w:p>
          <w:p w:rsidR="004D2952" w:rsidRPr="004E6ED4" w:rsidRDefault="004D2952" w:rsidP="0003735E">
            <w:pPr>
              <w:pStyle w:val="21"/>
              <w:ind w:left="0" w:firstLine="0"/>
              <w:rPr>
                <w:noProof/>
              </w:rPr>
            </w:pPr>
            <w:r w:rsidRPr="001B2B0F">
              <w:rPr>
                <w:noProof/>
              </w:rPr>
              <w:t>Лояльность азиатских инвесторов.</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rPr>
                <w:noProof/>
              </w:rPr>
              <w:t>Подавление экономической деятельности предприятий, расположенных вблизи территорий ТОР (при дублировании видов экономической деятельности).</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1"/>
              <w:rPr>
                <w:b/>
              </w:rPr>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C10F22">
            <w:pPr>
              <w:pStyle w:val="af"/>
            </w:pPr>
            <w:r w:rsidRPr="004E6ED4">
              <w:t>Розничная торговля и платные услуги населению</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rPr>
                <w:noProof/>
              </w:rPr>
              <w:t>Стабильное увеличение оборота розничной торговли и объема платных услуг населению в номинальном выражении за последние годы.</w:t>
            </w:r>
            <w:r w:rsidRPr="004E6ED4">
              <w:t xml:space="preserve"> </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rPr>
                <w:noProof/>
              </w:rPr>
              <w:t>Cнижение покупательской способности населения, вызванное нестабильной ситуацией в экономике.</w:t>
            </w:r>
            <w:r w:rsidRPr="004E6ED4">
              <w:t xml:space="preserve"> </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B8CCE4" w:themeFill="accent1" w:themeFillTint="66"/>
            <w:hideMark/>
          </w:tcPr>
          <w:p w:rsidR="004D2952" w:rsidRPr="004E6ED4" w:rsidRDefault="004D2952" w:rsidP="008B28E8">
            <w:pPr>
              <w:pStyle w:val="af"/>
            </w:pPr>
            <w:r w:rsidRPr="004E6ED4">
              <w:t>Угрозы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rPr>
                <w:noProof/>
              </w:rPr>
              <w:t>Cоздание специальных экономических, социальных и финансовых стимулов для ускоренного развития потребительских услуг.</w:t>
            </w:r>
          </w:p>
          <w:p w:rsidR="004D2952" w:rsidRPr="004E6ED4" w:rsidRDefault="004D2952" w:rsidP="0003735E">
            <w:pPr>
              <w:pStyle w:val="21"/>
              <w:ind w:left="0" w:firstLine="0"/>
            </w:pPr>
            <w:r w:rsidRPr="004E6ED4">
              <w:t>Повышение ассортимента предоставляемых услуг населению.</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8B28E8">
            <w:pPr>
              <w:pStyle w:val="21"/>
              <w:ind w:left="0" w:firstLine="0"/>
            </w:pPr>
            <w:r w:rsidRPr="004E6ED4">
              <w:rPr>
                <w:noProof/>
              </w:rPr>
              <w:t>Увеличение тарифов на электрическую и тепловую энергию.</w:t>
            </w:r>
          </w:p>
          <w:p w:rsidR="004D2952" w:rsidRPr="004E6ED4" w:rsidRDefault="004D2952" w:rsidP="008B28E8">
            <w:pPr>
              <w:pStyle w:val="21"/>
              <w:ind w:left="0" w:firstLine="0"/>
            </w:pPr>
            <w:r w:rsidRPr="004E6ED4">
              <w:rPr>
                <w:noProof/>
              </w:rPr>
              <w:t>Снижение уровня жизни населения.</w:t>
            </w:r>
          </w:p>
        </w:tc>
      </w:tr>
      <w:tr w:rsidR="004D2952" w:rsidRPr="004E6ED4" w:rsidTr="00C10F22">
        <w:tc>
          <w:tcPr>
            <w:tcW w:w="5000" w:type="pct"/>
            <w:gridSpan w:val="3"/>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rsidR="004D2952" w:rsidRPr="004E6ED4" w:rsidRDefault="004D2952" w:rsidP="008B28E8">
            <w:pPr>
              <w:pStyle w:val="af"/>
            </w:pPr>
          </w:p>
        </w:tc>
      </w:tr>
      <w:tr w:rsidR="004D2952" w:rsidRPr="004E6ED4" w:rsidTr="00C10F22">
        <w:tc>
          <w:tcPr>
            <w:tcW w:w="1108" w:type="pct"/>
            <w:vMerge w:val="restar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C6D9F1" w:themeFill="text2" w:themeFillTint="33"/>
            <w:hideMark/>
          </w:tcPr>
          <w:p w:rsidR="004D2952" w:rsidRPr="004E6ED4" w:rsidRDefault="004D2952" w:rsidP="00C10F22">
            <w:pPr>
              <w:pStyle w:val="af"/>
            </w:pPr>
            <w:r w:rsidRPr="004E6ED4">
              <w:t>Инвестиции</w:t>
            </w: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C6D9F1" w:themeFill="text2" w:themeFillTint="33"/>
            <w:hideMark/>
          </w:tcPr>
          <w:p w:rsidR="004D2952" w:rsidRPr="004E6ED4" w:rsidRDefault="004D2952" w:rsidP="0003735E">
            <w:pPr>
              <w:pStyle w:val="af"/>
            </w:pPr>
            <w:r w:rsidRPr="004E6ED4">
              <w:t>Сильные стороны</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C6D9F1" w:themeFill="text2" w:themeFillTint="33"/>
            <w:hideMark/>
          </w:tcPr>
          <w:p w:rsidR="004D2952" w:rsidRPr="004E6ED4" w:rsidRDefault="004D2952" w:rsidP="008B28E8">
            <w:pPr>
              <w:pStyle w:val="af"/>
            </w:pPr>
            <w:r w:rsidRPr="004E6ED4">
              <w:t>Слабые стороны</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1B2B0F" w:rsidRDefault="004D2952" w:rsidP="0003735E">
            <w:pPr>
              <w:pStyle w:val="21"/>
              <w:ind w:left="0" w:firstLine="0"/>
            </w:pPr>
            <w:r w:rsidRPr="001B2B0F">
              <w:t>Сформированная полноценная законодательная база, регулирующая инвестиционную деятельность.</w:t>
            </w:r>
          </w:p>
          <w:p w:rsidR="004D2952" w:rsidRPr="001B2B0F" w:rsidRDefault="004D2952" w:rsidP="0003735E">
            <w:pPr>
              <w:pStyle w:val="21"/>
              <w:ind w:left="0" w:firstLine="0"/>
            </w:pPr>
            <w:r w:rsidRPr="001B2B0F">
              <w:t>Опыт реализации крупных инвестиционных проектов.</w:t>
            </w:r>
          </w:p>
          <w:p w:rsidR="004D2952" w:rsidRPr="001B2B0F" w:rsidRDefault="004D2952" w:rsidP="0003735E">
            <w:pPr>
              <w:pStyle w:val="21"/>
              <w:ind w:left="0" w:firstLine="0"/>
            </w:pPr>
            <w:r w:rsidRPr="001B2B0F">
              <w:t>Рост объемов иностранных инвестиций в экономику области.</w:t>
            </w:r>
          </w:p>
          <w:p w:rsidR="004D2952" w:rsidRPr="001B2B0F" w:rsidRDefault="004D2952" w:rsidP="0003735E">
            <w:pPr>
              <w:pStyle w:val="21"/>
              <w:ind w:left="0" w:firstLine="0"/>
            </w:pPr>
            <w:r w:rsidRPr="001B2B0F">
              <w:lastRenderedPageBreak/>
              <w:t>Высокая заинтересованность Правительства Амурской области по формированию благоприятного инвестиционного климата и повышению инвестиционной привлекательности региона.</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1B2B0F" w:rsidRDefault="004D2952" w:rsidP="008B28E8">
            <w:pPr>
              <w:pStyle w:val="21"/>
              <w:ind w:left="0" w:firstLine="0"/>
            </w:pPr>
            <w:r w:rsidRPr="001B2B0F">
              <w:lastRenderedPageBreak/>
              <w:t>Отсутствие широкой диверсификации структуры инвестиционных потоков.</w:t>
            </w:r>
          </w:p>
          <w:p w:rsidR="004D2952" w:rsidRPr="001B2B0F" w:rsidRDefault="004D2952" w:rsidP="008B28E8">
            <w:pPr>
              <w:pStyle w:val="21"/>
              <w:ind w:left="0" w:firstLine="0"/>
            </w:pPr>
            <w:r w:rsidRPr="001B2B0F">
              <w:t>Существенное отставание региона по показателям инвестиционного потенциала и рисков от передовых регионов.</w:t>
            </w:r>
          </w:p>
        </w:tc>
      </w:tr>
      <w:tr w:rsidR="004D2952" w:rsidRPr="004E6ED4"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C6D9F1" w:themeFill="text2" w:themeFillTint="33"/>
            <w:hideMark/>
          </w:tcPr>
          <w:p w:rsidR="004D2952" w:rsidRPr="004E6ED4" w:rsidRDefault="004D2952" w:rsidP="0003735E">
            <w:pPr>
              <w:pStyle w:val="af"/>
            </w:pPr>
            <w:r w:rsidRPr="004E6ED4">
              <w:t>Возможности</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C6D9F1" w:themeFill="text2" w:themeFillTint="33"/>
            <w:hideMark/>
          </w:tcPr>
          <w:p w:rsidR="004D2952" w:rsidRPr="004E6ED4" w:rsidRDefault="004D2952" w:rsidP="008B28E8">
            <w:pPr>
              <w:pStyle w:val="af"/>
            </w:pPr>
            <w:r w:rsidRPr="004E6ED4">
              <w:t>Угрозы</w:t>
            </w:r>
          </w:p>
        </w:tc>
      </w:tr>
      <w:tr w:rsidR="004D2952" w:rsidTr="00C10F22">
        <w:tc>
          <w:tcPr>
            <w:tcW w:w="2309" w:type="dxa"/>
            <w:vMerge/>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C10F22">
            <w:pPr>
              <w:rPr>
                <w:b/>
              </w:rPr>
            </w:pPr>
          </w:p>
        </w:tc>
        <w:tc>
          <w:tcPr>
            <w:tcW w:w="200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Pr="004E6ED4" w:rsidRDefault="004D2952" w:rsidP="0003735E">
            <w:pPr>
              <w:pStyle w:val="21"/>
              <w:ind w:left="0" w:firstLine="0"/>
            </w:pPr>
            <w:r w:rsidRPr="004E6ED4">
              <w:t>Репутация региона как надежного партнера будет способствовать притоку инвестиций.</w:t>
            </w:r>
          </w:p>
          <w:p w:rsidR="004D2952" w:rsidRPr="004E6ED4" w:rsidRDefault="004D2952" w:rsidP="0003735E">
            <w:pPr>
              <w:pStyle w:val="21"/>
              <w:ind w:left="0" w:firstLine="0"/>
            </w:pPr>
            <w:r w:rsidRPr="004E6ED4">
              <w:t>Особые условия осуществления деятельности в рамках территорий опережающего социально-экономического развития.</w:t>
            </w:r>
          </w:p>
          <w:p w:rsidR="004D2952" w:rsidRPr="004E6ED4" w:rsidRDefault="004D2952" w:rsidP="0003735E">
            <w:pPr>
              <w:pStyle w:val="21"/>
              <w:ind w:left="0" w:firstLine="0"/>
            </w:pPr>
            <w:r w:rsidRPr="004E6ED4">
              <w:t>Перспективы развития ГЧП.</w:t>
            </w:r>
          </w:p>
          <w:p w:rsidR="004D2952" w:rsidRPr="004E6ED4" w:rsidRDefault="004D2952" w:rsidP="0003735E">
            <w:pPr>
              <w:pStyle w:val="21"/>
              <w:ind w:left="0" w:firstLine="0"/>
            </w:pPr>
            <w:r w:rsidRPr="004E6ED4">
              <w:t>Проведение имиджевых мероприятий и бизнес-миссий в странах АТР, а также презентаций области на площадках международных  форумов.</w:t>
            </w:r>
          </w:p>
          <w:p w:rsidR="004D2952" w:rsidRPr="004E6ED4" w:rsidRDefault="004D2952" w:rsidP="0003735E">
            <w:pPr>
              <w:pStyle w:val="21"/>
              <w:ind w:left="0" w:firstLine="0"/>
            </w:pPr>
            <w:r w:rsidRPr="004E6ED4">
              <w:t>Эффективное развитие ТОР на территории региона.</w:t>
            </w:r>
          </w:p>
        </w:tc>
        <w:tc>
          <w:tcPr>
            <w:tcW w:w="1888"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hideMark/>
          </w:tcPr>
          <w:p w:rsidR="004D2952" w:rsidRDefault="004D2952" w:rsidP="008B28E8">
            <w:pPr>
              <w:pStyle w:val="21"/>
              <w:ind w:left="0" w:firstLine="0"/>
            </w:pPr>
            <w:r w:rsidRPr="004E6ED4">
              <w:t>Задержки в получении финансирования на строительство инфраструктуры, сокращение объема запланированных финансовых средств.</w:t>
            </w:r>
          </w:p>
        </w:tc>
      </w:tr>
    </w:tbl>
    <w:p w:rsidR="004D2952" w:rsidRDefault="004D2952" w:rsidP="004D2952"/>
    <w:p w:rsidR="00AA6285" w:rsidRDefault="00AA6285" w:rsidP="00EC23B9">
      <w:pPr>
        <w:spacing w:before="60" w:after="60"/>
      </w:pPr>
    </w:p>
    <w:p w:rsidR="00331972" w:rsidRPr="00536C3C" w:rsidRDefault="00331972" w:rsidP="00331972">
      <w:pPr>
        <w:pStyle w:val="22"/>
      </w:pPr>
      <w:bookmarkStart w:id="30" w:name="_Toc514946293"/>
      <w:r>
        <w:t>Оценка текущей социально-экономической ситуации в регионе</w:t>
      </w:r>
      <w:r w:rsidRPr="0037069A">
        <w:t xml:space="preserve"> ТОР «Свободный»</w:t>
      </w:r>
      <w:bookmarkEnd w:id="30"/>
    </w:p>
    <w:p w:rsidR="00331972" w:rsidRDefault="00331972" w:rsidP="00F514A0">
      <w:pPr>
        <w:pStyle w:val="32"/>
      </w:pPr>
      <w:bookmarkStart w:id="31" w:name="_Toc514946294"/>
      <w:r>
        <w:t>Экономико-географическое расположение Амурской области, ресурсная и производственная специализация региона</w:t>
      </w:r>
      <w:bookmarkEnd w:id="31"/>
      <w:r>
        <w:t xml:space="preserve"> </w:t>
      </w:r>
    </w:p>
    <w:p w:rsidR="006B308F" w:rsidRPr="00505D52" w:rsidRDefault="006B308F" w:rsidP="006B308F">
      <w:r w:rsidRPr="00505D52">
        <w:t xml:space="preserve">Амурская область расположена на юго-востоке Российской Федерации, в азиатской ее части и входит в состав Дальневосточного федерального округа. С запада граничит с Забайкальским краем, с севера - с Республикой Саха (Якутия), с востока - с Еврейской автономной областью и Хабаровским краем, на юге имеет самую протяженную государственную границу с КНР - 1250 км. </w:t>
      </w:r>
    </w:p>
    <w:p w:rsidR="006B308F" w:rsidRPr="00505D52" w:rsidRDefault="006B308F" w:rsidP="006B308F">
      <w:r w:rsidRPr="00505D52">
        <w:t>Амурская область является одним из стратегически важных регионов Дальнего Востока, отличительными чертами которого являются:</w:t>
      </w:r>
    </w:p>
    <w:p w:rsidR="006B308F" w:rsidRPr="00505D52" w:rsidRDefault="006B308F" w:rsidP="006B308F">
      <w:pPr>
        <w:pStyle w:val="11"/>
      </w:pPr>
      <w:r w:rsidRPr="00505D52">
        <w:t xml:space="preserve">граница с КНР, близость к странам Азиатско-Тихоокеанского региона; </w:t>
      </w:r>
    </w:p>
    <w:p w:rsidR="006B308F" w:rsidRPr="00505D52" w:rsidRDefault="006B308F" w:rsidP="006B308F">
      <w:pPr>
        <w:pStyle w:val="11"/>
      </w:pPr>
      <w:r w:rsidRPr="00505D52">
        <w:t xml:space="preserve">благоприятные климатические условия для развития сельского хозяйства; </w:t>
      </w:r>
    </w:p>
    <w:p w:rsidR="006B308F" w:rsidRPr="00505D52" w:rsidRDefault="006B308F" w:rsidP="006B308F">
      <w:pPr>
        <w:pStyle w:val="11"/>
      </w:pPr>
      <w:r w:rsidRPr="00505D52">
        <w:lastRenderedPageBreak/>
        <w:t xml:space="preserve">наличие производственных площадей, обеспеченных необходимой инженерной инфраструктурой, обслуживающей хозяйство и производство в целом; </w:t>
      </w:r>
    </w:p>
    <w:p w:rsidR="006B308F" w:rsidRPr="00505D52" w:rsidRDefault="006B308F" w:rsidP="006B308F">
      <w:pPr>
        <w:pStyle w:val="11"/>
      </w:pPr>
      <w:r w:rsidRPr="00505D52">
        <w:t xml:space="preserve">развитая транспортная инфраструктура (Транссибирская и Байкало-Амурская магистраль, автомобильная дорога федерального значения Чита – Хабаровск); </w:t>
      </w:r>
    </w:p>
    <w:p w:rsidR="006B308F" w:rsidRDefault="006B308F" w:rsidP="006B308F">
      <w:pPr>
        <w:pStyle w:val="11"/>
      </w:pPr>
      <w:r w:rsidRPr="00505D52">
        <w:t>минерально-сырьевой потенциал, свободные энергоресурсы.</w:t>
      </w:r>
    </w:p>
    <w:p w:rsidR="006B308F" w:rsidRPr="00EC7D9F" w:rsidRDefault="006B308F" w:rsidP="006B308F">
      <w:pPr>
        <w:pStyle w:val="4"/>
      </w:pPr>
      <w:r w:rsidRPr="00EC7D9F">
        <w:t>Географические преимущества</w:t>
      </w:r>
    </w:p>
    <w:p w:rsidR="006B308F" w:rsidRDefault="006B308F" w:rsidP="006B308F">
      <w:pPr>
        <w:pStyle w:val="6"/>
        <w:rPr>
          <w:noProof/>
        </w:rPr>
      </w:pPr>
      <w:r>
        <w:rPr>
          <w:noProof/>
        </w:rPr>
        <w:t>Транзит нефти и газа</w:t>
      </w:r>
    </w:p>
    <w:p w:rsidR="006B308F" w:rsidRDefault="006B308F" w:rsidP="006B308F">
      <w:pPr>
        <w:rPr>
          <w:noProof/>
        </w:rPr>
      </w:pPr>
      <w:r w:rsidRPr="003F18AD">
        <w:rPr>
          <w:noProof/>
        </w:rPr>
        <w:t xml:space="preserve">В составе Дальневосточного федерального округа Амурская область обеспечивает транзит нефти из регионов России в страны АТР трубопроводным транспортом по нефтепроводной системе «Восточная Сибирь - Тихий океан» и экспортной ветке нефтепровода Сковородино </w:t>
      </w:r>
      <w:r>
        <w:rPr>
          <w:noProof/>
        </w:rPr>
        <w:t>–</w:t>
      </w:r>
      <w:r w:rsidRPr="003F18AD">
        <w:rPr>
          <w:noProof/>
        </w:rPr>
        <w:t xml:space="preserve"> Джалинда.</w:t>
      </w:r>
      <w:r>
        <w:rPr>
          <w:noProof/>
        </w:rPr>
        <w:t xml:space="preserve"> А также с</w:t>
      </w:r>
      <w:r w:rsidRPr="00B02112">
        <w:t>троящийся магистральный газопровод «Сила Сибири» для поставок газа из Якутии в Приморский край и страны А</w:t>
      </w:r>
      <w:r>
        <w:t>зиатско-Тихоокеанского региона.</w:t>
      </w:r>
    </w:p>
    <w:p w:rsidR="006B308F" w:rsidRDefault="006B308F" w:rsidP="006B308F">
      <w:pPr>
        <w:pStyle w:val="6"/>
        <w:rPr>
          <w:noProof/>
        </w:rPr>
      </w:pPr>
      <w:r>
        <w:rPr>
          <w:noProof/>
        </w:rPr>
        <w:t>Автомобильный транспорт</w:t>
      </w:r>
    </w:p>
    <w:p w:rsidR="006B308F" w:rsidRPr="00411E7B" w:rsidRDefault="006B308F" w:rsidP="006B308F">
      <w:pPr>
        <w:rPr>
          <w:vertAlign w:val="superscript"/>
        </w:rPr>
      </w:pPr>
      <w:r>
        <w:t>Около 80% автомобильных дорог расположены в южных районах области. Северные и северо-восточные районы, включая территории прилегания и тяготения к зоне БАМ (73 населенных пункта) как менее освоенные, с низкой плотностью населения обеспечены в основном локальными, технологическими дорогами. Плотность автомобильных дорог общего пользования с твердым покрытием в этих районах составляет менее 4 км на 1 тыс. км</w:t>
      </w:r>
      <w:r>
        <w:rPr>
          <w:vertAlign w:val="superscript"/>
        </w:rPr>
        <w:t>2</w:t>
      </w:r>
      <w:r>
        <w:t xml:space="preserve">, что в 5 раз ниже среднеобластного уровня. </w:t>
      </w:r>
    </w:p>
    <w:p w:rsidR="006B308F" w:rsidRDefault="006B308F" w:rsidP="006B308F">
      <w:pPr>
        <w:pStyle w:val="6"/>
        <w:rPr>
          <w:noProof/>
        </w:rPr>
      </w:pPr>
      <w:r>
        <w:rPr>
          <w:noProof/>
        </w:rPr>
        <w:t xml:space="preserve">Внутренний водный транспорт </w:t>
      </w:r>
    </w:p>
    <w:p w:rsidR="006B308F" w:rsidRDefault="006B308F" w:rsidP="006B308F">
      <w:pPr>
        <w:rPr>
          <w:noProof/>
        </w:rPr>
      </w:pPr>
      <w:r>
        <w:rPr>
          <w:noProof/>
        </w:rPr>
        <w:t xml:space="preserve">Протяжённость внутренних водных путей Амурской области, по которым может осуществляться судоходство, составляет 2572 км. На реках Амур и Зея находятся 4 речных порта. </w:t>
      </w:r>
    </w:p>
    <w:p w:rsidR="006B308F" w:rsidRDefault="006B308F" w:rsidP="006B308F">
      <w:pPr>
        <w:rPr>
          <w:noProof/>
        </w:rPr>
      </w:pPr>
      <w:r>
        <w:rPr>
          <w:noProof/>
        </w:rPr>
        <w:lastRenderedPageBreak/>
        <w:t>Пропускная способность речных портов – более 5 млн. т грузов в год. Обща</w:t>
      </w:r>
      <w:r w:rsidR="00DA2423">
        <w:rPr>
          <w:noProof/>
        </w:rPr>
        <w:t xml:space="preserve">я территория портов – 360 тыс. </w:t>
      </w:r>
      <w:r>
        <w:rPr>
          <w:noProof/>
        </w:rPr>
        <w:t>м</w:t>
      </w:r>
      <w:r>
        <w:rPr>
          <w:noProof/>
          <w:vertAlign w:val="superscript"/>
        </w:rPr>
        <w:t>2</w:t>
      </w:r>
      <w:r>
        <w:rPr>
          <w:noProof/>
        </w:rPr>
        <w:t xml:space="preserve">. Порты обеспечены 15 портальными кранами грузоподъемностью 5-20 тонн, подъездными путями, позволяющими отправлять груз железнодорожным транспортом в любом направлении. </w:t>
      </w:r>
    </w:p>
    <w:p w:rsidR="006B308F" w:rsidRDefault="006B308F" w:rsidP="006B308F">
      <w:pPr>
        <w:rPr>
          <w:noProof/>
        </w:rPr>
      </w:pPr>
      <w:r>
        <w:rPr>
          <w:noProof/>
        </w:rPr>
        <w:t>В июне 2010 года открыта речная пассажирская линия межмуниципального сообщения «Благовещенск – Поярково».</w:t>
      </w:r>
      <w:r>
        <w:rPr>
          <w:noProof/>
        </w:rPr>
        <w:cr/>
        <w:t xml:space="preserve"> </w:t>
      </w:r>
      <w:r w:rsidRPr="008D09A3">
        <w:t xml:space="preserve"> </w:t>
      </w:r>
      <w:r w:rsidRPr="008D09A3">
        <w:rPr>
          <w:rStyle w:val="60"/>
        </w:rPr>
        <w:t>Железнодорожный транспорт</w:t>
      </w:r>
    </w:p>
    <w:p w:rsidR="006B308F" w:rsidRDefault="006B308F" w:rsidP="006B308F">
      <w:pPr>
        <w:rPr>
          <w:noProof/>
        </w:rPr>
      </w:pPr>
      <w:r>
        <w:rPr>
          <w:noProof/>
        </w:rPr>
        <w:t>Играет ведущую роль в грузо- и пассажироперевозках. В последние годы его доля остаётся стабильно высокой и в структуре грузооборота составляет 99,7%, в пассажирообороте – 78,1%.</w:t>
      </w:r>
    </w:p>
    <w:p w:rsidR="006B308F" w:rsidRPr="00D05A50" w:rsidRDefault="006B308F" w:rsidP="006B308F">
      <w:pPr>
        <w:rPr>
          <w:noProof/>
        </w:rPr>
      </w:pPr>
      <w:r>
        <w:rPr>
          <w:noProof/>
        </w:rPr>
        <w:t>Особую значимость для Амурской области и всех восточных регионов России имеет Байкало-Амурская железнодорожная магистраль. Только в пределах области её протяжённость составляет 1781 км. К зоне тяготения этой транспортной артерии относится 60% территории области.</w:t>
      </w:r>
    </w:p>
    <w:p w:rsidR="006B308F" w:rsidRDefault="006B308F" w:rsidP="006B308F">
      <w:r w:rsidRPr="003F18AD">
        <w:t xml:space="preserve">Наличие развитой транспортной инфраструктуры </w:t>
      </w:r>
      <w:r w:rsidRPr="003F18AD">
        <w:rPr>
          <w:noProof/>
        </w:rPr>
        <w:t xml:space="preserve">обеспечивает роль </w:t>
      </w:r>
      <w:r w:rsidRPr="006E09EE">
        <w:rPr>
          <w:noProof/>
        </w:rPr>
        <w:t>Амурской области</w:t>
      </w:r>
      <w:r w:rsidRPr="003F18AD">
        <w:rPr>
          <w:noProof/>
        </w:rPr>
        <w:t xml:space="preserve"> как связующего звена при торговле с Китаем и оказывает положительное влияние на внутреннюю экономику региона в целом</w:t>
      </w:r>
      <w:r w:rsidRPr="003F18AD">
        <w:t>.</w:t>
      </w:r>
    </w:p>
    <w:p w:rsidR="006B308F" w:rsidRPr="004D0151" w:rsidRDefault="006B308F" w:rsidP="006B308F">
      <w:pPr>
        <w:ind w:firstLine="720"/>
        <w:rPr>
          <w:szCs w:val="28"/>
        </w:rPr>
      </w:pPr>
      <w:r w:rsidRPr="006E09EE">
        <w:rPr>
          <w:b/>
          <w:szCs w:val="28"/>
        </w:rPr>
        <w:t>Свободненский район</w:t>
      </w:r>
      <w:r w:rsidRPr="004D0151">
        <w:rPr>
          <w:szCs w:val="28"/>
        </w:rPr>
        <w:t xml:space="preserve"> расположен в северно-западной части Амурской области и граничит с запада с Китайской Народной Республикой по реке Амур, с севера - с Шимановским районом</w:t>
      </w:r>
      <w:r w:rsidR="00DA2423">
        <w:rPr>
          <w:szCs w:val="28"/>
        </w:rPr>
        <w:t xml:space="preserve"> и городским округом Циолковский</w:t>
      </w:r>
      <w:r w:rsidRPr="004D0151">
        <w:rPr>
          <w:szCs w:val="28"/>
        </w:rPr>
        <w:t>, с востока по реке Зея – с Мазановским и Серышевским районами и с юга – с Благовещенским районом. Площадь территории Свободненского района составляет 7 234,393 кв. км.</w:t>
      </w:r>
    </w:p>
    <w:p w:rsidR="006E2492" w:rsidRPr="006E2492" w:rsidRDefault="006B308F" w:rsidP="006E2492">
      <w:pPr>
        <w:ind w:firstLine="720"/>
        <w:rPr>
          <w:szCs w:val="28"/>
        </w:rPr>
      </w:pPr>
      <w:r w:rsidRPr="004D0151">
        <w:rPr>
          <w:szCs w:val="28"/>
        </w:rPr>
        <w:t>Районный центр находится в г. Свободном, от областного центра удал</w:t>
      </w:r>
      <w:r w:rsidR="00564B7C">
        <w:rPr>
          <w:szCs w:val="28"/>
        </w:rPr>
        <w:t>ен по железной дороге на 163 км</w:t>
      </w:r>
      <w:r w:rsidRPr="004D0151">
        <w:rPr>
          <w:szCs w:val="28"/>
        </w:rPr>
        <w:t xml:space="preserve">, водным путем по реке Зея на 196 км. и по автомобильной трассе на 146 км. </w:t>
      </w:r>
      <w:r w:rsidR="006E2492" w:rsidRPr="00660CD7">
        <w:rPr>
          <w:rFonts w:eastAsia="Calibri" w:cs="Times New Roman"/>
          <w:szCs w:val="28"/>
        </w:rPr>
        <w:t>По территории района проходит Транссибирская железнодорожная магистраль, протяженность которой в границах района составляет 60 км. Общая протяженность автомобильных дорог 490 км, из н</w:t>
      </w:r>
      <w:r w:rsidR="006E2492">
        <w:rPr>
          <w:rFonts w:eastAsia="Calibri" w:cs="Times New Roman"/>
          <w:szCs w:val="28"/>
        </w:rPr>
        <w:t>их федерального назначения –</w:t>
      </w:r>
      <w:r w:rsidR="006E2492" w:rsidRPr="00660CD7">
        <w:rPr>
          <w:rFonts w:eastAsia="Calibri" w:cs="Times New Roman"/>
          <w:szCs w:val="28"/>
        </w:rPr>
        <w:t xml:space="preserve"> 46 км.</w:t>
      </w:r>
      <w:r w:rsidR="006E2492" w:rsidRPr="00660CD7">
        <w:rPr>
          <w:rFonts w:eastAsia="Calibri" w:cs="Times New Roman"/>
          <w:szCs w:val="28"/>
          <w:vertAlign w:val="superscript"/>
        </w:rPr>
        <w:footnoteReference w:id="7"/>
      </w:r>
    </w:p>
    <w:p w:rsidR="006E2492" w:rsidRDefault="006E2492" w:rsidP="006B308F">
      <w:pPr>
        <w:ind w:firstLine="720"/>
        <w:rPr>
          <w:szCs w:val="28"/>
        </w:rPr>
      </w:pPr>
    </w:p>
    <w:p w:rsidR="006B308F" w:rsidRPr="0091504C" w:rsidRDefault="006B308F" w:rsidP="006B308F">
      <w:pPr>
        <w:pStyle w:val="4"/>
      </w:pPr>
      <w:r>
        <w:t>Уникальные особенности Региона размещения ТОР, анализ потенциала</w:t>
      </w:r>
    </w:p>
    <w:p w:rsidR="006B308F" w:rsidRPr="002101CC" w:rsidRDefault="006B308F" w:rsidP="006B308F">
      <w:pPr>
        <w:rPr>
          <w:noProof/>
        </w:rPr>
      </w:pPr>
      <w:r w:rsidRPr="00F67FBC">
        <w:rPr>
          <w:noProof/>
        </w:rPr>
        <w:t xml:space="preserve">В области открыты месторождения и проявления россыпного и рудного золота, серебра, титана, молибдена, вольфрама, меди, олова, полиметаллов, сурьмы, редких элементов, бурого и каменного угля, цеолитов, каолина, цементного сырья, апатитов, графита, талька, полудрагоценных, поделочных, облицовочных камней и других полезных ископаемых. Возможно выявление месторождений нефти и газа. Общий экономический потенциал Амурской области по минеральному сырью оценивается примерно в 20 </w:t>
      </w:r>
      <w:r w:rsidRPr="002101CC">
        <w:rPr>
          <w:noProof/>
        </w:rPr>
        <w:t>трлн. рублей.</w:t>
      </w:r>
    </w:p>
    <w:p w:rsidR="006B308F" w:rsidRDefault="006B308F" w:rsidP="006B308F">
      <w:pPr>
        <w:rPr>
          <w:lang w:eastAsia="ru-RU"/>
        </w:rPr>
      </w:pPr>
      <w:r w:rsidRPr="002101CC">
        <w:rPr>
          <w:lang w:eastAsia="ru-RU"/>
        </w:rPr>
        <w:t>На территории Амурской области сформирован мощный топливно-энергетический комплекс межрегионального значения</w:t>
      </w:r>
      <w:r w:rsidRPr="002101CC">
        <w:t>, представленный добычей бурого и каменного угля.</w:t>
      </w:r>
      <w:r w:rsidRPr="002101CC">
        <w:rPr>
          <w:lang w:eastAsia="ru-RU"/>
        </w:rPr>
        <w:t xml:space="preserve"> Отрасль производит 38,7% промышленной продукции области, оказывает существенное влияние на формирование бюджета области (14% налоговых доходов консолидированного бюджета). В настоящее время Амурская энергосистема является энергоизбыточной - 60% потребляется</w:t>
      </w:r>
      <w:r w:rsidRPr="00ED770B">
        <w:rPr>
          <w:lang w:eastAsia="ru-RU"/>
        </w:rPr>
        <w:t xml:space="preserve"> в области и 40% поставляется в соседние регионы и на экспорт в КНР. </w:t>
      </w:r>
      <w:r>
        <w:rPr>
          <w:lang w:eastAsia="ru-RU"/>
        </w:rPr>
        <w:t>Поставка электроэнергии</w:t>
      </w:r>
      <w:r w:rsidRPr="00ED770B">
        <w:rPr>
          <w:lang w:eastAsia="ru-RU"/>
        </w:rPr>
        <w:t xml:space="preserve"> в КНР осуществляется с ежегодными объемами около 1 млрд. кВт/час. </w:t>
      </w:r>
    </w:p>
    <w:p w:rsidR="006B308F" w:rsidRDefault="006B308F" w:rsidP="006B308F">
      <w:pPr>
        <w:rPr>
          <w:lang w:eastAsia="ru-RU"/>
        </w:rPr>
      </w:pPr>
      <w:r w:rsidRPr="0091504C">
        <w:rPr>
          <w:lang w:eastAsia="ru-RU"/>
        </w:rPr>
        <w:t>Амурская область относится к многолесным территориям. Площадь, покрытая лесами, составляет 23,5 млн. га, ил</w:t>
      </w:r>
      <w:r w:rsidR="00AD4CBB">
        <w:rPr>
          <w:lang w:eastAsia="ru-RU"/>
        </w:rPr>
        <w:t>и 65%</w:t>
      </w:r>
      <w:r w:rsidRPr="0091504C">
        <w:rPr>
          <w:lang w:eastAsia="ru-RU"/>
        </w:rPr>
        <w:t xml:space="preserve"> территории области. Общий запас деловой древесины в лесах - около 2 млрд. куб. м. Основными лесообразующими породами являются лиственница, ель, сосна, пихта, дуб, береза, на юге области встречаются амурский бархат, маньчжурский орех, ясень, липа и другие.</w:t>
      </w:r>
    </w:p>
    <w:p w:rsidR="006B308F" w:rsidRDefault="006B308F" w:rsidP="006B308F">
      <w:pPr>
        <w:rPr>
          <w:lang w:eastAsia="ru-RU"/>
        </w:rPr>
      </w:pPr>
      <w:r>
        <w:rPr>
          <w:lang w:eastAsia="ru-RU"/>
        </w:rPr>
        <w:t>Введение экономических санкций со стороны западных стран способствовало активизации политики импортозамещения как одной из стратегических задач агропромышленного комплекса страны. В сельском хозяйстве объём производства продукции в действующих ценах в 2015 и 2016 годах по сравнению с предыдущими годами увеличился в сопоставимой оценке соответственно на 2,1%.</w:t>
      </w:r>
    </w:p>
    <w:p w:rsidR="006B308F" w:rsidRDefault="006B308F" w:rsidP="00157DB4">
      <w:pPr>
        <w:ind w:firstLine="0"/>
        <w:jc w:val="center"/>
        <w:rPr>
          <w:lang w:eastAsia="ru-RU"/>
        </w:rPr>
      </w:pPr>
      <w:r>
        <w:rPr>
          <w:noProof/>
          <w:lang w:eastAsia="ru-RU"/>
        </w:rPr>
        <w:lastRenderedPageBreak/>
        <w:drawing>
          <wp:inline distT="0" distB="0" distL="0" distR="0" wp14:anchorId="0841298F" wp14:editId="46E40513">
            <wp:extent cx="6343650" cy="3171825"/>
            <wp:effectExtent l="0" t="0" r="0" b="9525"/>
            <wp:docPr id="56" name="Рисунок 56" descr="\\pm0022\rupdata$\bocharova\Рабочий стол\экспорт и им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m0022\rupdata$\bocharova\Рабочий стол\экспорт и импорт.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46302" cy="3173151"/>
                    </a:xfrm>
                    <a:prstGeom prst="rect">
                      <a:avLst/>
                    </a:prstGeom>
                    <a:noFill/>
                    <a:ln>
                      <a:noFill/>
                    </a:ln>
                  </pic:spPr>
                </pic:pic>
              </a:graphicData>
            </a:graphic>
          </wp:inline>
        </w:drawing>
      </w:r>
    </w:p>
    <w:p w:rsidR="006B308F" w:rsidRDefault="006B308F" w:rsidP="006B308F">
      <w:pPr>
        <w:pStyle w:val="a6"/>
        <w:rPr>
          <w:lang w:eastAsia="ru-RU"/>
        </w:rPr>
      </w:pPr>
      <w:r>
        <w:rPr>
          <w:lang w:eastAsia="ru-RU"/>
        </w:rPr>
        <w:t>Удельный вес экспорта и импорта продовольственных товаров и сельскохозяйственного сырья (кроме текстильного) в общем объеме экспорта и импорта) Амурской области, %</w:t>
      </w:r>
    </w:p>
    <w:p w:rsidR="006B308F" w:rsidRDefault="006B308F" w:rsidP="006B308F">
      <w:pPr>
        <w:rPr>
          <w:bCs/>
          <w:szCs w:val="28"/>
        </w:rPr>
      </w:pPr>
      <w:r w:rsidRPr="00133DBE">
        <w:rPr>
          <w:bCs/>
          <w:szCs w:val="28"/>
        </w:rPr>
        <w:t xml:space="preserve">Промышленное производство Амурской области обусловлено географическим положением и геологическим строением недр области. Наличие большого гидропотенциала предопределило строительство на территории области гидростанций, то есть развитие энергетики, а наличие разнообразных полезных ископаемых, в первую очередь золота и угля, привело к развитию </w:t>
      </w:r>
      <w:r>
        <w:rPr>
          <w:bCs/>
          <w:szCs w:val="28"/>
        </w:rPr>
        <w:t>добывающей промышленности.</w:t>
      </w:r>
    </w:p>
    <w:p w:rsidR="006B308F" w:rsidRPr="00DF52E1" w:rsidRDefault="006B308F" w:rsidP="006B308F">
      <w:pPr>
        <w:rPr>
          <w:bCs/>
          <w:szCs w:val="28"/>
        </w:rPr>
      </w:pPr>
      <w:r w:rsidRPr="00133DBE">
        <w:rPr>
          <w:bCs/>
          <w:szCs w:val="28"/>
        </w:rPr>
        <w:t>Обрабатывающие производства в области исторически сложились как обслуживающие нужды золотодобытчиков, шахтеров, лесозаготовителей, сельхозпроизводителей.</w:t>
      </w:r>
      <w:r>
        <w:rPr>
          <w:bCs/>
          <w:szCs w:val="28"/>
        </w:rPr>
        <w:t xml:space="preserve"> </w:t>
      </w:r>
      <w:r>
        <w:rPr>
          <w:szCs w:val="28"/>
        </w:rPr>
        <w:t xml:space="preserve">В их структуре наибольшую долю (свыше 50%) занимает производство пищевых продуктов, за которым следует производство транспортных средств и оборудования (около 12%). </w:t>
      </w:r>
      <w:r w:rsidRPr="00F67FBC">
        <w:t>Каждый из остальных видов деятельности составляет незначительную долю</w:t>
      </w:r>
      <w:r>
        <w:t>, но для развития многих из них имеются и создаются необходимые условия. Так, например, р</w:t>
      </w:r>
      <w:r w:rsidRPr="00FD1A3C">
        <w:t>азвитие нефте-</w:t>
      </w:r>
      <w:r>
        <w:t xml:space="preserve">газоперерабатывающего </w:t>
      </w:r>
      <w:r w:rsidRPr="00FD1A3C">
        <w:t xml:space="preserve">комплекса обеспечивается </w:t>
      </w:r>
      <w:r>
        <w:t>д</w:t>
      </w:r>
      <w:r w:rsidRPr="00FD1A3C">
        <w:t>ействующи</w:t>
      </w:r>
      <w:r>
        <w:t>м</w:t>
      </w:r>
      <w:r w:rsidRPr="00FD1A3C">
        <w:t xml:space="preserve"> нефтепровод</w:t>
      </w:r>
      <w:r>
        <w:t>ом</w:t>
      </w:r>
      <w:r w:rsidRPr="00FD1A3C">
        <w:t xml:space="preserve"> Восточная Сибирь – Тихий Океан </w:t>
      </w:r>
      <w:r>
        <w:t xml:space="preserve">и </w:t>
      </w:r>
      <w:r w:rsidRPr="00FD1A3C">
        <w:t xml:space="preserve">строительством магистрального газопровода </w:t>
      </w:r>
      <w:r w:rsidRPr="00FD1A3C">
        <w:lastRenderedPageBreak/>
        <w:t>«Сила Сибири»</w:t>
      </w:r>
      <w:r>
        <w:t>, развитой транспортной инфраструктурой и близостью к быстроразвивающимся рынкам АТР.</w:t>
      </w:r>
    </w:p>
    <w:p w:rsidR="008A16B1" w:rsidRPr="008A16B1" w:rsidRDefault="008A16B1" w:rsidP="008A16B1">
      <w:pPr>
        <w:rPr>
          <w:rFonts w:eastAsia="Calibri" w:cs="Times New Roman"/>
          <w:bCs/>
          <w:lang w:eastAsia="ru-RU"/>
        </w:rPr>
      </w:pPr>
      <w:r w:rsidRPr="008A16B1">
        <w:rPr>
          <w:rFonts w:eastAsia="Calibri" w:cs="Times New Roman"/>
          <w:bCs/>
          <w:lang w:eastAsia="ru-RU"/>
        </w:rPr>
        <w:t xml:space="preserve">По официальным данным объем отгруженной промышленной продукции в 2016 году составил 153,2 млрд. рублей. В общем объеме отгруженных товаров собственного производства, выполненных работ и услуг по «чистым» видам деятельности наиболее высок удельный вес в добыче полезных ископаемых, на втором месте - производство и распределение электроэнергии, газа и воды и на третьем - обрабатывающие производства. </w:t>
      </w:r>
    </w:p>
    <w:p w:rsidR="008A16B1" w:rsidRPr="008A16B1" w:rsidRDefault="008A16B1" w:rsidP="008A16B1">
      <w:pPr>
        <w:jc w:val="center"/>
        <w:rPr>
          <w:rFonts w:eastAsia="Calibri" w:cs="Times New Roman"/>
          <w:bCs/>
          <w:lang w:eastAsia="ru-RU"/>
        </w:rPr>
      </w:pPr>
      <w:r w:rsidRPr="008A16B1">
        <w:rPr>
          <w:rFonts w:eastAsia="Calibri" w:cs="Times New Roman"/>
          <w:bCs/>
          <w:noProof/>
          <w:lang w:eastAsia="ru-RU"/>
        </w:rPr>
        <w:drawing>
          <wp:inline distT="0" distB="0" distL="0" distR="0" wp14:anchorId="34A39799" wp14:editId="02FB9F6E">
            <wp:extent cx="5450205" cy="3523113"/>
            <wp:effectExtent l="0" t="0" r="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56795" cy="3527373"/>
                    </a:xfrm>
                    <a:prstGeom prst="rect">
                      <a:avLst/>
                    </a:prstGeom>
                    <a:noFill/>
                  </pic:spPr>
                </pic:pic>
              </a:graphicData>
            </a:graphic>
          </wp:inline>
        </w:drawing>
      </w:r>
    </w:p>
    <w:p w:rsidR="008A16B1" w:rsidRPr="008A16B1" w:rsidRDefault="008A16B1" w:rsidP="008A16B1">
      <w:pPr>
        <w:pStyle w:val="a6"/>
        <w:rPr>
          <w:lang w:eastAsia="ru-RU"/>
        </w:rPr>
      </w:pPr>
      <w:r w:rsidRPr="008A16B1">
        <w:rPr>
          <w:lang w:eastAsia="ru-RU"/>
        </w:rPr>
        <w:t>Сравнительная структура отгруженной продукции по видам деятельности</w:t>
      </w:r>
    </w:p>
    <w:p w:rsidR="008A16B1" w:rsidRPr="008A16B1" w:rsidRDefault="008A16B1" w:rsidP="008A16B1">
      <w:pPr>
        <w:rPr>
          <w:rFonts w:eastAsia="Calibri" w:cs="Times New Roman"/>
          <w:lang w:eastAsia="ru-RU"/>
        </w:rPr>
      </w:pPr>
      <w:r w:rsidRPr="008A16B1">
        <w:rPr>
          <w:rFonts w:eastAsia="Calibri" w:cs="Times New Roman"/>
          <w:bCs/>
          <w:lang w:eastAsia="ru-RU"/>
        </w:rPr>
        <w:t xml:space="preserve">Деятельность отраслей добывающей и обрабатывающей промышленности за 2014-2016 гг. сопровождалась ростом объема отгруженной продукции и увеличением показателя с 55,7 до 64,4 млрд. руб. и с 24,1 до 27,9 млрд. руб. соответственно. </w:t>
      </w:r>
      <w:r w:rsidRPr="008A16B1">
        <w:rPr>
          <w:rFonts w:eastAsia="Calibri" w:cs="Times New Roman"/>
          <w:lang w:eastAsia="ru-RU"/>
        </w:rPr>
        <w:t xml:space="preserve">За аналогичный период высокие темпы роста также демонстрируют производство и распределение электроэнергии, газа и воды (102,8%), отрасль </w:t>
      </w:r>
      <w:r w:rsidRPr="008A16B1">
        <w:rPr>
          <w:rFonts w:eastAsia="Calibri" w:cs="Times New Roman"/>
          <w:bCs/>
          <w:lang w:eastAsia="ru-RU"/>
        </w:rPr>
        <w:t>сельского</w:t>
      </w:r>
      <w:r w:rsidRPr="008A16B1">
        <w:rPr>
          <w:rFonts w:eastAsia="Calibri" w:cs="Times New Roman"/>
          <w:lang w:eastAsia="ru-RU"/>
        </w:rPr>
        <w:t xml:space="preserve"> хозяйства (109,9%) и сфера строительства (113,1%).</w:t>
      </w:r>
    </w:p>
    <w:p w:rsidR="008A16B1" w:rsidRPr="008A16B1" w:rsidRDefault="008A16B1" w:rsidP="008A16B1">
      <w:pPr>
        <w:jc w:val="center"/>
        <w:rPr>
          <w:rFonts w:eastAsia="Calibri" w:cs="Times New Roman"/>
          <w:lang w:eastAsia="ru-RU"/>
        </w:rPr>
      </w:pPr>
      <w:r w:rsidRPr="008A16B1">
        <w:rPr>
          <w:rFonts w:eastAsia="Calibri" w:cs="Times New Roman"/>
          <w:noProof/>
          <w:lang w:eastAsia="ru-RU"/>
        </w:rPr>
        <w:lastRenderedPageBreak/>
        <w:drawing>
          <wp:inline distT="0" distB="0" distL="0" distR="0" wp14:anchorId="0A1FE015" wp14:editId="03E4440D">
            <wp:extent cx="5425440" cy="231140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8740" cy="2317068"/>
                    </a:xfrm>
                    <a:prstGeom prst="rect">
                      <a:avLst/>
                    </a:prstGeom>
                    <a:noFill/>
                  </pic:spPr>
                </pic:pic>
              </a:graphicData>
            </a:graphic>
          </wp:inline>
        </w:drawing>
      </w:r>
    </w:p>
    <w:p w:rsidR="008A16B1" w:rsidRPr="008A16B1" w:rsidRDefault="008A16B1" w:rsidP="008A16B1">
      <w:pPr>
        <w:pStyle w:val="a6"/>
        <w:ind w:left="2127"/>
        <w:rPr>
          <w:lang w:eastAsia="ru-RU"/>
        </w:rPr>
      </w:pPr>
      <w:r w:rsidRPr="008A16B1">
        <w:rPr>
          <w:lang w:eastAsia="ru-RU"/>
        </w:rPr>
        <w:t>Объем отгруженной продукции пр</w:t>
      </w:r>
      <w:r>
        <w:rPr>
          <w:lang w:eastAsia="ru-RU"/>
        </w:rPr>
        <w:t>омышленного производства в 2017 </w:t>
      </w:r>
      <w:r w:rsidRPr="008A16B1">
        <w:rPr>
          <w:lang w:eastAsia="ru-RU"/>
        </w:rPr>
        <w:t>г.</w:t>
      </w:r>
    </w:p>
    <w:p w:rsidR="008A16B1" w:rsidRPr="008A16B1" w:rsidRDefault="008A16B1" w:rsidP="008A16B1">
      <w:pPr>
        <w:rPr>
          <w:rFonts w:eastAsia="Calibri" w:cs="Times New Roman"/>
          <w:lang w:eastAsia="ru-RU"/>
        </w:rPr>
      </w:pPr>
      <w:r w:rsidRPr="008A16B1">
        <w:rPr>
          <w:rFonts w:eastAsia="Calibri" w:cs="Times New Roman"/>
          <w:lang w:eastAsia="ru-RU"/>
        </w:rPr>
        <w:t>В региональной экономике значительную роль играет транспортный комплекс, ввиду важного транзитного положения. Имеются крупные запасы угля, золота, железной руды и строительных материалов, их добыча обеспечивает 25% продукции промышленного производства.  Обрабатывающие производства области на 70% представлены предприятиями пищевой промышленности.</w:t>
      </w:r>
    </w:p>
    <w:p w:rsidR="008A16B1" w:rsidRPr="008A16B1" w:rsidRDefault="008A16B1" w:rsidP="008A16B1">
      <w:pPr>
        <w:rPr>
          <w:rFonts w:eastAsia="Calibri" w:cs="Times New Roman"/>
          <w:lang w:eastAsia="ru-RU"/>
        </w:rPr>
      </w:pPr>
      <w:r w:rsidRPr="008A16B1">
        <w:rPr>
          <w:rFonts w:eastAsia="Calibri" w:cs="Times New Roman"/>
          <w:lang w:eastAsia="ru-RU"/>
        </w:rPr>
        <w:t>Порядка 8% ВРП приходится на сельскохозяйственный комплекс области, порядка 53 млрд. рублей продукции сельского хозяйства было произведено в 2016 году.</w:t>
      </w:r>
    </w:p>
    <w:p w:rsidR="008A16B1" w:rsidRPr="008A16B1" w:rsidRDefault="008A16B1" w:rsidP="008A16B1">
      <w:pPr>
        <w:rPr>
          <w:rFonts w:eastAsia="Calibri" w:cs="Times New Roman"/>
          <w:lang w:eastAsia="ru-RU"/>
        </w:rPr>
      </w:pPr>
      <w:r w:rsidRPr="008A16B1">
        <w:rPr>
          <w:rFonts w:eastAsia="Calibri" w:cs="Times New Roman"/>
          <w:lang w:eastAsia="ru-RU"/>
        </w:rPr>
        <w:t>Амурская область является крупнейшим сельскохозяйственным регионом, располагает 44% сельскохозяйственных угодий и 55% пашни в ДФО.  В хозяйствах всех категорий сельскохозяйственных производителей области с 2010 по 2016 гг. наблюдается рост объема продукции приблизительно в 2,5 раза с 21,2 до 53,3 млрд. руб. Амурская область производит половину от общероссийского объема сои и в ближайшем будущем планирует увеличивать ее экспорт в Китай.</w:t>
      </w:r>
    </w:p>
    <w:p w:rsidR="008A16B1" w:rsidRPr="008A16B1" w:rsidRDefault="008A16B1" w:rsidP="008A16B1">
      <w:pPr>
        <w:rPr>
          <w:rFonts w:eastAsia="Calibri" w:cs="Times New Roman"/>
          <w:lang w:eastAsia="ru-RU"/>
        </w:rPr>
      </w:pPr>
      <w:r w:rsidRPr="008A16B1">
        <w:rPr>
          <w:rFonts w:eastAsia="Calibri" w:cs="Times New Roman"/>
          <w:lang w:eastAsia="ru-RU"/>
        </w:rPr>
        <w:t xml:space="preserve">В Амурской области малые предприятия в общем числе действующих хозяйствующих организаций составляют 48,2%. В настоящее время в сфере малых предприятий работает каждый седьмой из числа занятых в экономике области. В 2015 году субъектами малого предпринимательства области произведено 29083,0 млн. рублей валовой добавленной стоимости, или 10,5% ВРП. В 2016 году на малые предприятия приходится 34,9% объема платных услуг населению и 21,2% - оборота </w:t>
      </w:r>
      <w:r w:rsidRPr="008A16B1">
        <w:rPr>
          <w:rFonts w:eastAsia="Calibri" w:cs="Times New Roman"/>
          <w:lang w:eastAsia="ru-RU"/>
        </w:rPr>
        <w:lastRenderedPageBreak/>
        <w:t>розничной торговли. Поддержка малого и среднего предпринимательства региона осуществляется в рамках подпрограммы «Развитие малого и среднего предпринимательства в Амурской области на 2014-2020 годы» программы «Экономическое развитие и инновационная экономика Амурской области на 2014-2020 годы».</w:t>
      </w:r>
    </w:p>
    <w:p w:rsidR="008A16B1" w:rsidRPr="008A16B1" w:rsidRDefault="008A16B1" w:rsidP="008A16B1">
      <w:pPr>
        <w:rPr>
          <w:rFonts w:eastAsia="Calibri" w:cs="Times New Roman"/>
          <w:lang w:eastAsia="ru-RU"/>
        </w:rPr>
      </w:pPr>
      <w:r w:rsidRPr="008A16B1">
        <w:rPr>
          <w:rFonts w:eastAsia="Calibri" w:cs="Times New Roman"/>
          <w:lang w:eastAsia="ru-RU"/>
        </w:rPr>
        <w:t>В 2016 году инвестиции в нефинансовые активы составили 119 354,1 млн. рублей, наибольшую долю которых (99,67%) занимали инвестиции в основной капитал. Значительные объемы инвестиций в основной капитал направлялись в «транспорт и связь», «обрабатывающие производства» и «производство и распределение электроэнергии, газа и воды». В эти сектора экономики в 2016 году направлено более 100 млрд. рублей инвестиций в основной капитал, или 85,9% от общего объема, в 2015 году их доля составляла 83,7%.</w:t>
      </w:r>
    </w:p>
    <w:p w:rsidR="008A16B1" w:rsidRPr="008A16B1" w:rsidRDefault="008A16B1" w:rsidP="008A16B1">
      <w:pPr>
        <w:rPr>
          <w:rFonts w:eastAsia="Calibri" w:cs="Times New Roman"/>
          <w:lang w:eastAsia="ru-RU"/>
        </w:rPr>
      </w:pPr>
      <w:r w:rsidRPr="008A16B1">
        <w:rPr>
          <w:rFonts w:eastAsia="Calibri" w:cs="Times New Roman"/>
          <w:lang w:eastAsia="ru-RU"/>
        </w:rPr>
        <w:t>Прирост объема инвестиций связан с продолжением реализации крупных инвестиционных проектов в электроэнергетике, среди которых строительство Нижне-Бурейской ГЭС, в обрабатывающем секторе – строительство газоперерабатывающего завода ООО «Газпром переработка Благовещенск», на транспорте - строительство объектов космодрома «Восточный», реконструкция участков федеральной автодороги «Лена», строительство и реконструкция участков автодорог регионального и местного значения, реконструкция аэропортового комплекса г. Зея (ПИР), реконструкция аэропорта Экимчан, реконструкция посадочной площадки Бомнак, в связи - строительство сети цифрового наземного телевизионного вещания.</w:t>
      </w:r>
    </w:p>
    <w:p w:rsidR="008A16B1" w:rsidRPr="008A16B1" w:rsidRDefault="008A16B1" w:rsidP="008A16B1">
      <w:pPr>
        <w:rPr>
          <w:rFonts w:eastAsia="Calibri" w:cs="Times New Roman"/>
          <w:lang w:eastAsia="ru-RU"/>
        </w:rPr>
      </w:pPr>
      <w:r w:rsidRPr="008A16B1">
        <w:rPr>
          <w:rFonts w:eastAsia="Calibri" w:cs="Times New Roman"/>
          <w:lang w:eastAsia="ru-RU"/>
        </w:rPr>
        <w:t xml:space="preserve">Экономика Амурской области представляет собой диверсифицированное многоотраслевое хозяйство, включающее самые разнообразные виды деятельности. На долю ведущих отраслей, обеспечивающих основной объем ВРП области приходится более 79%. В структуре ВРП области транспорт и связь занимают 17,4%, добыча полезных ископаемых - 16,5%, строительство - 11,6%, оптовая и розничная торговля, ремонт - 11,2%, сельское хозяйство, охота и лесное хозяйство - 7,6%, а также производство и распределение электроэнергии, газа и воды - 6,7%. </w:t>
      </w:r>
    </w:p>
    <w:p w:rsidR="008A16B1" w:rsidRPr="008A16B1" w:rsidRDefault="008A16B1" w:rsidP="008A16B1">
      <w:pPr>
        <w:ind w:firstLine="0"/>
        <w:jc w:val="center"/>
        <w:rPr>
          <w:rFonts w:eastAsia="Calibri" w:cs="Times New Roman"/>
          <w:lang w:eastAsia="ru-RU"/>
        </w:rPr>
      </w:pPr>
      <w:r w:rsidRPr="008A16B1">
        <w:rPr>
          <w:rFonts w:eastAsia="Calibri" w:cs="Times New Roman"/>
          <w:noProof/>
          <w:lang w:eastAsia="ru-RU"/>
        </w:rPr>
        <w:lastRenderedPageBreak/>
        <w:drawing>
          <wp:inline distT="0" distB="0" distL="0" distR="0" wp14:anchorId="67135697" wp14:editId="6BEDD26C">
            <wp:extent cx="6167755" cy="3260829"/>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9133" cy="3266844"/>
                    </a:xfrm>
                    <a:prstGeom prst="rect">
                      <a:avLst/>
                    </a:prstGeom>
                    <a:noFill/>
                  </pic:spPr>
                </pic:pic>
              </a:graphicData>
            </a:graphic>
          </wp:inline>
        </w:drawing>
      </w:r>
    </w:p>
    <w:p w:rsidR="008A16B1" w:rsidRPr="008A16B1" w:rsidRDefault="008A16B1" w:rsidP="008A16B1">
      <w:pPr>
        <w:pStyle w:val="a6"/>
      </w:pPr>
      <w:r w:rsidRPr="008A16B1">
        <w:t>Структура ВРП Амурской области в 2016 году</w:t>
      </w:r>
    </w:p>
    <w:p w:rsidR="008A16B1" w:rsidRPr="008A16B1" w:rsidRDefault="008A16B1" w:rsidP="008A16B1">
      <w:pPr>
        <w:spacing w:before="200" w:after="160" w:line="259" w:lineRule="auto"/>
        <w:ind w:right="864" w:firstLine="0"/>
        <w:rPr>
          <w:rFonts w:ascii="Calibri" w:eastAsia="Calibri" w:hAnsi="Calibri" w:cs="Times New Roman"/>
          <w:i/>
          <w:iCs/>
          <w:color w:val="404040"/>
          <w:sz w:val="20"/>
        </w:rPr>
      </w:pPr>
      <w:r w:rsidRPr="008A16B1">
        <w:rPr>
          <w:rFonts w:ascii="Calibri" w:eastAsia="Calibri" w:hAnsi="Calibri" w:cs="Times New Roman"/>
          <w:i/>
          <w:iCs/>
          <w:color w:val="404040"/>
          <w:sz w:val="20"/>
        </w:rPr>
        <w:t>Источник: Инвестиционный портал Амурской области</w:t>
      </w:r>
    </w:p>
    <w:p w:rsidR="008A16B1" w:rsidRPr="008A16B1" w:rsidRDefault="008A16B1" w:rsidP="008A16B1">
      <w:pPr>
        <w:rPr>
          <w:rFonts w:eastAsia="Calibri" w:cs="Times New Roman"/>
          <w:bCs/>
          <w:szCs w:val="28"/>
        </w:rPr>
      </w:pPr>
      <w:r w:rsidRPr="008A16B1">
        <w:rPr>
          <w:rFonts w:eastAsia="Calibri" w:cs="Times New Roman"/>
          <w:bCs/>
          <w:szCs w:val="28"/>
        </w:rPr>
        <w:t>Валовой региональный продукт Амурской области в 2016 году сложился в объеме 287,6 млрд. рублей, индекс физического объема к уровню 2015 года вырос на 5,1%, к уровню 2005 года - на 23,8%. Амурская область занимает 5 место среди регионов ДФО по показателю ВРП (в 2015 г. доля области составила 7,4%), что свидетельствует о более низких темпах роста региона по сравнению с лидирующими субъектами округа.</w:t>
      </w:r>
    </w:p>
    <w:p w:rsidR="008A16B1" w:rsidRPr="008A16B1" w:rsidRDefault="008A16B1" w:rsidP="008A16B1">
      <w:pPr>
        <w:rPr>
          <w:rFonts w:eastAsia="Calibri" w:cs="Times New Roman"/>
        </w:rPr>
      </w:pPr>
      <w:r w:rsidRPr="008A16B1">
        <w:rPr>
          <w:rFonts w:eastAsia="Calibri" w:cs="Times New Roman"/>
        </w:rPr>
        <w:t xml:space="preserve">Несмотря на положительные тенденции в динамике социально-экономических показателей, Амурская область уступает ряду иных регионов ДФО и России в целом. Однако, исходя из данных по темпам роста ВРП, можно сделать вывод о том, что Амурская область обладает хорошим потенциалом для роста. А ряд неотъемлемых конкурентных преимуществ способен составить основу для улучшения инвестиционного климата и привлечения частных инвестиций в экономику региона. </w:t>
      </w:r>
    </w:p>
    <w:p w:rsidR="006B308F" w:rsidRPr="004D0151" w:rsidRDefault="00BC635D" w:rsidP="006B308F">
      <w:pPr>
        <w:ind w:firstLine="720"/>
        <w:rPr>
          <w:color w:val="000000"/>
          <w:szCs w:val="28"/>
        </w:rPr>
      </w:pPr>
      <w:r>
        <w:rPr>
          <w:b/>
          <w:szCs w:val="28"/>
        </w:rPr>
        <w:t xml:space="preserve">В </w:t>
      </w:r>
      <w:r w:rsidRPr="006E09EE">
        <w:rPr>
          <w:b/>
          <w:szCs w:val="28"/>
        </w:rPr>
        <w:t>Свободненском районе</w:t>
      </w:r>
      <w:r w:rsidRPr="004D0151">
        <w:rPr>
          <w:szCs w:val="28"/>
        </w:rPr>
        <w:t xml:space="preserve"> ключевым видом экономической деятельности </w:t>
      </w:r>
      <w:r>
        <w:rPr>
          <w:szCs w:val="28"/>
        </w:rPr>
        <w:t>является сельское хозяйство</w:t>
      </w:r>
      <w:r w:rsidR="00F8247F">
        <w:rPr>
          <w:szCs w:val="28"/>
        </w:rPr>
        <w:t xml:space="preserve">, которое </w:t>
      </w:r>
      <w:r w:rsidR="006B308F" w:rsidRPr="004D0151">
        <w:rPr>
          <w:color w:val="000000"/>
          <w:szCs w:val="28"/>
        </w:rPr>
        <w:t xml:space="preserve">представлено растениеводством и животноводством. Свободненский район по занимаемым площадям является одним из крупных сельскохозяйственных районов области. Производством  сельскохозяйственной продукции в  районе занимаются 8 </w:t>
      </w:r>
      <w:r w:rsidR="006B308F" w:rsidRPr="004D0151">
        <w:rPr>
          <w:color w:val="000000"/>
          <w:szCs w:val="28"/>
        </w:rPr>
        <w:lastRenderedPageBreak/>
        <w:t>коллективных хозяйств, 29 крестьянско-фермерских хозяйства и 4 860 ЛПХ. Животноводством в районе занимаются два коллективных хозяйства,  13 фермерских хозяйств и  более 2 000 ЛПХ. </w:t>
      </w:r>
    </w:p>
    <w:p w:rsidR="006B308F" w:rsidRPr="004D0151" w:rsidRDefault="006B308F" w:rsidP="006B308F">
      <w:pPr>
        <w:ind w:firstLine="708"/>
        <w:rPr>
          <w:color w:val="000000"/>
          <w:szCs w:val="28"/>
        </w:rPr>
      </w:pPr>
      <w:r w:rsidRPr="004D0151">
        <w:rPr>
          <w:color w:val="000000"/>
          <w:szCs w:val="28"/>
        </w:rPr>
        <w:t> В районе имеется 340 613 га земель сельскохозяйственного назначения, в том числе сельхозугодий – 135 091 га,</w:t>
      </w:r>
      <w:r w:rsidRPr="004D0151">
        <w:rPr>
          <w:rStyle w:val="afff4"/>
          <w:color w:val="000000"/>
          <w:szCs w:val="28"/>
        </w:rPr>
        <w:t> </w:t>
      </w:r>
      <w:r w:rsidRPr="004D0151">
        <w:rPr>
          <w:color w:val="000000"/>
          <w:szCs w:val="28"/>
        </w:rPr>
        <w:t>в том числе пашни – 59 173 га, сенокосов</w:t>
      </w:r>
      <w:r>
        <w:rPr>
          <w:color w:val="000000"/>
          <w:szCs w:val="28"/>
        </w:rPr>
        <w:t xml:space="preserve"> </w:t>
      </w:r>
      <w:r w:rsidRPr="004D0151">
        <w:rPr>
          <w:color w:val="000000"/>
          <w:szCs w:val="28"/>
        </w:rPr>
        <w:t xml:space="preserve"> – 10 367 га, пастбищ – 15 135 га и 3 808 га - многолетних насаждений. </w:t>
      </w:r>
      <w:r w:rsidRPr="004D0151">
        <w:rPr>
          <w:szCs w:val="28"/>
        </w:rPr>
        <w:t xml:space="preserve">В 2016 году </w:t>
      </w:r>
      <w:r w:rsidRPr="004D0151">
        <w:rPr>
          <w:color w:val="000000"/>
          <w:szCs w:val="28"/>
        </w:rPr>
        <w:t xml:space="preserve">использовалось 35 076 </w:t>
      </w:r>
      <w:r w:rsidRPr="004D0151">
        <w:rPr>
          <w:szCs w:val="28"/>
        </w:rPr>
        <w:t xml:space="preserve">га (или 59,3 % пашни), что на 1 804 га (105,4%)  больше посева </w:t>
      </w:r>
      <w:r w:rsidRPr="004D0151">
        <w:rPr>
          <w:color w:val="000000"/>
          <w:szCs w:val="28"/>
        </w:rPr>
        <w:t>2015 года в 33 272 га и было посеяно 6701 га зерновых культур, сои – 22 559 га, картофеля – 216 га, овощей – 110 га.</w:t>
      </w:r>
    </w:p>
    <w:p w:rsidR="006B308F" w:rsidRPr="004D0151" w:rsidRDefault="006B308F" w:rsidP="006B308F">
      <w:pPr>
        <w:ind w:firstLine="708"/>
        <w:rPr>
          <w:color w:val="000000"/>
          <w:szCs w:val="28"/>
        </w:rPr>
      </w:pPr>
      <w:r w:rsidRPr="004D0151">
        <w:rPr>
          <w:color w:val="000000"/>
          <w:szCs w:val="28"/>
        </w:rPr>
        <w:t>В развитии агропромышленного комплекса Свободненского района немаловажную роль играет государственная поддержка сельскохозяйственных товаропроизводителей.</w:t>
      </w:r>
    </w:p>
    <w:p w:rsidR="006B308F" w:rsidRPr="004D0151" w:rsidRDefault="006B308F" w:rsidP="006B308F">
      <w:pPr>
        <w:ind w:firstLine="708"/>
        <w:rPr>
          <w:color w:val="000000"/>
          <w:szCs w:val="28"/>
        </w:rPr>
      </w:pPr>
      <w:r w:rsidRPr="004D0151">
        <w:rPr>
          <w:color w:val="000000"/>
          <w:szCs w:val="28"/>
        </w:rPr>
        <w:t>В сфере малого и среднего предпринимательства  работают 18 малых и 1 среднее предприятие. Статус предпринимателя без образования юридического лица имеют 183 ИП. В целом в сфере малого и среднего предпринимательства занято 980 человек. Субъектами малого и среднего предпринимательства выполнено работ и услуг собственными силами на сумму 89,658 млн. руб.</w:t>
      </w:r>
    </w:p>
    <w:p w:rsidR="006B308F" w:rsidRPr="004D0151" w:rsidRDefault="006B308F" w:rsidP="006B308F">
      <w:pPr>
        <w:ind w:firstLine="708"/>
        <w:rPr>
          <w:color w:val="000000"/>
          <w:szCs w:val="28"/>
        </w:rPr>
      </w:pPr>
      <w:r w:rsidRPr="004D0151">
        <w:rPr>
          <w:color w:val="000000"/>
          <w:szCs w:val="28"/>
        </w:rPr>
        <w:t>Оборот розничной торговли составил 289 млн. руб., это один из показателей экономической активности населения, оборот общественного питания 192,4 млн. руб. рост в 2016 году  к уровню прошлого года на 4,8% и на11,6 % соответственно. В среднем на одного жителя продано товаров на сумму 20 235 рублей.</w:t>
      </w:r>
    </w:p>
    <w:p w:rsidR="006B308F" w:rsidRDefault="006B308F" w:rsidP="006B308F">
      <w:pPr>
        <w:ind w:firstLine="720"/>
        <w:rPr>
          <w:color w:val="000000"/>
          <w:szCs w:val="28"/>
        </w:rPr>
      </w:pPr>
      <w:r w:rsidRPr="004D0151">
        <w:rPr>
          <w:color w:val="000000"/>
          <w:szCs w:val="28"/>
        </w:rPr>
        <w:t>По ин</w:t>
      </w:r>
      <w:r w:rsidR="00DA2423">
        <w:rPr>
          <w:color w:val="000000"/>
          <w:szCs w:val="28"/>
        </w:rPr>
        <w:t>вестициям в строительство в 2017</w:t>
      </w:r>
      <w:r w:rsidRPr="004D0151">
        <w:rPr>
          <w:color w:val="000000"/>
          <w:szCs w:val="28"/>
        </w:rPr>
        <w:t xml:space="preserve"> году сектором по архитектуре и градостроительству от</w:t>
      </w:r>
      <w:r w:rsidR="00DA2423">
        <w:rPr>
          <w:color w:val="000000"/>
          <w:szCs w:val="28"/>
        </w:rPr>
        <w:t>дела  жизнеобеспечения выдано 57</w:t>
      </w:r>
      <w:r w:rsidRPr="004D0151">
        <w:rPr>
          <w:color w:val="000000"/>
          <w:szCs w:val="28"/>
        </w:rPr>
        <w:t xml:space="preserve"> разрешений </w:t>
      </w:r>
      <w:r w:rsidR="00DA2423">
        <w:rPr>
          <w:color w:val="000000"/>
          <w:szCs w:val="28"/>
        </w:rPr>
        <w:t>на строительство, в том числе 49</w:t>
      </w:r>
      <w:r w:rsidRPr="004D0151">
        <w:rPr>
          <w:color w:val="000000"/>
          <w:szCs w:val="28"/>
        </w:rPr>
        <w:t xml:space="preserve"> разрешение физическим лицам под строительство и реконструкцию индивидуальных жилых домов.</w:t>
      </w:r>
    </w:p>
    <w:p w:rsidR="006B308F" w:rsidRPr="004D0151" w:rsidRDefault="006B308F" w:rsidP="006B308F">
      <w:pPr>
        <w:ind w:firstLine="720"/>
        <w:rPr>
          <w:color w:val="000000"/>
          <w:szCs w:val="28"/>
        </w:rPr>
      </w:pPr>
      <w:r w:rsidRPr="004D0151">
        <w:rPr>
          <w:color w:val="000000"/>
          <w:szCs w:val="28"/>
        </w:rPr>
        <w:t>Свободненский район обладает высоким туристско-рекреационным потенциалом и необходимым набором характеристик для развития рекреационной деятельности с перспективой повышения уровня туристской привлекательности. Причем, в высокой степени разнообразие и привлекательность природной составляющей района, богатство и наличие на территории района культурно-</w:t>
      </w:r>
      <w:r w:rsidRPr="004D0151">
        <w:rPr>
          <w:color w:val="000000"/>
          <w:szCs w:val="28"/>
        </w:rPr>
        <w:lastRenderedPageBreak/>
        <w:t>исторических объектов определяют приоритеты развития того или иного вида туристско-рекреационной деятельности. На современном этапе на территории района организованный внутренний туризм не получил должного распространения по причине отсутствия развитой инфраструктуры и сервисного обслуживания.</w:t>
      </w:r>
    </w:p>
    <w:p w:rsidR="006B308F" w:rsidRPr="006E09EE" w:rsidRDefault="006B308F" w:rsidP="006B308F">
      <w:pPr>
        <w:ind w:firstLine="720"/>
        <w:rPr>
          <w:color w:val="000000"/>
          <w:szCs w:val="28"/>
        </w:rPr>
      </w:pPr>
      <w:r w:rsidRPr="004D0151">
        <w:rPr>
          <w:color w:val="000000"/>
          <w:szCs w:val="28"/>
        </w:rPr>
        <w:t>Свободненский район не является промышленно-развитым образованием, и создание территории опережающего социально-экономического развития позволит развить новые отрасли (газоперерабатывающую и газохимическую) не только в экономике района, но и во всей региональной экономике.</w:t>
      </w:r>
    </w:p>
    <w:p w:rsidR="006B308F" w:rsidRDefault="006B308F" w:rsidP="006B308F">
      <w:pPr>
        <w:pStyle w:val="4"/>
      </w:pPr>
      <w:r>
        <w:t>Анализ состояния человеческого капитала региона и социальные преимущества</w:t>
      </w:r>
    </w:p>
    <w:p w:rsidR="005C569E" w:rsidRPr="005C569E" w:rsidRDefault="005C569E" w:rsidP="005C569E">
      <w:pPr>
        <w:rPr>
          <w:rFonts w:eastAsia="Calibri" w:cs="Times New Roman"/>
        </w:rPr>
      </w:pPr>
      <w:r w:rsidRPr="005C569E">
        <w:rPr>
          <w:rFonts w:eastAsia="Calibri" w:cs="Times New Roman"/>
        </w:rPr>
        <w:t>Область относится к числу малонаселенных территорий страны. Средняя плотность населения – 2,2 чел. на 1 кв. км, при этом южная часть области заселена значительно плотнее северной. С 2010 г. в области наблюдается сокращение численности населения со средним показателем -0,6% в год в связи с продолжающимся миграционным оттоком экономически активного населения, в том числе молодежи, и естественной убылью. Динамика численности населения области представлена на рисунке ниже.</w:t>
      </w:r>
    </w:p>
    <w:p w:rsidR="005C569E" w:rsidRPr="005C569E" w:rsidRDefault="005C569E" w:rsidP="005C569E">
      <w:pPr>
        <w:ind w:firstLine="0"/>
        <w:jc w:val="center"/>
        <w:rPr>
          <w:rFonts w:eastAsia="Calibri" w:cs="Times New Roman"/>
          <w:highlight w:val="yellow"/>
        </w:rPr>
      </w:pPr>
      <w:r w:rsidRPr="005C569E">
        <w:rPr>
          <w:rFonts w:eastAsia="Calibri" w:cs="Times New Roman"/>
          <w:noProof/>
          <w:lang w:eastAsia="ru-RU"/>
        </w:rPr>
        <w:drawing>
          <wp:inline distT="0" distB="0" distL="0" distR="0" wp14:anchorId="1DAE5DF1" wp14:editId="45569ED2">
            <wp:extent cx="6148891" cy="3005455"/>
            <wp:effectExtent l="0" t="0" r="4445" b="444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52513" cy="3007225"/>
                    </a:xfrm>
                    <a:prstGeom prst="rect">
                      <a:avLst/>
                    </a:prstGeom>
                  </pic:spPr>
                </pic:pic>
              </a:graphicData>
            </a:graphic>
          </wp:inline>
        </w:drawing>
      </w:r>
    </w:p>
    <w:p w:rsidR="005C569E" w:rsidRPr="005C569E" w:rsidRDefault="005C569E" w:rsidP="005C569E">
      <w:pPr>
        <w:pStyle w:val="a6"/>
      </w:pPr>
      <w:r w:rsidRPr="005C569E">
        <w:t>Численность населения Амурской области, тыс. чел.</w:t>
      </w:r>
    </w:p>
    <w:p w:rsidR="005C569E" w:rsidRPr="005C569E" w:rsidRDefault="005C569E" w:rsidP="005C569E">
      <w:pPr>
        <w:rPr>
          <w:rFonts w:eastAsia="Calibri" w:cs="Times New Roman"/>
          <w:szCs w:val="28"/>
        </w:rPr>
      </w:pPr>
      <w:r w:rsidRPr="005C569E">
        <w:rPr>
          <w:rFonts w:eastAsia="Calibri" w:cs="Times New Roman"/>
          <w:szCs w:val="28"/>
        </w:rPr>
        <w:lastRenderedPageBreak/>
        <w:t>Следует отметить, что убыль населения Амурской области, начавшаяся в 1990-е годы, носит долговременный и устойчивый характер. Сокращение численности населения происходит из-за его естественной убыли, т.е. превышения числа смертей над числом рождений. Впервые она была зарегистрирована в 1993 году, а к декабрю 2016 года ее совокупная величина за эти годы составила 52,1 тыс. человек, или 5% к численности населения на начало 1993 года.</w:t>
      </w:r>
    </w:p>
    <w:p w:rsidR="006B308F" w:rsidRDefault="006B308F" w:rsidP="006B308F">
      <w:r>
        <w:t>Но главным источником убыли населения является миграционная убыль, на долю которой за 24 года (1993-2016гг.) приходится 77% всей убыли населения. Нужно иметь ввиду, что высокая интенсивность миграции, наблюдавшаяся на протяжении длительного периода времени, свидетельствовала о наличии среди прибывших в область значительной доли лиц, ориентированных на временное пребывание. Сроки пребывания были связаны с решением конкретных, как правило, материальных проблем. Такое население весьма условно могло считаться постоянным. Именно эта категория населения активно выбывала за пределы области.</w:t>
      </w:r>
    </w:p>
    <w:p w:rsidR="006B308F" w:rsidRDefault="006B308F" w:rsidP="006B308F">
      <w:r>
        <w:t>Численность рабочей силы в августе 2017 года составила, по итогам выборочного о</w:t>
      </w:r>
      <w:r w:rsidR="00AF22D6">
        <w:t>бследования рабочей силы</w:t>
      </w:r>
      <w:r>
        <w:t xml:space="preserve"> 414,2 тыс. человек, в их числе 393,2 тыс. человек, или 94,9% были заняты в экономике и 21,0 тыс. человек (5,1%) не имели занятия, но активно его искали.</w:t>
      </w:r>
    </w:p>
    <w:p w:rsidR="006B308F" w:rsidRDefault="006B308F" w:rsidP="006B308F">
      <w:r>
        <w:t>Уровень общей безработицы в Амурской области уменьшился по сравнению с соответствующим периодом прошлого года на 0,8 процентного пункта и насчитывал в августе 2017 года 5,1% (в августе 2016г. – 5,9%).</w:t>
      </w:r>
    </w:p>
    <w:p w:rsidR="006B308F" w:rsidRDefault="006B308F" w:rsidP="006B308F">
      <w:r>
        <w:t xml:space="preserve">Общая потребность в работниках, заявленная работодателями Амурской области, увеличилась по сравнению с соответствующим периодом прошлого года на 25,1 тыс. мест (в 4,4 раза) и в августе 2017 года насчитывала 32,5 тыс. мест, большая часть из них (82,8%, или 26,9 тыс. мест) – это вакансии по </w:t>
      </w:r>
      <w:r w:rsidRPr="002101CC">
        <w:t>рабочим профессиям. Причем заявленная работодателями потребность в работниках отмечена во всех городских округах и муниципальных районах области и н</w:t>
      </w:r>
      <w:r w:rsidR="002101CC" w:rsidRPr="002101CC">
        <w:t>асчитывала до 18,1 тыс. человек</w:t>
      </w:r>
      <w:r w:rsidRPr="002101CC">
        <w:t>. В областном центре г. Благовещенске заявленная потребность</w:t>
      </w:r>
      <w:r>
        <w:t xml:space="preserve"> в работниках насчитывала на отчетную дату 9,6 тыс. человек.</w:t>
      </w:r>
    </w:p>
    <w:p w:rsidR="006B308F" w:rsidRPr="00AC6FFD" w:rsidRDefault="006B308F" w:rsidP="006B308F">
      <w:pPr>
        <w:rPr>
          <w:szCs w:val="28"/>
        </w:rPr>
      </w:pPr>
      <w:r w:rsidRPr="00F76054">
        <w:rPr>
          <w:lang w:eastAsia="ru-RU"/>
        </w:rPr>
        <w:lastRenderedPageBreak/>
        <w:t>По итогам расчета индекса развития человеческого капитала в регионах ДФО Амурская область заняла 7-е место и попала в группу отстающих. В Амурской области находится 4 моногорода, которые в настоящий момент переживают тяжёлые времена — конъюнктура рынка изменилась, работы становится меньше, соответст</w:t>
      </w:r>
      <w:r>
        <w:rPr>
          <w:lang w:eastAsia="ru-RU"/>
        </w:rPr>
        <w:t xml:space="preserve">венно, падают доходы населения. </w:t>
      </w:r>
      <w:r w:rsidRPr="00900718">
        <w:rPr>
          <w:lang w:eastAsia="ru-RU"/>
        </w:rPr>
        <w:t>Город Свободный вошел в список самых экономически депрессивных городов Дальнего Востока.</w:t>
      </w:r>
      <w:r>
        <w:rPr>
          <w:lang w:eastAsia="ru-RU"/>
        </w:rPr>
        <w:t xml:space="preserve"> </w:t>
      </w:r>
      <w:r>
        <w:rPr>
          <w:szCs w:val="28"/>
        </w:rPr>
        <w:t>Тем не менее, в рейтинге качества жизни населени</w:t>
      </w:r>
      <w:r w:rsidR="00DA2423">
        <w:rPr>
          <w:szCs w:val="28"/>
        </w:rPr>
        <w:t>я агентства «РИА Рейтинг» в 2017</w:t>
      </w:r>
      <w:r>
        <w:rPr>
          <w:szCs w:val="28"/>
        </w:rPr>
        <w:t xml:space="preserve"> году Амурская область поднялась</w:t>
      </w:r>
      <w:r w:rsidR="00103925">
        <w:rPr>
          <w:szCs w:val="28"/>
        </w:rPr>
        <w:t xml:space="preserve"> на 6</w:t>
      </w:r>
      <w:r w:rsidR="00DA2423">
        <w:rPr>
          <w:szCs w:val="28"/>
        </w:rPr>
        <w:t xml:space="preserve"> пункта по сравнению с 2016</w:t>
      </w:r>
      <w:r w:rsidR="00103925">
        <w:rPr>
          <w:szCs w:val="28"/>
        </w:rPr>
        <w:t xml:space="preserve"> годом, расположившись на 61</w:t>
      </w:r>
      <w:r>
        <w:rPr>
          <w:szCs w:val="28"/>
        </w:rPr>
        <w:t xml:space="preserve"> месте по России. </w:t>
      </w:r>
    </w:p>
    <w:p w:rsidR="006B308F" w:rsidRPr="0014343C" w:rsidRDefault="006B308F" w:rsidP="006B308F">
      <w:pPr>
        <w:rPr>
          <w:lang w:eastAsia="ru-RU"/>
        </w:rPr>
      </w:pPr>
      <w:r>
        <w:rPr>
          <w:lang w:eastAsia="ru-RU"/>
        </w:rPr>
        <w:t>Среднемесячная номинальная начисленная заработная плата (без выплат социального характера) работников предприятий и организаций Амурской области, включая субъекты малого предпринимательства, в январе-июле 2017 года сложилась в размере 35</w:t>
      </w:r>
      <w:r w:rsidR="00F8247F">
        <w:rPr>
          <w:lang w:eastAsia="ru-RU"/>
        </w:rPr>
        <w:t xml:space="preserve"> </w:t>
      </w:r>
      <w:r>
        <w:rPr>
          <w:lang w:eastAsia="ru-RU"/>
        </w:rPr>
        <w:t>730,6 рубля и возросла по сравнению с январем-июлем 2016 года на 3,1% (по России – 38</w:t>
      </w:r>
      <w:r w:rsidR="00F8247F">
        <w:rPr>
          <w:lang w:eastAsia="ru-RU"/>
        </w:rPr>
        <w:t xml:space="preserve"> </w:t>
      </w:r>
      <w:r>
        <w:rPr>
          <w:lang w:eastAsia="ru-RU"/>
        </w:rPr>
        <w:t xml:space="preserve">791,0 </w:t>
      </w:r>
      <w:r w:rsidRPr="0014343C">
        <w:rPr>
          <w:lang w:eastAsia="ru-RU"/>
        </w:rPr>
        <w:t xml:space="preserve">рубля и увеличилась на 7,5%). </w:t>
      </w:r>
    </w:p>
    <w:p w:rsidR="006B308F" w:rsidRPr="004D0151" w:rsidRDefault="006B308F" w:rsidP="006B308F">
      <w:pPr>
        <w:ind w:firstLine="720"/>
        <w:rPr>
          <w:szCs w:val="28"/>
        </w:rPr>
      </w:pPr>
      <w:r w:rsidRPr="0014343C">
        <w:rPr>
          <w:szCs w:val="28"/>
        </w:rPr>
        <w:t xml:space="preserve">Численность постоянного населения  </w:t>
      </w:r>
      <w:r w:rsidRPr="0014343C">
        <w:rPr>
          <w:b/>
          <w:szCs w:val="28"/>
        </w:rPr>
        <w:t>Свободненского района</w:t>
      </w:r>
      <w:r w:rsidR="00103925">
        <w:rPr>
          <w:szCs w:val="28"/>
        </w:rPr>
        <w:t xml:space="preserve">  по состоянию на 01.01.2018</w:t>
      </w:r>
      <w:r w:rsidRPr="0014343C">
        <w:rPr>
          <w:szCs w:val="28"/>
        </w:rPr>
        <w:t xml:space="preserve"> года состав</w:t>
      </w:r>
      <w:r w:rsidR="00103925">
        <w:rPr>
          <w:szCs w:val="28"/>
        </w:rPr>
        <w:t>ляет по данным статистики 14 168</w:t>
      </w:r>
      <w:r w:rsidRPr="0014343C">
        <w:rPr>
          <w:szCs w:val="28"/>
        </w:rPr>
        <w:t xml:space="preserve"> человек</w:t>
      </w:r>
      <w:r w:rsidR="00103925">
        <w:rPr>
          <w:szCs w:val="28"/>
        </w:rPr>
        <w:t xml:space="preserve">  и 53 678</w:t>
      </w:r>
      <w:r w:rsidR="0014343C" w:rsidRPr="0014343C">
        <w:rPr>
          <w:szCs w:val="28"/>
        </w:rPr>
        <w:t xml:space="preserve"> человек в </w:t>
      </w:r>
      <w:r w:rsidR="0014343C" w:rsidRPr="0014343C">
        <w:rPr>
          <w:b/>
          <w:szCs w:val="28"/>
        </w:rPr>
        <w:t>городе Свободный</w:t>
      </w:r>
      <w:r w:rsidRPr="0014343C">
        <w:rPr>
          <w:szCs w:val="28"/>
        </w:rPr>
        <w:t>. За последние годы наметилась тенденция к снижению численности населения района</w:t>
      </w:r>
      <w:r w:rsidR="0014343C" w:rsidRPr="0014343C">
        <w:rPr>
          <w:szCs w:val="28"/>
        </w:rPr>
        <w:t xml:space="preserve"> и города</w:t>
      </w:r>
      <w:r w:rsidRPr="0014343C">
        <w:rPr>
          <w:szCs w:val="28"/>
        </w:rPr>
        <w:t>.</w:t>
      </w:r>
      <w:r w:rsidRPr="004D0151">
        <w:rPr>
          <w:szCs w:val="28"/>
        </w:rPr>
        <w:t xml:space="preserve"> </w:t>
      </w:r>
    </w:p>
    <w:p w:rsidR="006B308F" w:rsidRPr="004D0151" w:rsidRDefault="006B308F" w:rsidP="006B308F">
      <w:pPr>
        <w:ind w:firstLine="720"/>
        <w:rPr>
          <w:szCs w:val="28"/>
        </w:rPr>
      </w:pPr>
      <w:r w:rsidRPr="004D0151">
        <w:rPr>
          <w:szCs w:val="28"/>
        </w:rPr>
        <w:t>Возрастная структура населения района выглядит следующим образом: моложе трудоспособного возраста 24,4% от всего населения района, трудоспособного возраста 54,2 % и 21,4%  старше трудоспособного возраста. Имеется тенденция к процентному увеличению населения старше трудоспособного возраста.</w:t>
      </w:r>
    </w:p>
    <w:p w:rsidR="006B308F" w:rsidRDefault="006B308F" w:rsidP="006B308F">
      <w:pPr>
        <w:ind w:firstLine="720"/>
        <w:rPr>
          <w:szCs w:val="28"/>
        </w:rPr>
      </w:pPr>
      <w:r w:rsidRPr="004D0151">
        <w:rPr>
          <w:szCs w:val="28"/>
        </w:rPr>
        <w:t>В 2016 году в районе увеличилась  рождаемость по сравнению с прошлым годом  на  0,6 % и уменьшилось число умерших в сравнении с 2015 г. на 0,9 %. В целом по району естественный прирост населения составляет - 60 человек, миграция населения - 257 человек.</w:t>
      </w:r>
    </w:p>
    <w:p w:rsidR="006B308F" w:rsidRDefault="006B308F" w:rsidP="006B308F">
      <w:pPr>
        <w:ind w:firstLine="720"/>
        <w:rPr>
          <w:szCs w:val="28"/>
        </w:rPr>
      </w:pPr>
    </w:p>
    <w:p w:rsidR="004818FF" w:rsidRPr="00B77464" w:rsidRDefault="006B308F" w:rsidP="00B77464">
      <w:pPr>
        <w:pStyle w:val="32"/>
      </w:pPr>
      <w:bookmarkStart w:id="32" w:name="_Toc514946295"/>
      <w:r w:rsidRPr="00B77464">
        <w:lastRenderedPageBreak/>
        <w:t>Обзор транспортной и инженерной инфраструктуры</w:t>
      </w:r>
      <w:bookmarkEnd w:id="32"/>
    </w:p>
    <w:p w:rsidR="004818FF" w:rsidRPr="00B77464" w:rsidRDefault="004818FF" w:rsidP="004720C6">
      <w:pPr>
        <w:pStyle w:val="4"/>
        <w:numPr>
          <w:ilvl w:val="3"/>
          <w:numId w:val="36"/>
        </w:numPr>
      </w:pPr>
      <w:r w:rsidRPr="00B77464">
        <w:t xml:space="preserve">Транспортная инфраструктура </w:t>
      </w:r>
    </w:p>
    <w:p w:rsidR="004818FF" w:rsidRPr="00B77464" w:rsidRDefault="004818FF" w:rsidP="004818FF">
      <w:pPr>
        <w:rPr>
          <w:szCs w:val="24"/>
        </w:rPr>
      </w:pPr>
      <w:r w:rsidRPr="00B77464">
        <w:rPr>
          <w:szCs w:val="24"/>
        </w:rPr>
        <w:t>На территории Амурской области находятся 4 аэропорта и 6 посадочных площадок, которые обеспечивают аэропортовое обслуживание авиационных перевозок.</w:t>
      </w:r>
    </w:p>
    <w:p w:rsidR="004818FF" w:rsidRPr="00B77464" w:rsidRDefault="004818FF" w:rsidP="004818FF">
      <w:pPr>
        <w:rPr>
          <w:szCs w:val="24"/>
        </w:rPr>
      </w:pPr>
      <w:r w:rsidRPr="00B77464">
        <w:rPr>
          <w:szCs w:val="24"/>
        </w:rPr>
        <w:t>Аэропорт Благовещенск имеет статус международного и обеспечивает область регулярным межрегиональным, внутриобластным и международным воздушным сообщением. В 2012 году в области введен в эксплуатацию аэровокзальный комплекс в г. Благовещенск (1 этап 1–й очереди терминала внутренних авиалиний) с пропускной способностью 300 пассажиров в час. Аэровокзальный комплекс оснащен современным технологическим оборудованием.</w:t>
      </w:r>
    </w:p>
    <w:p w:rsidR="004818FF" w:rsidRPr="00B77464" w:rsidRDefault="004818FF" w:rsidP="004818FF">
      <w:pPr>
        <w:rPr>
          <w:szCs w:val="24"/>
        </w:rPr>
      </w:pPr>
      <w:r w:rsidRPr="00B77464">
        <w:rPr>
          <w:szCs w:val="24"/>
        </w:rPr>
        <w:t>Из аэропорта г. Благовещенск без пересадки можно добраться в города: Москва, Новосибирск, Иркутск, Чита, Хабаровск, Южно-Сахалинск, Якутск</w:t>
      </w:r>
      <w:r w:rsidR="00103925">
        <w:rPr>
          <w:szCs w:val="24"/>
        </w:rPr>
        <w:t xml:space="preserve"> и так далее</w:t>
      </w:r>
      <w:r w:rsidRPr="00B77464">
        <w:rPr>
          <w:szCs w:val="24"/>
        </w:rPr>
        <w:t>.</w:t>
      </w:r>
    </w:p>
    <w:p w:rsidR="004818FF" w:rsidRPr="00B77464" w:rsidRDefault="004818FF" w:rsidP="00B77464">
      <w:pPr>
        <w:pStyle w:val="4"/>
        <w:numPr>
          <w:ilvl w:val="0"/>
          <w:numId w:val="0"/>
        </w:numPr>
        <w:ind w:left="1008"/>
      </w:pPr>
      <w:r w:rsidRPr="00B77464">
        <w:t xml:space="preserve">Железнодорожное хозяйство </w:t>
      </w:r>
    </w:p>
    <w:p w:rsidR="004818FF" w:rsidRPr="00B77464" w:rsidRDefault="004818FF" w:rsidP="004818FF">
      <w:pPr>
        <w:rPr>
          <w:bCs/>
          <w:szCs w:val="24"/>
        </w:rPr>
      </w:pPr>
      <w:r w:rsidRPr="00B77464">
        <w:rPr>
          <w:szCs w:val="24"/>
        </w:rPr>
        <w:t xml:space="preserve">По территории области проходят крупнейшие железнодорожные магистрали - Транссибирская и Байкало-Амурская магистраль (далее - БАМ) - с выходом на морские порты Приморского края (Находка, Восточный, Владивосток) и Хабаровского края (Ванино, Советская Гавань). </w:t>
      </w:r>
      <w:r w:rsidRPr="00B77464">
        <w:rPr>
          <w:bCs/>
          <w:szCs w:val="24"/>
        </w:rPr>
        <w:t>Данные железнодорожные линии имеют резервы пропускных и провозных возможностей. Магистрали соединены между собой однопутной железнодорожной линией Бамовская - Тында протяженностью 180 км.</w:t>
      </w:r>
    </w:p>
    <w:p w:rsidR="004818FF" w:rsidRPr="00B77464" w:rsidRDefault="004818FF" w:rsidP="004818FF">
      <w:pPr>
        <w:rPr>
          <w:bCs/>
          <w:szCs w:val="24"/>
        </w:rPr>
      </w:pPr>
      <w:r w:rsidRPr="00B77464">
        <w:rPr>
          <w:bCs/>
          <w:szCs w:val="24"/>
        </w:rPr>
        <w:t>Общая протяженность железнодорожных путей в пределах Амурской области – 3 222 км, в том числе общего пользования – 2 934 км, из них 1 110 км (37,2%) электрифицировано.</w:t>
      </w:r>
    </w:p>
    <w:p w:rsidR="004818FF" w:rsidRPr="00B77464" w:rsidRDefault="004818FF" w:rsidP="004818FF">
      <w:pPr>
        <w:rPr>
          <w:bCs/>
          <w:szCs w:val="24"/>
        </w:rPr>
      </w:pPr>
      <w:r w:rsidRPr="00B77464">
        <w:rPr>
          <w:bCs/>
          <w:szCs w:val="24"/>
        </w:rPr>
        <w:t>Идет строительство железных дорог от БАМа «Улак – Эльга» и «Тында - Беркакит - Томмот – Якутск», которые обеспечат надежную круглогодичную связь Амурской области с Республикой Саха (Якутия) и Магаданской областью.</w:t>
      </w:r>
    </w:p>
    <w:p w:rsidR="004818FF" w:rsidRPr="00B77464" w:rsidRDefault="004818FF" w:rsidP="00B77464">
      <w:pPr>
        <w:pStyle w:val="4"/>
        <w:numPr>
          <w:ilvl w:val="0"/>
          <w:numId w:val="0"/>
        </w:numPr>
        <w:ind w:left="864"/>
      </w:pPr>
      <w:r w:rsidRPr="00B77464">
        <w:lastRenderedPageBreak/>
        <w:t xml:space="preserve">Речная транспортная инфраструктура </w:t>
      </w:r>
    </w:p>
    <w:p w:rsidR="004818FF" w:rsidRPr="00B77464" w:rsidRDefault="004818FF" w:rsidP="004818FF">
      <w:pPr>
        <w:rPr>
          <w:szCs w:val="24"/>
        </w:rPr>
      </w:pPr>
      <w:r w:rsidRPr="00B77464">
        <w:rPr>
          <w:szCs w:val="24"/>
        </w:rPr>
        <w:t>Общая протяженность внутренних водных судоходных путей сообщения составляет около 2,6 тыс. км. На территории области функционируют 4 речных порта: Благовещенский, Свободненский, Поярковский и Зейский. Основными видами их деятельности являются перевозка и переработка грузов, добыча нерудных строительных материалов, перевозка пассажиров. Все порты осуществляют перевозки грузов в международном сообщении в КНР.</w:t>
      </w:r>
    </w:p>
    <w:p w:rsidR="004818FF" w:rsidRPr="00B77464" w:rsidRDefault="004818FF" w:rsidP="004818FF">
      <w:pPr>
        <w:rPr>
          <w:szCs w:val="24"/>
        </w:rPr>
      </w:pPr>
      <w:r w:rsidRPr="00B77464">
        <w:rPr>
          <w:szCs w:val="24"/>
        </w:rPr>
        <w:t xml:space="preserve">Пропускная способность речных портов – более 5 млн. тонн грузов в год. Общая территория портов составляет около 360 тыс. кв. км. Порты обеспечены 15 портальными кранами грузоподъемностью 5-20 тонн, подъездными путями, позволяющими </w:t>
      </w:r>
      <w:r w:rsidRPr="00B77464">
        <w:rPr>
          <w:iCs/>
          <w:szCs w:val="24"/>
        </w:rPr>
        <w:t>отправлять груз железнодорожным транспортом</w:t>
      </w:r>
      <w:r w:rsidRPr="00B77464">
        <w:rPr>
          <w:szCs w:val="24"/>
        </w:rPr>
        <w:t xml:space="preserve"> в любом направлении.</w:t>
      </w:r>
    </w:p>
    <w:p w:rsidR="004818FF" w:rsidRPr="00B77464" w:rsidRDefault="004818FF" w:rsidP="00B77464">
      <w:pPr>
        <w:pStyle w:val="4"/>
        <w:numPr>
          <w:ilvl w:val="0"/>
          <w:numId w:val="0"/>
        </w:numPr>
        <w:ind w:left="864"/>
      </w:pPr>
      <w:r w:rsidRPr="00B77464">
        <w:t>Автодорожное хозяйство</w:t>
      </w:r>
    </w:p>
    <w:p w:rsidR="004818FF" w:rsidRPr="00B77464" w:rsidRDefault="004818FF" w:rsidP="004818FF">
      <w:pPr>
        <w:rPr>
          <w:szCs w:val="24"/>
        </w:rPr>
      </w:pPr>
      <w:r w:rsidRPr="00B77464">
        <w:rPr>
          <w:szCs w:val="24"/>
        </w:rPr>
        <w:t>Сеть автомобильных дорог общего пользования Амурской области представлена автодорогами федерального, регионального и местного значения. Общая протяженность автодорог, проходящих по территории области, составляет 16,3 тыс. км. Протяженность автомобильных дорог регионального или межмуниципального значения составляет 6 224,9 км.</w:t>
      </w:r>
      <w:r w:rsidR="001F56E2">
        <w:rPr>
          <w:rStyle w:val="aff8"/>
          <w:szCs w:val="24"/>
        </w:rPr>
        <w:footnoteReference w:id="8"/>
      </w:r>
      <w:r w:rsidRPr="00B77464">
        <w:rPr>
          <w:szCs w:val="24"/>
        </w:rPr>
        <w:t xml:space="preserve"> На региональных автодорогах находятся 633 моста общей протяженностью 20,6 км.</w:t>
      </w:r>
    </w:p>
    <w:p w:rsidR="004818FF" w:rsidRPr="00B77464" w:rsidRDefault="004818FF" w:rsidP="004818FF">
      <w:pPr>
        <w:rPr>
          <w:szCs w:val="24"/>
        </w:rPr>
      </w:pPr>
      <w:r w:rsidRPr="00B77464">
        <w:rPr>
          <w:szCs w:val="24"/>
        </w:rPr>
        <w:t xml:space="preserve">Основу сети региональных автомобильных дорог составляют дороги </w:t>
      </w:r>
      <w:r w:rsidRPr="00B77464">
        <w:rPr>
          <w:szCs w:val="24"/>
          <w:lang w:val="en-US"/>
        </w:rPr>
        <w:t>IV</w:t>
      </w:r>
      <w:r w:rsidRPr="00B77464">
        <w:rPr>
          <w:szCs w:val="24"/>
        </w:rPr>
        <w:t>-</w:t>
      </w:r>
      <w:r w:rsidRPr="00B77464">
        <w:rPr>
          <w:szCs w:val="24"/>
          <w:lang w:val="en-US"/>
        </w:rPr>
        <w:t>V</w:t>
      </w:r>
      <w:r w:rsidRPr="00B77464">
        <w:rPr>
          <w:szCs w:val="24"/>
        </w:rPr>
        <w:t xml:space="preserve"> технической категории – 5 223 км (85%), </w:t>
      </w:r>
      <w:r w:rsidRPr="00B77464">
        <w:rPr>
          <w:szCs w:val="24"/>
          <w:lang w:val="en-US"/>
        </w:rPr>
        <w:t>III</w:t>
      </w:r>
      <w:r w:rsidRPr="00B77464">
        <w:rPr>
          <w:szCs w:val="24"/>
        </w:rPr>
        <w:t xml:space="preserve"> категории - 921 км (14,6%), </w:t>
      </w:r>
      <w:r w:rsidRPr="00B77464">
        <w:rPr>
          <w:szCs w:val="24"/>
          <w:lang w:val="en-US"/>
        </w:rPr>
        <w:t>I</w:t>
      </w:r>
      <w:r w:rsidRPr="00B77464">
        <w:rPr>
          <w:szCs w:val="24"/>
        </w:rPr>
        <w:t>-</w:t>
      </w:r>
      <w:r w:rsidRPr="00B77464">
        <w:rPr>
          <w:szCs w:val="24"/>
          <w:lang w:val="en-US"/>
        </w:rPr>
        <w:t>II</w:t>
      </w:r>
      <w:r w:rsidRPr="00B77464">
        <w:rPr>
          <w:szCs w:val="24"/>
        </w:rPr>
        <w:t xml:space="preserve"> категории - 24 км (0,4%).</w:t>
      </w:r>
    </w:p>
    <w:p w:rsidR="004818FF" w:rsidRPr="00B77464" w:rsidRDefault="004818FF" w:rsidP="004818FF">
      <w:pPr>
        <w:rPr>
          <w:bCs/>
          <w:szCs w:val="24"/>
        </w:rPr>
      </w:pPr>
      <w:r w:rsidRPr="00B77464">
        <w:rPr>
          <w:bCs/>
          <w:szCs w:val="24"/>
        </w:rPr>
        <w:t xml:space="preserve">Федеральная автомобильная дорога </w:t>
      </w:r>
      <w:r w:rsidRPr="00B77464">
        <w:rPr>
          <w:szCs w:val="24"/>
        </w:rPr>
        <w:t xml:space="preserve">Р297 (М58) </w:t>
      </w:r>
      <w:r w:rsidRPr="00B77464">
        <w:rPr>
          <w:bCs/>
          <w:szCs w:val="24"/>
        </w:rPr>
        <w:t xml:space="preserve">«Амур» (Чита - Хабаровск) </w:t>
      </w:r>
      <w:r w:rsidRPr="00B77464">
        <w:rPr>
          <w:szCs w:val="24"/>
        </w:rPr>
        <w:t>протяженностью 2 097 км (в том числе по Амурской области 1 010 км)</w:t>
      </w:r>
      <w:r w:rsidRPr="00B77464">
        <w:rPr>
          <w:bCs/>
          <w:szCs w:val="24"/>
        </w:rPr>
        <w:t xml:space="preserve">, соединяющая центральные, сибирские и дальневосточные регионы России, обеспечивает сквозное круглогодичное движение от Балтики до Тихого океана, является составной частью </w:t>
      </w:r>
      <w:r w:rsidRPr="00B77464">
        <w:rPr>
          <w:bCs/>
          <w:szCs w:val="24"/>
        </w:rPr>
        <w:lastRenderedPageBreak/>
        <w:t>глобального транспортного коридора Париж - Берлин - Варшава - Москва - Владивосток с выходом на азиатские страны.</w:t>
      </w:r>
    </w:p>
    <w:p w:rsidR="004818FF" w:rsidRPr="00B77464" w:rsidRDefault="004818FF" w:rsidP="004818FF">
      <w:pPr>
        <w:rPr>
          <w:bCs/>
          <w:szCs w:val="24"/>
        </w:rPr>
      </w:pPr>
      <w:r w:rsidRPr="00B77464">
        <w:rPr>
          <w:bCs/>
          <w:szCs w:val="24"/>
        </w:rPr>
        <w:t>Начата реконструкция федеральной автомобильной дороги «Лена», соединяющей область с Республикой Саха (Якутия).</w:t>
      </w:r>
    </w:p>
    <w:p w:rsidR="004818FF" w:rsidRPr="00B77464" w:rsidRDefault="004818FF" w:rsidP="004720C6">
      <w:pPr>
        <w:pStyle w:val="4"/>
        <w:numPr>
          <w:ilvl w:val="3"/>
          <w:numId w:val="36"/>
        </w:numPr>
      </w:pPr>
      <w:r w:rsidRPr="00B77464">
        <w:t>Социальная и культурная инфраструктура</w:t>
      </w:r>
    </w:p>
    <w:p w:rsidR="004818FF" w:rsidRPr="00B77464" w:rsidRDefault="004818FF" w:rsidP="004818FF">
      <w:r w:rsidRPr="00B77464">
        <w:t>В данный момент социальная сфера г. Свободный представлена следующими объектами:</w:t>
      </w:r>
    </w:p>
    <w:p w:rsidR="004818FF" w:rsidRPr="00B77464" w:rsidRDefault="004818FF" w:rsidP="004818FF">
      <w:pPr>
        <w:pStyle w:val="afd"/>
      </w:pPr>
      <w:r w:rsidRPr="00B77464">
        <w:t xml:space="preserve">Образование </w:t>
      </w:r>
    </w:p>
    <w:p w:rsidR="004818FF" w:rsidRPr="00B77464" w:rsidRDefault="004818FF" w:rsidP="004818FF">
      <w:pPr>
        <w:rPr>
          <w:b/>
          <w:i/>
          <w:color w:val="244061" w:themeColor="accent1" w:themeShade="80"/>
        </w:rPr>
      </w:pPr>
      <w:r w:rsidRPr="00B77464">
        <w:t xml:space="preserve">Муниципальная система образования включает 17 образовательных организаций, при 6-ти из которых организованы филиалы (в 5 реализуются программы дошкольного образования, в 1 – начального общего образования), при одной школе – структурное подразделение, реализующее программу дошкольного образования. В системе образования района работают 535 человек. Школьное образование в Свободненском районе получают 1453 человека. </w:t>
      </w:r>
    </w:p>
    <w:p w:rsidR="004818FF" w:rsidRPr="00157DB4" w:rsidRDefault="004818FF" w:rsidP="00157DB4">
      <w:pPr>
        <w:pStyle w:val="a0"/>
      </w:pPr>
      <w:r w:rsidRPr="00157DB4">
        <w:t>Мероприятия по развитию инфраструктуры г. Свободного в сфере жилищной инфраструктуры</w:t>
      </w:r>
      <w:r w:rsidR="00C36BC7" w:rsidRPr="00157DB4">
        <w:t>, заложенные в Плане комплексного социально-экономического развития г. Свободного Амурской области (Распоряжение от 22 июля 2017 года №1566-р</w:t>
      </w:r>
      <w:r w:rsidR="001D2C41">
        <w:t>)</w:t>
      </w:r>
      <w:r w:rsidR="00C36BC7" w:rsidRPr="00157DB4">
        <w:t xml:space="preserve"> </w:t>
      </w:r>
    </w:p>
    <w:tbl>
      <w:tblPr>
        <w:tblStyle w:val="ae"/>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093"/>
        <w:gridCol w:w="1843"/>
        <w:gridCol w:w="850"/>
        <w:gridCol w:w="992"/>
        <w:gridCol w:w="1276"/>
        <w:gridCol w:w="1985"/>
        <w:gridCol w:w="1275"/>
      </w:tblGrid>
      <w:tr w:rsidR="004818FF" w:rsidRPr="00B77464" w:rsidTr="004818FF">
        <w:trPr>
          <w:trHeight w:val="313"/>
        </w:trPr>
        <w:tc>
          <w:tcPr>
            <w:tcW w:w="2093" w:type="dxa"/>
            <w:vMerge w:val="restart"/>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Наименование мероприятия</w:t>
            </w:r>
          </w:p>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или объекта капитального</w:t>
            </w:r>
          </w:p>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строительства, мощность</w:t>
            </w:r>
          </w:p>
          <w:p w:rsidR="004818FF" w:rsidRPr="00B77464" w:rsidRDefault="004818FF" w:rsidP="004818FF">
            <w:pPr>
              <w:spacing w:line="240" w:lineRule="auto"/>
              <w:ind w:firstLine="0"/>
              <w:jc w:val="center"/>
              <w:rPr>
                <w:b/>
                <w:sz w:val="18"/>
                <w:szCs w:val="18"/>
              </w:rPr>
            </w:pPr>
            <w:r w:rsidRPr="00B77464">
              <w:rPr>
                <w:b/>
                <w:sz w:val="18"/>
                <w:szCs w:val="18"/>
              </w:rPr>
              <w:t>(при наличии)</w:t>
            </w:r>
          </w:p>
        </w:tc>
        <w:tc>
          <w:tcPr>
            <w:tcW w:w="1843"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Ответственный</w:t>
            </w:r>
          </w:p>
          <w:p w:rsidR="004818FF" w:rsidRPr="00B77464" w:rsidRDefault="004818FF" w:rsidP="004818FF">
            <w:pPr>
              <w:spacing w:line="240" w:lineRule="auto"/>
              <w:ind w:firstLine="0"/>
              <w:jc w:val="center"/>
              <w:rPr>
                <w:b/>
                <w:sz w:val="18"/>
                <w:szCs w:val="18"/>
              </w:rPr>
            </w:pPr>
            <w:r w:rsidRPr="00B77464">
              <w:rPr>
                <w:b/>
                <w:sz w:val="18"/>
                <w:szCs w:val="18"/>
              </w:rPr>
              <w:t>исполнитель</w:t>
            </w:r>
          </w:p>
        </w:tc>
        <w:tc>
          <w:tcPr>
            <w:tcW w:w="850"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Срок реали-зации</w:t>
            </w:r>
          </w:p>
        </w:tc>
        <w:tc>
          <w:tcPr>
            <w:tcW w:w="5528" w:type="dxa"/>
            <w:gridSpan w:val="4"/>
            <w:shd w:val="clear" w:color="auto" w:fill="B8CCE4" w:themeFill="accent1" w:themeFillTint="66"/>
            <w:vAlign w:val="center"/>
          </w:tcPr>
          <w:p w:rsidR="004818FF" w:rsidRPr="00B77464" w:rsidRDefault="004818FF" w:rsidP="004818FF">
            <w:pPr>
              <w:spacing w:line="240" w:lineRule="auto"/>
              <w:ind w:left="-87" w:firstLine="0"/>
              <w:jc w:val="center"/>
              <w:rPr>
                <w:b/>
                <w:sz w:val="18"/>
                <w:szCs w:val="18"/>
              </w:rPr>
            </w:pPr>
            <w:r w:rsidRPr="00B77464">
              <w:rPr>
                <w:b/>
                <w:sz w:val="18"/>
                <w:szCs w:val="18"/>
              </w:rPr>
              <w:t>Объем финансирования,млн. руб., в ценах соответствующих лет</w:t>
            </w:r>
          </w:p>
        </w:tc>
      </w:tr>
      <w:tr w:rsidR="004818FF" w:rsidRPr="00B77464" w:rsidTr="004818FF">
        <w:trPr>
          <w:trHeight w:val="405"/>
        </w:trPr>
        <w:tc>
          <w:tcPr>
            <w:tcW w:w="2093" w:type="dxa"/>
            <w:vMerge/>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p>
        </w:tc>
        <w:tc>
          <w:tcPr>
            <w:tcW w:w="1843"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850"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992"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Всего</w:t>
            </w:r>
          </w:p>
        </w:tc>
        <w:tc>
          <w:tcPr>
            <w:tcW w:w="4536" w:type="dxa"/>
            <w:gridSpan w:val="3"/>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 том числе</w:t>
            </w:r>
          </w:p>
        </w:tc>
      </w:tr>
      <w:tr w:rsidR="004818FF" w:rsidRPr="00B77464" w:rsidTr="004818FF">
        <w:trPr>
          <w:trHeight w:val="837"/>
        </w:trPr>
        <w:tc>
          <w:tcPr>
            <w:tcW w:w="2093" w:type="dxa"/>
            <w:vMerge/>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p>
        </w:tc>
        <w:tc>
          <w:tcPr>
            <w:tcW w:w="1843"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850"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992"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276"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средства</w:t>
            </w:r>
          </w:p>
          <w:p w:rsidR="004818FF" w:rsidRPr="00B77464" w:rsidRDefault="004818FF" w:rsidP="004818FF">
            <w:pPr>
              <w:spacing w:line="240" w:lineRule="auto"/>
              <w:ind w:firstLine="0"/>
              <w:jc w:val="center"/>
              <w:rPr>
                <w:b/>
                <w:sz w:val="18"/>
                <w:szCs w:val="18"/>
              </w:rPr>
            </w:pPr>
            <w:r w:rsidRPr="00B77464">
              <w:rPr>
                <w:b/>
                <w:sz w:val="18"/>
                <w:szCs w:val="18"/>
              </w:rPr>
              <w:t>федераль-ного</w:t>
            </w:r>
          </w:p>
          <w:p w:rsidR="004818FF" w:rsidRPr="00B77464" w:rsidRDefault="004818FF" w:rsidP="004818FF">
            <w:pPr>
              <w:spacing w:line="240" w:lineRule="auto"/>
              <w:ind w:firstLine="0"/>
              <w:jc w:val="center"/>
              <w:rPr>
                <w:b/>
                <w:sz w:val="18"/>
                <w:szCs w:val="18"/>
              </w:rPr>
            </w:pPr>
            <w:r w:rsidRPr="00B77464">
              <w:rPr>
                <w:b/>
                <w:sz w:val="18"/>
                <w:szCs w:val="18"/>
              </w:rPr>
              <w:t>бюджета</w:t>
            </w:r>
          </w:p>
        </w:tc>
        <w:tc>
          <w:tcPr>
            <w:tcW w:w="1985"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средства</w:t>
            </w:r>
          </w:p>
          <w:p w:rsidR="004818FF" w:rsidRPr="00B77464" w:rsidRDefault="004818FF" w:rsidP="004818FF">
            <w:pPr>
              <w:spacing w:line="240" w:lineRule="auto"/>
              <w:ind w:firstLine="0"/>
              <w:jc w:val="center"/>
              <w:rPr>
                <w:b/>
                <w:sz w:val="18"/>
                <w:szCs w:val="18"/>
              </w:rPr>
            </w:pPr>
            <w:r w:rsidRPr="00B77464">
              <w:rPr>
                <w:b/>
                <w:sz w:val="18"/>
                <w:szCs w:val="18"/>
              </w:rPr>
              <w:t>консолидированного</w:t>
            </w:r>
          </w:p>
          <w:p w:rsidR="004818FF" w:rsidRPr="00B77464" w:rsidRDefault="004818FF" w:rsidP="004818FF">
            <w:pPr>
              <w:spacing w:line="240" w:lineRule="auto"/>
              <w:ind w:firstLine="0"/>
              <w:jc w:val="center"/>
              <w:rPr>
                <w:b/>
                <w:sz w:val="18"/>
                <w:szCs w:val="18"/>
              </w:rPr>
            </w:pPr>
            <w:r w:rsidRPr="00B77464">
              <w:rPr>
                <w:b/>
                <w:sz w:val="18"/>
                <w:szCs w:val="18"/>
              </w:rPr>
              <w:t>бюджета Амурской</w:t>
            </w:r>
          </w:p>
          <w:p w:rsidR="004818FF" w:rsidRPr="00B77464" w:rsidRDefault="004818FF" w:rsidP="004818FF">
            <w:pPr>
              <w:spacing w:line="240" w:lineRule="auto"/>
              <w:ind w:firstLine="0"/>
              <w:jc w:val="center"/>
              <w:rPr>
                <w:b/>
                <w:sz w:val="18"/>
                <w:szCs w:val="18"/>
              </w:rPr>
            </w:pPr>
            <w:r w:rsidRPr="00B77464">
              <w:rPr>
                <w:b/>
                <w:sz w:val="18"/>
                <w:szCs w:val="18"/>
              </w:rPr>
              <w:t>области</w:t>
            </w:r>
          </w:p>
        </w:tc>
        <w:tc>
          <w:tcPr>
            <w:tcW w:w="1275"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внебюджет-ные</w:t>
            </w:r>
          </w:p>
          <w:p w:rsidR="004818FF" w:rsidRPr="00B77464" w:rsidRDefault="004818FF" w:rsidP="004818FF">
            <w:pPr>
              <w:spacing w:line="240" w:lineRule="auto"/>
              <w:ind w:firstLine="0"/>
              <w:jc w:val="center"/>
              <w:rPr>
                <w:b/>
                <w:sz w:val="18"/>
                <w:szCs w:val="18"/>
              </w:rPr>
            </w:pPr>
            <w:r w:rsidRPr="00B77464">
              <w:rPr>
                <w:b/>
                <w:sz w:val="18"/>
                <w:szCs w:val="18"/>
              </w:rPr>
              <w:t>средства</w:t>
            </w:r>
          </w:p>
        </w:tc>
      </w:tr>
      <w:tr w:rsidR="004818FF" w:rsidRPr="00B77464" w:rsidTr="004818FF">
        <w:trPr>
          <w:trHeight w:val="1030"/>
        </w:trPr>
        <w:tc>
          <w:tcPr>
            <w:tcW w:w="2093" w:type="dxa"/>
          </w:tcPr>
          <w:p w:rsidR="004818FF" w:rsidRPr="00B77464" w:rsidRDefault="004818FF" w:rsidP="004818FF">
            <w:pPr>
              <w:spacing w:line="240" w:lineRule="auto"/>
              <w:ind w:firstLine="0"/>
              <w:jc w:val="left"/>
              <w:rPr>
                <w:sz w:val="18"/>
                <w:szCs w:val="18"/>
              </w:rPr>
            </w:pPr>
            <w:r w:rsidRPr="00B77464">
              <w:rPr>
                <w:sz w:val="18"/>
                <w:szCs w:val="18"/>
              </w:rPr>
              <w:t>Строительство школы на 528 мест</w:t>
            </w:r>
          </w:p>
        </w:tc>
        <w:tc>
          <w:tcPr>
            <w:tcW w:w="1843" w:type="dxa"/>
          </w:tcPr>
          <w:p w:rsidR="004818FF" w:rsidRPr="00B77464" w:rsidRDefault="004818FF" w:rsidP="004818FF">
            <w:pPr>
              <w:spacing w:line="240" w:lineRule="auto"/>
              <w:ind w:firstLine="0"/>
              <w:jc w:val="left"/>
              <w:rPr>
                <w:sz w:val="18"/>
                <w:szCs w:val="18"/>
              </w:rPr>
            </w:pPr>
            <w:r w:rsidRPr="00B77464">
              <w:rPr>
                <w:sz w:val="18"/>
                <w:szCs w:val="18"/>
              </w:rPr>
              <w:t>Минобрнауки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p w:rsidR="004818FF" w:rsidRPr="00B77464" w:rsidRDefault="004818FF" w:rsidP="004818FF">
            <w:pPr>
              <w:spacing w:line="240" w:lineRule="auto"/>
              <w:ind w:firstLine="0"/>
              <w:jc w:val="left"/>
              <w:rPr>
                <w:sz w:val="18"/>
                <w:szCs w:val="18"/>
              </w:rPr>
            </w:pPr>
            <w:r w:rsidRPr="00B77464">
              <w:rPr>
                <w:sz w:val="18"/>
                <w:szCs w:val="18"/>
              </w:rPr>
              <w:t>администрация</w:t>
            </w:r>
          </w:p>
          <w:p w:rsidR="004818FF" w:rsidRPr="00B77464" w:rsidRDefault="004818FF" w:rsidP="004818FF">
            <w:pPr>
              <w:spacing w:line="240" w:lineRule="auto"/>
              <w:ind w:firstLine="0"/>
              <w:jc w:val="left"/>
              <w:rPr>
                <w:sz w:val="18"/>
                <w:szCs w:val="18"/>
              </w:rPr>
            </w:pPr>
            <w:r w:rsidRPr="00B77464">
              <w:rPr>
                <w:sz w:val="18"/>
                <w:szCs w:val="18"/>
              </w:rPr>
              <w:t>г. Свободного</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2017 – 2025 годы</w:t>
            </w:r>
          </w:p>
        </w:tc>
        <w:tc>
          <w:tcPr>
            <w:tcW w:w="992" w:type="dxa"/>
            <w:vAlign w:val="center"/>
          </w:tcPr>
          <w:p w:rsidR="004818FF" w:rsidRPr="00B77464" w:rsidRDefault="004818FF" w:rsidP="004818FF">
            <w:pPr>
              <w:spacing w:line="240" w:lineRule="auto"/>
              <w:ind w:firstLine="0"/>
              <w:jc w:val="center"/>
              <w:rPr>
                <w:sz w:val="18"/>
                <w:szCs w:val="18"/>
              </w:rPr>
            </w:pPr>
            <w:r w:rsidRPr="00B77464">
              <w:rPr>
                <w:sz w:val="18"/>
                <w:szCs w:val="18"/>
              </w:rPr>
              <w:t>3 324,4</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2 817,3</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507,1</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07"/>
        </w:trPr>
        <w:tc>
          <w:tcPr>
            <w:tcW w:w="2093" w:type="dxa"/>
          </w:tcPr>
          <w:p w:rsidR="004818FF" w:rsidRPr="00B77464" w:rsidRDefault="004818FF" w:rsidP="004818FF">
            <w:pPr>
              <w:spacing w:line="240" w:lineRule="auto"/>
              <w:ind w:firstLine="0"/>
              <w:jc w:val="left"/>
              <w:rPr>
                <w:sz w:val="18"/>
                <w:szCs w:val="18"/>
              </w:rPr>
            </w:pPr>
            <w:r w:rsidRPr="00B77464">
              <w:rPr>
                <w:sz w:val="18"/>
                <w:szCs w:val="18"/>
              </w:rPr>
              <w:t>Строительство</w:t>
            </w:r>
          </w:p>
          <w:p w:rsidR="004818FF" w:rsidRPr="00B77464" w:rsidRDefault="004818FF" w:rsidP="004818FF">
            <w:pPr>
              <w:spacing w:line="240" w:lineRule="auto"/>
              <w:ind w:firstLine="0"/>
              <w:jc w:val="left"/>
              <w:rPr>
                <w:sz w:val="18"/>
                <w:szCs w:val="18"/>
              </w:rPr>
            </w:pPr>
            <w:r w:rsidRPr="00B77464">
              <w:rPr>
                <w:sz w:val="18"/>
                <w:szCs w:val="18"/>
              </w:rPr>
              <w:t>пристройки на 6 групп к МДОАУ ДС 9 ул. КарлаМаркса, 13, г. Свободный</w:t>
            </w:r>
          </w:p>
        </w:tc>
        <w:tc>
          <w:tcPr>
            <w:tcW w:w="1843" w:type="dxa"/>
          </w:tcPr>
          <w:p w:rsidR="004818FF" w:rsidRPr="00B77464" w:rsidRDefault="004818FF" w:rsidP="004818FF">
            <w:pPr>
              <w:spacing w:line="240" w:lineRule="auto"/>
              <w:ind w:firstLine="0"/>
              <w:jc w:val="left"/>
              <w:rPr>
                <w:sz w:val="18"/>
                <w:szCs w:val="18"/>
              </w:rPr>
            </w:pPr>
            <w:r w:rsidRPr="00B77464">
              <w:rPr>
                <w:sz w:val="18"/>
                <w:szCs w:val="18"/>
              </w:rPr>
              <w:t>Минобрнауки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p w:rsidR="004818FF" w:rsidRPr="00B77464" w:rsidRDefault="004818FF" w:rsidP="004818FF">
            <w:pPr>
              <w:spacing w:line="240" w:lineRule="auto"/>
              <w:ind w:firstLine="0"/>
              <w:jc w:val="left"/>
              <w:rPr>
                <w:sz w:val="18"/>
                <w:szCs w:val="18"/>
              </w:rPr>
            </w:pPr>
            <w:r w:rsidRPr="00B77464">
              <w:rPr>
                <w:sz w:val="18"/>
                <w:szCs w:val="18"/>
              </w:rPr>
              <w:t>администрация</w:t>
            </w:r>
          </w:p>
          <w:p w:rsidR="004818FF" w:rsidRPr="00B77464" w:rsidRDefault="004818FF" w:rsidP="004818FF">
            <w:pPr>
              <w:spacing w:line="240" w:lineRule="auto"/>
              <w:ind w:firstLine="0"/>
              <w:jc w:val="left"/>
              <w:rPr>
                <w:sz w:val="18"/>
                <w:szCs w:val="18"/>
              </w:rPr>
            </w:pPr>
            <w:r w:rsidRPr="00B77464">
              <w:rPr>
                <w:sz w:val="18"/>
                <w:szCs w:val="18"/>
              </w:rPr>
              <w:t>г. Свободного</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2018 - 2019 годы</w:t>
            </w:r>
          </w:p>
        </w:tc>
        <w:tc>
          <w:tcPr>
            <w:tcW w:w="992" w:type="dxa"/>
            <w:vAlign w:val="center"/>
          </w:tcPr>
          <w:p w:rsidR="004818FF" w:rsidRPr="00B77464" w:rsidRDefault="004818FF" w:rsidP="004818FF">
            <w:pPr>
              <w:spacing w:line="240" w:lineRule="auto"/>
              <w:ind w:firstLine="0"/>
              <w:jc w:val="center"/>
              <w:rPr>
                <w:sz w:val="18"/>
                <w:szCs w:val="18"/>
              </w:rPr>
            </w:pPr>
            <w:r w:rsidRPr="00B77464">
              <w:rPr>
                <w:sz w:val="18"/>
                <w:szCs w:val="18"/>
              </w:rPr>
              <w:t>113,7</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96,6</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17,1</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15"/>
        </w:trPr>
        <w:tc>
          <w:tcPr>
            <w:tcW w:w="2093" w:type="dxa"/>
          </w:tcPr>
          <w:p w:rsidR="004818FF" w:rsidRPr="00B77464" w:rsidRDefault="004818FF" w:rsidP="004818FF">
            <w:pPr>
              <w:spacing w:line="240" w:lineRule="auto"/>
              <w:ind w:firstLine="0"/>
              <w:jc w:val="left"/>
              <w:rPr>
                <w:sz w:val="18"/>
                <w:szCs w:val="18"/>
              </w:rPr>
            </w:pPr>
            <w:r w:rsidRPr="00B77464">
              <w:rPr>
                <w:sz w:val="18"/>
                <w:szCs w:val="18"/>
              </w:rPr>
              <w:t>Обновление материально-</w:t>
            </w:r>
          </w:p>
          <w:p w:rsidR="004818FF" w:rsidRPr="00B77464" w:rsidRDefault="004818FF" w:rsidP="004818FF">
            <w:pPr>
              <w:spacing w:line="240" w:lineRule="auto"/>
              <w:ind w:firstLine="0"/>
              <w:jc w:val="left"/>
              <w:rPr>
                <w:sz w:val="18"/>
                <w:szCs w:val="18"/>
              </w:rPr>
            </w:pPr>
            <w:r w:rsidRPr="00B77464">
              <w:rPr>
                <w:sz w:val="18"/>
                <w:szCs w:val="18"/>
              </w:rPr>
              <w:t xml:space="preserve">технической базы ГПОАУ Амурской </w:t>
            </w:r>
            <w:r w:rsidRPr="00B77464">
              <w:rPr>
                <w:sz w:val="18"/>
                <w:szCs w:val="18"/>
              </w:rPr>
              <w:lastRenderedPageBreak/>
              <w:t>области "Амурский технический</w:t>
            </w:r>
          </w:p>
          <w:p w:rsidR="004818FF" w:rsidRPr="00B77464" w:rsidRDefault="004818FF" w:rsidP="004818FF">
            <w:pPr>
              <w:spacing w:line="240" w:lineRule="auto"/>
              <w:ind w:firstLine="0"/>
              <w:jc w:val="left"/>
              <w:rPr>
                <w:sz w:val="18"/>
                <w:szCs w:val="18"/>
              </w:rPr>
            </w:pPr>
            <w:r w:rsidRPr="00B77464">
              <w:rPr>
                <w:sz w:val="18"/>
                <w:szCs w:val="18"/>
              </w:rPr>
              <w:t>колледж" для подготовкикадров для</w:t>
            </w:r>
          </w:p>
          <w:p w:rsidR="004818FF" w:rsidRPr="00B77464" w:rsidRDefault="004818FF" w:rsidP="004818FF">
            <w:pPr>
              <w:spacing w:line="240" w:lineRule="auto"/>
              <w:ind w:firstLine="0"/>
              <w:jc w:val="left"/>
              <w:rPr>
                <w:sz w:val="18"/>
                <w:szCs w:val="18"/>
              </w:rPr>
            </w:pPr>
            <w:r w:rsidRPr="00B77464">
              <w:rPr>
                <w:sz w:val="18"/>
                <w:szCs w:val="18"/>
              </w:rPr>
              <w:t>газоперерабатывающей</w:t>
            </w:r>
          </w:p>
          <w:p w:rsidR="004818FF" w:rsidRPr="00B77464" w:rsidRDefault="004818FF" w:rsidP="004818FF">
            <w:pPr>
              <w:spacing w:line="240" w:lineRule="auto"/>
              <w:ind w:firstLine="0"/>
              <w:jc w:val="left"/>
              <w:rPr>
                <w:sz w:val="18"/>
                <w:szCs w:val="18"/>
              </w:rPr>
            </w:pPr>
            <w:r w:rsidRPr="00B77464">
              <w:rPr>
                <w:sz w:val="18"/>
                <w:szCs w:val="18"/>
              </w:rPr>
              <w:t>промышленности</w:t>
            </w:r>
          </w:p>
        </w:tc>
        <w:tc>
          <w:tcPr>
            <w:tcW w:w="1843" w:type="dxa"/>
          </w:tcPr>
          <w:p w:rsidR="004818FF" w:rsidRPr="00B77464" w:rsidRDefault="004818FF" w:rsidP="004818FF">
            <w:pPr>
              <w:spacing w:line="240" w:lineRule="auto"/>
              <w:ind w:firstLine="0"/>
              <w:jc w:val="left"/>
              <w:rPr>
                <w:sz w:val="18"/>
                <w:szCs w:val="18"/>
              </w:rPr>
            </w:pPr>
            <w:r w:rsidRPr="00B77464">
              <w:rPr>
                <w:sz w:val="18"/>
                <w:szCs w:val="18"/>
              </w:rPr>
              <w:lastRenderedPageBreak/>
              <w:t>ООО «Газпром переработка Благовещенск», Правительство Амурской области</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2017 - 2018 годы</w:t>
            </w:r>
          </w:p>
        </w:tc>
        <w:tc>
          <w:tcPr>
            <w:tcW w:w="992" w:type="dxa"/>
            <w:vAlign w:val="center"/>
          </w:tcPr>
          <w:p w:rsidR="004818FF" w:rsidRPr="00B77464" w:rsidRDefault="004818FF" w:rsidP="004818FF">
            <w:pPr>
              <w:spacing w:line="240" w:lineRule="auto"/>
              <w:ind w:firstLine="0"/>
              <w:jc w:val="center"/>
              <w:rPr>
                <w:sz w:val="18"/>
                <w:szCs w:val="18"/>
              </w:rPr>
            </w:pPr>
            <w:r w:rsidRPr="00B77464">
              <w:rPr>
                <w:sz w:val="18"/>
                <w:szCs w:val="18"/>
              </w:rPr>
              <w:t>37</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37</w:t>
            </w:r>
          </w:p>
        </w:tc>
      </w:tr>
      <w:tr w:rsidR="004818FF" w:rsidRPr="00B77464" w:rsidTr="004818FF">
        <w:trPr>
          <w:trHeight w:val="420"/>
        </w:trPr>
        <w:tc>
          <w:tcPr>
            <w:tcW w:w="2093" w:type="dxa"/>
          </w:tcPr>
          <w:p w:rsidR="004818FF" w:rsidRPr="00B77464" w:rsidRDefault="004818FF" w:rsidP="004818FF">
            <w:pPr>
              <w:spacing w:line="240" w:lineRule="auto"/>
              <w:ind w:firstLine="0"/>
              <w:jc w:val="left"/>
              <w:rPr>
                <w:sz w:val="18"/>
                <w:szCs w:val="18"/>
              </w:rPr>
            </w:pPr>
            <w:r w:rsidRPr="00B77464">
              <w:rPr>
                <w:sz w:val="18"/>
                <w:szCs w:val="18"/>
              </w:rPr>
              <w:lastRenderedPageBreak/>
              <w:t>Комплексная</w:t>
            </w:r>
          </w:p>
          <w:p w:rsidR="004818FF" w:rsidRPr="00B77464" w:rsidRDefault="004818FF" w:rsidP="004818FF">
            <w:pPr>
              <w:spacing w:line="240" w:lineRule="auto"/>
              <w:ind w:firstLine="0"/>
              <w:jc w:val="left"/>
              <w:rPr>
                <w:sz w:val="18"/>
                <w:szCs w:val="18"/>
              </w:rPr>
            </w:pPr>
            <w:r w:rsidRPr="00B77464">
              <w:rPr>
                <w:sz w:val="18"/>
                <w:szCs w:val="18"/>
              </w:rPr>
              <w:t>реконструкция</w:t>
            </w:r>
          </w:p>
          <w:p w:rsidR="004818FF" w:rsidRPr="00B77464" w:rsidRDefault="004818FF" w:rsidP="004818FF">
            <w:pPr>
              <w:spacing w:line="240" w:lineRule="auto"/>
              <w:ind w:firstLine="0"/>
              <w:jc w:val="left"/>
              <w:rPr>
                <w:sz w:val="18"/>
                <w:szCs w:val="18"/>
              </w:rPr>
            </w:pPr>
            <w:r w:rsidRPr="00B77464">
              <w:rPr>
                <w:sz w:val="18"/>
                <w:szCs w:val="18"/>
              </w:rPr>
              <w:t>пришкольной территории со строительством</w:t>
            </w:r>
          </w:p>
          <w:p w:rsidR="004818FF" w:rsidRPr="00B77464" w:rsidRDefault="004818FF" w:rsidP="004818FF">
            <w:pPr>
              <w:spacing w:line="240" w:lineRule="auto"/>
              <w:ind w:firstLine="0"/>
              <w:jc w:val="left"/>
              <w:rPr>
                <w:sz w:val="18"/>
                <w:szCs w:val="18"/>
              </w:rPr>
            </w:pPr>
            <w:r w:rsidRPr="00B77464">
              <w:rPr>
                <w:sz w:val="18"/>
                <w:szCs w:val="18"/>
              </w:rPr>
              <w:t>спортивной площадки</w:t>
            </w:r>
          </w:p>
          <w:p w:rsidR="004818FF" w:rsidRPr="00B77464" w:rsidRDefault="004818FF" w:rsidP="004818FF">
            <w:pPr>
              <w:spacing w:line="240" w:lineRule="auto"/>
              <w:ind w:firstLine="0"/>
              <w:jc w:val="left"/>
              <w:rPr>
                <w:sz w:val="18"/>
                <w:szCs w:val="18"/>
              </w:rPr>
            </w:pPr>
            <w:r w:rsidRPr="00B77464">
              <w:rPr>
                <w:sz w:val="18"/>
                <w:szCs w:val="18"/>
              </w:rPr>
              <w:t>МОАУ СОШ № 1, МОАУ СОШ № 2, МОАУ СОШ № 8, МОАУ СОШ № 5, МОАУ СОШ № 6, МОАУ СОШ № 11, МОАУ СОШ № 192</w:t>
            </w:r>
          </w:p>
        </w:tc>
        <w:tc>
          <w:tcPr>
            <w:tcW w:w="1843" w:type="dxa"/>
          </w:tcPr>
          <w:p w:rsidR="004818FF" w:rsidRPr="00B77464" w:rsidRDefault="004818FF" w:rsidP="004818FF">
            <w:pPr>
              <w:spacing w:line="240" w:lineRule="auto"/>
              <w:ind w:firstLine="0"/>
              <w:jc w:val="left"/>
              <w:rPr>
                <w:sz w:val="18"/>
                <w:szCs w:val="18"/>
              </w:rPr>
            </w:pPr>
            <w:r w:rsidRPr="00B77464">
              <w:rPr>
                <w:sz w:val="18"/>
                <w:szCs w:val="18"/>
              </w:rPr>
              <w:t>Минобрнауки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p w:rsidR="004818FF" w:rsidRPr="00B77464" w:rsidRDefault="004818FF" w:rsidP="004818FF">
            <w:pPr>
              <w:spacing w:line="240" w:lineRule="auto"/>
              <w:ind w:firstLine="0"/>
              <w:jc w:val="left"/>
              <w:rPr>
                <w:sz w:val="18"/>
                <w:szCs w:val="18"/>
              </w:rPr>
            </w:pPr>
            <w:r w:rsidRPr="00B77464">
              <w:rPr>
                <w:sz w:val="18"/>
                <w:szCs w:val="18"/>
              </w:rPr>
              <w:t>администрация</w:t>
            </w:r>
          </w:p>
          <w:p w:rsidR="004818FF" w:rsidRPr="00B77464" w:rsidRDefault="004818FF" w:rsidP="004818FF">
            <w:pPr>
              <w:spacing w:line="240" w:lineRule="auto"/>
              <w:ind w:firstLine="0"/>
              <w:jc w:val="left"/>
              <w:rPr>
                <w:sz w:val="18"/>
                <w:szCs w:val="18"/>
              </w:rPr>
            </w:pPr>
            <w:r w:rsidRPr="00B77464">
              <w:rPr>
                <w:sz w:val="18"/>
                <w:szCs w:val="18"/>
              </w:rPr>
              <w:t>г. Свободного</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2018 год</w:t>
            </w:r>
          </w:p>
        </w:tc>
        <w:tc>
          <w:tcPr>
            <w:tcW w:w="992" w:type="dxa"/>
            <w:vAlign w:val="center"/>
          </w:tcPr>
          <w:p w:rsidR="004818FF" w:rsidRPr="00B77464" w:rsidRDefault="004818FF" w:rsidP="004818FF">
            <w:pPr>
              <w:spacing w:line="240" w:lineRule="auto"/>
              <w:ind w:firstLine="0"/>
              <w:jc w:val="center"/>
              <w:rPr>
                <w:sz w:val="18"/>
                <w:szCs w:val="18"/>
              </w:rPr>
            </w:pPr>
            <w:r w:rsidRPr="00B77464">
              <w:rPr>
                <w:sz w:val="18"/>
                <w:szCs w:val="18"/>
              </w:rPr>
              <w:t>241,8</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205,6</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36,2</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12"/>
        </w:trPr>
        <w:tc>
          <w:tcPr>
            <w:tcW w:w="2093" w:type="dxa"/>
          </w:tcPr>
          <w:p w:rsidR="004818FF" w:rsidRPr="00B77464" w:rsidRDefault="004818FF" w:rsidP="004818FF">
            <w:pPr>
              <w:spacing w:line="240" w:lineRule="auto"/>
              <w:ind w:firstLine="0"/>
              <w:jc w:val="left"/>
              <w:rPr>
                <w:sz w:val="18"/>
                <w:szCs w:val="18"/>
              </w:rPr>
            </w:pPr>
            <w:r w:rsidRPr="00B77464">
              <w:rPr>
                <w:sz w:val="18"/>
                <w:szCs w:val="18"/>
              </w:rPr>
              <w:t>Строительство детского</w:t>
            </w:r>
          </w:p>
          <w:p w:rsidR="004818FF" w:rsidRPr="00B77464" w:rsidRDefault="004818FF" w:rsidP="004818FF">
            <w:pPr>
              <w:spacing w:line="240" w:lineRule="auto"/>
              <w:ind w:firstLine="0"/>
              <w:jc w:val="left"/>
              <w:rPr>
                <w:sz w:val="18"/>
                <w:szCs w:val="18"/>
              </w:rPr>
            </w:pPr>
            <w:r w:rsidRPr="00B77464">
              <w:rPr>
                <w:sz w:val="18"/>
                <w:szCs w:val="18"/>
              </w:rPr>
              <w:t>сада на 340 мест</w:t>
            </w:r>
          </w:p>
        </w:tc>
        <w:tc>
          <w:tcPr>
            <w:tcW w:w="1843" w:type="dxa"/>
          </w:tcPr>
          <w:p w:rsidR="004818FF" w:rsidRPr="00B77464" w:rsidRDefault="004818FF" w:rsidP="004818FF">
            <w:pPr>
              <w:spacing w:line="240" w:lineRule="auto"/>
              <w:ind w:firstLine="0"/>
              <w:jc w:val="left"/>
              <w:rPr>
                <w:sz w:val="18"/>
                <w:szCs w:val="18"/>
              </w:rPr>
            </w:pPr>
            <w:r w:rsidRPr="00B77464">
              <w:rPr>
                <w:sz w:val="18"/>
                <w:szCs w:val="18"/>
              </w:rPr>
              <w:t>Минобрнауки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p w:rsidR="004818FF" w:rsidRPr="00B77464" w:rsidRDefault="004818FF" w:rsidP="004818FF">
            <w:pPr>
              <w:spacing w:line="240" w:lineRule="auto"/>
              <w:ind w:firstLine="0"/>
              <w:jc w:val="left"/>
              <w:rPr>
                <w:sz w:val="18"/>
                <w:szCs w:val="18"/>
              </w:rPr>
            </w:pPr>
            <w:r w:rsidRPr="00B77464">
              <w:rPr>
                <w:sz w:val="18"/>
                <w:szCs w:val="18"/>
              </w:rPr>
              <w:t>администрация</w:t>
            </w:r>
          </w:p>
          <w:p w:rsidR="004818FF" w:rsidRPr="00B77464" w:rsidRDefault="004818FF" w:rsidP="004818FF">
            <w:pPr>
              <w:spacing w:line="240" w:lineRule="auto"/>
              <w:ind w:firstLine="0"/>
              <w:jc w:val="left"/>
              <w:rPr>
                <w:sz w:val="18"/>
                <w:szCs w:val="18"/>
              </w:rPr>
            </w:pPr>
            <w:r w:rsidRPr="00B77464">
              <w:rPr>
                <w:sz w:val="18"/>
                <w:szCs w:val="18"/>
              </w:rPr>
              <w:t>г. Свободного</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2021 - 2022 годы</w:t>
            </w:r>
          </w:p>
        </w:tc>
        <w:tc>
          <w:tcPr>
            <w:tcW w:w="992" w:type="dxa"/>
            <w:vAlign w:val="center"/>
          </w:tcPr>
          <w:p w:rsidR="004818FF" w:rsidRPr="00B77464" w:rsidRDefault="004818FF" w:rsidP="004818FF">
            <w:pPr>
              <w:spacing w:line="240" w:lineRule="auto"/>
              <w:ind w:firstLine="0"/>
              <w:jc w:val="center"/>
              <w:rPr>
                <w:sz w:val="18"/>
                <w:szCs w:val="18"/>
              </w:rPr>
            </w:pPr>
            <w:r w:rsidRPr="00B77464">
              <w:rPr>
                <w:sz w:val="18"/>
                <w:szCs w:val="18"/>
              </w:rPr>
              <w:t>407,3</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346,2</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61,1</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12"/>
        </w:trPr>
        <w:tc>
          <w:tcPr>
            <w:tcW w:w="2093" w:type="dxa"/>
          </w:tcPr>
          <w:p w:rsidR="004818FF" w:rsidRPr="00B77464" w:rsidRDefault="004818FF" w:rsidP="004818FF">
            <w:pPr>
              <w:spacing w:line="240" w:lineRule="auto"/>
              <w:ind w:firstLine="0"/>
              <w:jc w:val="left"/>
              <w:rPr>
                <w:sz w:val="18"/>
                <w:szCs w:val="18"/>
              </w:rPr>
            </w:pPr>
            <w:r w:rsidRPr="00B77464">
              <w:rPr>
                <w:sz w:val="18"/>
                <w:szCs w:val="18"/>
              </w:rPr>
              <w:t>Итого по плану</w:t>
            </w:r>
          </w:p>
        </w:tc>
        <w:tc>
          <w:tcPr>
            <w:tcW w:w="1843" w:type="dxa"/>
          </w:tcPr>
          <w:p w:rsidR="004818FF" w:rsidRPr="00B77464" w:rsidRDefault="004818FF" w:rsidP="004818FF">
            <w:pPr>
              <w:spacing w:line="240" w:lineRule="auto"/>
              <w:ind w:firstLine="0"/>
              <w:jc w:val="left"/>
              <w:rPr>
                <w:sz w:val="18"/>
                <w:szCs w:val="18"/>
              </w:rPr>
            </w:pP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2017 - 2025 годы</w:t>
            </w:r>
          </w:p>
        </w:tc>
        <w:tc>
          <w:tcPr>
            <w:tcW w:w="992" w:type="dxa"/>
            <w:vAlign w:val="center"/>
          </w:tcPr>
          <w:p w:rsidR="004818FF" w:rsidRPr="00B77464" w:rsidRDefault="004818FF" w:rsidP="004818FF">
            <w:pPr>
              <w:spacing w:line="240" w:lineRule="auto"/>
              <w:ind w:firstLine="0"/>
              <w:jc w:val="center"/>
              <w:rPr>
                <w:sz w:val="18"/>
                <w:szCs w:val="18"/>
              </w:rPr>
            </w:pPr>
            <w:r w:rsidRPr="00B77464">
              <w:rPr>
                <w:sz w:val="18"/>
                <w:szCs w:val="18"/>
              </w:rPr>
              <w:t>4124,2</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3465,7</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621,5</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37</w:t>
            </w:r>
          </w:p>
        </w:tc>
      </w:tr>
    </w:tbl>
    <w:p w:rsidR="004818FF" w:rsidRPr="00B77464" w:rsidRDefault="004818FF" w:rsidP="004818FF"/>
    <w:p w:rsidR="004818FF" w:rsidRPr="00B77464" w:rsidRDefault="004818FF" w:rsidP="004818FF">
      <w:pPr>
        <w:pStyle w:val="afd"/>
      </w:pPr>
      <w:r w:rsidRPr="00B77464">
        <w:t>Здравоохранение</w:t>
      </w:r>
    </w:p>
    <w:p w:rsidR="004818FF" w:rsidRPr="00B77464" w:rsidRDefault="004818FF" w:rsidP="004818FF">
      <w:r w:rsidRPr="00B77464">
        <w:t>Первичная медико-санитарная помощь населению Свободненского района оказывается в соответствии с порядками и стандартами  оказания  медицинской помощи:</w:t>
      </w:r>
    </w:p>
    <w:p w:rsidR="004818FF" w:rsidRPr="00B77464" w:rsidRDefault="004818FF" w:rsidP="004818FF">
      <w:pPr>
        <w:pStyle w:val="11"/>
      </w:pPr>
      <w:r w:rsidRPr="00B77464">
        <w:t xml:space="preserve">первичная  доврачебная медико-санитарная помощь -  средними медицинскими работниками ФАПов, амбулаторий и участковых больниц;    </w:t>
      </w:r>
    </w:p>
    <w:p w:rsidR="004818FF" w:rsidRPr="00B77464" w:rsidRDefault="004818FF" w:rsidP="004818FF">
      <w:pPr>
        <w:pStyle w:val="11"/>
      </w:pPr>
      <w:r w:rsidRPr="00B77464">
        <w:t>первичная врачебная медико-санитарная помощь -  врачами общей практики,  врачами – терапевтами,  врачами педиатрами;</w:t>
      </w:r>
    </w:p>
    <w:p w:rsidR="004818FF" w:rsidRPr="00B77464" w:rsidRDefault="004818FF" w:rsidP="004818FF">
      <w:pPr>
        <w:pStyle w:val="11"/>
      </w:pPr>
      <w:r w:rsidRPr="00B77464">
        <w:t>первичная специализированная, медико-санитарная помощь - врачами-специалистами амбулаторно-поликлинической службы ГБУЗ АО «Свободненская больница» по направлению врачебного и (или) среднего медицинского персонала, а также по самозаписи через электронную регистратуру.</w:t>
      </w:r>
    </w:p>
    <w:p w:rsidR="004818FF" w:rsidRPr="00B77464" w:rsidRDefault="004818FF" w:rsidP="004818FF">
      <w:r w:rsidRPr="00B77464">
        <w:t xml:space="preserve">Неотложная и стационарная медицинская помощь жителям сел оказывается специалистам ОСП.  Скорая медицинская помощь оказывается скорой медицинской помощью территориально расположенной в г. Свободном. </w:t>
      </w:r>
    </w:p>
    <w:p w:rsidR="004818FF" w:rsidRPr="00B77464" w:rsidRDefault="004818FF" w:rsidP="004818FF">
      <w:pPr>
        <w:rPr>
          <w:b/>
          <w:i/>
          <w:color w:val="244061" w:themeColor="accent1" w:themeShade="80"/>
        </w:rPr>
      </w:pPr>
      <w:r w:rsidRPr="00B77464">
        <w:lastRenderedPageBreak/>
        <w:t xml:space="preserve">По остальным видам специализированной медицинской помощи населению помощь оказывается в условиях стационара ГБУЗ АО «Свободненская больница», территориально расположенного в г. Свободный, ул. Луговая, 5. </w:t>
      </w:r>
    </w:p>
    <w:p w:rsidR="004818FF" w:rsidRPr="00B77464" w:rsidRDefault="004818FF" w:rsidP="00C36BC7">
      <w:pPr>
        <w:pStyle w:val="a0"/>
      </w:pPr>
      <w:r w:rsidRPr="00B77464">
        <w:t>Мероприятия по развитию инфраструктуры г. Свободного в сфере здравоохранения</w:t>
      </w:r>
      <w:r w:rsidR="00C36BC7" w:rsidRPr="00C36BC7">
        <w:t>, заложенные в Плане комплексного социально-экономического развития г. Свободного Амурской области (Распоряжен</w:t>
      </w:r>
      <w:r w:rsidR="00E90699">
        <w:t>ие от 22 июля 2017 года №1566-р)</w:t>
      </w:r>
    </w:p>
    <w:tbl>
      <w:tblPr>
        <w:tblStyle w:val="ae"/>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093"/>
        <w:gridCol w:w="1559"/>
        <w:gridCol w:w="992"/>
        <w:gridCol w:w="1134"/>
        <w:gridCol w:w="1276"/>
        <w:gridCol w:w="1985"/>
        <w:gridCol w:w="1275"/>
      </w:tblGrid>
      <w:tr w:rsidR="004818FF" w:rsidRPr="00B77464" w:rsidTr="004818FF">
        <w:trPr>
          <w:trHeight w:val="313"/>
        </w:trPr>
        <w:tc>
          <w:tcPr>
            <w:tcW w:w="2093" w:type="dxa"/>
            <w:vMerge w:val="restart"/>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Наименование мероприятия</w:t>
            </w:r>
          </w:p>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или объекта капитального</w:t>
            </w:r>
          </w:p>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строительства, мощность</w:t>
            </w:r>
          </w:p>
          <w:p w:rsidR="004818FF" w:rsidRPr="00B77464" w:rsidRDefault="004818FF" w:rsidP="004818FF">
            <w:pPr>
              <w:spacing w:line="240" w:lineRule="auto"/>
              <w:ind w:firstLine="0"/>
              <w:jc w:val="center"/>
              <w:rPr>
                <w:b/>
                <w:sz w:val="18"/>
                <w:szCs w:val="18"/>
              </w:rPr>
            </w:pPr>
            <w:r w:rsidRPr="00B77464">
              <w:rPr>
                <w:b/>
                <w:sz w:val="18"/>
                <w:szCs w:val="18"/>
              </w:rPr>
              <w:t>(при наличии)</w:t>
            </w:r>
          </w:p>
        </w:tc>
        <w:tc>
          <w:tcPr>
            <w:tcW w:w="1559"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Ответственный</w:t>
            </w:r>
          </w:p>
          <w:p w:rsidR="004818FF" w:rsidRPr="00B77464" w:rsidRDefault="004818FF" w:rsidP="004818FF">
            <w:pPr>
              <w:spacing w:line="240" w:lineRule="auto"/>
              <w:ind w:firstLine="0"/>
              <w:jc w:val="center"/>
              <w:rPr>
                <w:b/>
                <w:sz w:val="18"/>
                <w:szCs w:val="18"/>
              </w:rPr>
            </w:pPr>
            <w:r w:rsidRPr="00B77464">
              <w:rPr>
                <w:b/>
                <w:sz w:val="18"/>
                <w:szCs w:val="18"/>
              </w:rPr>
              <w:t>исполнитель</w:t>
            </w:r>
          </w:p>
        </w:tc>
        <w:tc>
          <w:tcPr>
            <w:tcW w:w="992"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Срок реали-зации</w:t>
            </w:r>
          </w:p>
        </w:tc>
        <w:tc>
          <w:tcPr>
            <w:tcW w:w="5670" w:type="dxa"/>
            <w:gridSpan w:val="4"/>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Объем финансирования,млн. руб., в ценах соответствующих лет</w:t>
            </w:r>
          </w:p>
        </w:tc>
      </w:tr>
      <w:tr w:rsidR="004818FF" w:rsidRPr="00B77464" w:rsidTr="004818FF">
        <w:trPr>
          <w:trHeight w:val="405"/>
        </w:trPr>
        <w:tc>
          <w:tcPr>
            <w:tcW w:w="2093" w:type="dxa"/>
            <w:vMerge/>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p>
        </w:tc>
        <w:tc>
          <w:tcPr>
            <w:tcW w:w="1559"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992"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134"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Всего</w:t>
            </w:r>
          </w:p>
        </w:tc>
        <w:tc>
          <w:tcPr>
            <w:tcW w:w="4536" w:type="dxa"/>
            <w:gridSpan w:val="3"/>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 том числе</w:t>
            </w:r>
          </w:p>
        </w:tc>
      </w:tr>
      <w:tr w:rsidR="004818FF" w:rsidRPr="00B77464" w:rsidTr="004818FF">
        <w:trPr>
          <w:trHeight w:val="837"/>
        </w:trPr>
        <w:tc>
          <w:tcPr>
            <w:tcW w:w="2093" w:type="dxa"/>
            <w:vMerge/>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p>
        </w:tc>
        <w:tc>
          <w:tcPr>
            <w:tcW w:w="1559"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992"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134"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276"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средства</w:t>
            </w:r>
          </w:p>
          <w:p w:rsidR="004818FF" w:rsidRPr="00B77464" w:rsidRDefault="004818FF" w:rsidP="004818FF">
            <w:pPr>
              <w:spacing w:line="240" w:lineRule="auto"/>
              <w:ind w:firstLine="0"/>
              <w:jc w:val="center"/>
              <w:rPr>
                <w:b/>
                <w:sz w:val="18"/>
                <w:szCs w:val="18"/>
              </w:rPr>
            </w:pPr>
            <w:r w:rsidRPr="00B77464">
              <w:rPr>
                <w:b/>
                <w:sz w:val="18"/>
                <w:szCs w:val="18"/>
              </w:rPr>
              <w:t>федераль-ного</w:t>
            </w:r>
          </w:p>
          <w:p w:rsidR="004818FF" w:rsidRPr="00B77464" w:rsidRDefault="004818FF" w:rsidP="004818FF">
            <w:pPr>
              <w:spacing w:line="240" w:lineRule="auto"/>
              <w:ind w:firstLine="0"/>
              <w:jc w:val="center"/>
              <w:rPr>
                <w:b/>
                <w:sz w:val="18"/>
                <w:szCs w:val="18"/>
              </w:rPr>
            </w:pPr>
            <w:r w:rsidRPr="00B77464">
              <w:rPr>
                <w:b/>
                <w:sz w:val="18"/>
                <w:szCs w:val="18"/>
              </w:rPr>
              <w:t>бюджета</w:t>
            </w:r>
          </w:p>
        </w:tc>
        <w:tc>
          <w:tcPr>
            <w:tcW w:w="1985"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средства</w:t>
            </w:r>
          </w:p>
          <w:p w:rsidR="004818FF" w:rsidRPr="00B77464" w:rsidRDefault="004818FF" w:rsidP="004818FF">
            <w:pPr>
              <w:spacing w:line="240" w:lineRule="auto"/>
              <w:ind w:firstLine="0"/>
              <w:jc w:val="center"/>
              <w:rPr>
                <w:b/>
                <w:sz w:val="18"/>
                <w:szCs w:val="18"/>
              </w:rPr>
            </w:pPr>
            <w:r w:rsidRPr="00B77464">
              <w:rPr>
                <w:b/>
                <w:sz w:val="18"/>
                <w:szCs w:val="18"/>
              </w:rPr>
              <w:t>консолидированного</w:t>
            </w:r>
          </w:p>
          <w:p w:rsidR="004818FF" w:rsidRPr="00B77464" w:rsidRDefault="004818FF" w:rsidP="004818FF">
            <w:pPr>
              <w:spacing w:line="240" w:lineRule="auto"/>
              <w:ind w:firstLine="0"/>
              <w:jc w:val="center"/>
              <w:rPr>
                <w:b/>
                <w:sz w:val="18"/>
                <w:szCs w:val="18"/>
              </w:rPr>
            </w:pPr>
            <w:r w:rsidRPr="00B77464">
              <w:rPr>
                <w:b/>
                <w:sz w:val="18"/>
                <w:szCs w:val="18"/>
              </w:rPr>
              <w:t>бюджета Амурской</w:t>
            </w:r>
          </w:p>
          <w:p w:rsidR="004818FF" w:rsidRPr="00B77464" w:rsidRDefault="004818FF" w:rsidP="004818FF">
            <w:pPr>
              <w:spacing w:line="240" w:lineRule="auto"/>
              <w:ind w:firstLine="0"/>
              <w:jc w:val="center"/>
              <w:rPr>
                <w:b/>
                <w:sz w:val="18"/>
                <w:szCs w:val="18"/>
              </w:rPr>
            </w:pPr>
            <w:r w:rsidRPr="00B77464">
              <w:rPr>
                <w:b/>
                <w:sz w:val="18"/>
                <w:szCs w:val="18"/>
              </w:rPr>
              <w:t>области</w:t>
            </w:r>
          </w:p>
        </w:tc>
        <w:tc>
          <w:tcPr>
            <w:tcW w:w="1275"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внебюджет-ные</w:t>
            </w:r>
          </w:p>
          <w:p w:rsidR="004818FF" w:rsidRPr="00B77464" w:rsidRDefault="004818FF" w:rsidP="004818FF">
            <w:pPr>
              <w:spacing w:line="240" w:lineRule="auto"/>
              <w:ind w:firstLine="0"/>
              <w:jc w:val="center"/>
              <w:rPr>
                <w:b/>
                <w:sz w:val="18"/>
                <w:szCs w:val="18"/>
              </w:rPr>
            </w:pPr>
            <w:r w:rsidRPr="00B77464">
              <w:rPr>
                <w:b/>
                <w:sz w:val="18"/>
                <w:szCs w:val="18"/>
              </w:rPr>
              <w:t>средства</w:t>
            </w:r>
          </w:p>
        </w:tc>
      </w:tr>
      <w:tr w:rsidR="004818FF" w:rsidRPr="00B77464" w:rsidTr="004818FF">
        <w:trPr>
          <w:trHeight w:val="1030"/>
        </w:trPr>
        <w:tc>
          <w:tcPr>
            <w:tcW w:w="2093" w:type="dxa"/>
          </w:tcPr>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Реконструкция нежилого здания под женскуюконсультацию</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ГБУЗ АО«СвободненскаяБольница», г.Свободный</w:t>
            </w:r>
          </w:p>
        </w:tc>
        <w:tc>
          <w:tcPr>
            <w:tcW w:w="1559" w:type="dxa"/>
          </w:tcPr>
          <w:p w:rsidR="004818FF" w:rsidRPr="00B77464" w:rsidRDefault="004818FF" w:rsidP="004818FF">
            <w:pPr>
              <w:spacing w:line="240" w:lineRule="auto"/>
              <w:ind w:firstLine="0"/>
              <w:jc w:val="left"/>
              <w:rPr>
                <w:sz w:val="18"/>
                <w:szCs w:val="18"/>
              </w:rPr>
            </w:pPr>
            <w:r w:rsidRPr="00B77464">
              <w:rPr>
                <w:sz w:val="18"/>
                <w:szCs w:val="18"/>
              </w:rPr>
              <w:t>Минздрав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2017 - 2019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183,5</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150,4</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33,1</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366"/>
        </w:trPr>
        <w:tc>
          <w:tcPr>
            <w:tcW w:w="2093" w:type="dxa"/>
          </w:tcPr>
          <w:p w:rsidR="004818FF" w:rsidRPr="00B77464" w:rsidRDefault="004818FF" w:rsidP="004818FF">
            <w:pPr>
              <w:spacing w:line="240" w:lineRule="auto"/>
              <w:ind w:firstLine="0"/>
              <w:jc w:val="left"/>
              <w:rPr>
                <w:sz w:val="18"/>
                <w:szCs w:val="18"/>
              </w:rPr>
            </w:pPr>
            <w:r w:rsidRPr="00B77464">
              <w:rPr>
                <w:sz w:val="18"/>
                <w:szCs w:val="18"/>
              </w:rPr>
              <w:t>Строительство</w:t>
            </w:r>
          </w:p>
          <w:p w:rsidR="004818FF" w:rsidRPr="00B77464" w:rsidRDefault="004818FF" w:rsidP="004818FF">
            <w:pPr>
              <w:spacing w:line="240" w:lineRule="auto"/>
              <w:ind w:firstLine="0"/>
              <w:jc w:val="left"/>
              <w:rPr>
                <w:sz w:val="18"/>
                <w:szCs w:val="18"/>
              </w:rPr>
            </w:pPr>
            <w:r w:rsidRPr="00B77464">
              <w:rPr>
                <w:sz w:val="18"/>
                <w:szCs w:val="18"/>
              </w:rPr>
              <w:t>родильного дома,</w:t>
            </w:r>
          </w:p>
          <w:p w:rsidR="004818FF" w:rsidRPr="00B77464" w:rsidRDefault="004818FF" w:rsidP="004818FF">
            <w:pPr>
              <w:spacing w:line="240" w:lineRule="auto"/>
              <w:ind w:firstLine="0"/>
              <w:jc w:val="left"/>
              <w:rPr>
                <w:sz w:val="18"/>
                <w:szCs w:val="18"/>
              </w:rPr>
            </w:pPr>
            <w:r w:rsidRPr="00B77464">
              <w:rPr>
                <w:sz w:val="18"/>
                <w:szCs w:val="18"/>
              </w:rPr>
              <w:t>г. Свободный</w:t>
            </w:r>
          </w:p>
        </w:tc>
        <w:tc>
          <w:tcPr>
            <w:tcW w:w="1559" w:type="dxa"/>
          </w:tcPr>
          <w:p w:rsidR="004818FF" w:rsidRPr="00B77464" w:rsidRDefault="004818FF" w:rsidP="004818FF">
            <w:pPr>
              <w:spacing w:line="240" w:lineRule="auto"/>
              <w:ind w:firstLine="0"/>
              <w:jc w:val="left"/>
              <w:rPr>
                <w:sz w:val="18"/>
                <w:szCs w:val="18"/>
              </w:rPr>
            </w:pPr>
            <w:r w:rsidRPr="00B77464">
              <w:rPr>
                <w:sz w:val="18"/>
                <w:szCs w:val="18"/>
              </w:rPr>
              <w:t>Минздрав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2017 - 2019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662,4</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549,3</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113,1</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15"/>
        </w:trPr>
        <w:tc>
          <w:tcPr>
            <w:tcW w:w="2093" w:type="dxa"/>
          </w:tcPr>
          <w:p w:rsidR="004818FF" w:rsidRPr="00B77464" w:rsidRDefault="004818FF" w:rsidP="004818FF">
            <w:pPr>
              <w:spacing w:line="240" w:lineRule="auto"/>
              <w:ind w:firstLine="0"/>
              <w:jc w:val="left"/>
              <w:rPr>
                <w:sz w:val="18"/>
                <w:szCs w:val="18"/>
              </w:rPr>
            </w:pPr>
            <w:r w:rsidRPr="00B77464">
              <w:rPr>
                <w:sz w:val="18"/>
                <w:szCs w:val="18"/>
              </w:rPr>
              <w:t>Оснащение сосудистого центра в г. Свободном</w:t>
            </w:r>
          </w:p>
          <w:p w:rsidR="004818FF" w:rsidRPr="00B77464" w:rsidRDefault="004818FF" w:rsidP="004818FF">
            <w:pPr>
              <w:spacing w:line="240" w:lineRule="auto"/>
              <w:ind w:firstLine="0"/>
              <w:jc w:val="left"/>
              <w:rPr>
                <w:sz w:val="18"/>
                <w:szCs w:val="18"/>
              </w:rPr>
            </w:pPr>
            <w:r w:rsidRPr="00B77464">
              <w:rPr>
                <w:sz w:val="18"/>
                <w:szCs w:val="18"/>
              </w:rPr>
              <w:t>(приобретение оборудования)</w:t>
            </w:r>
          </w:p>
        </w:tc>
        <w:tc>
          <w:tcPr>
            <w:tcW w:w="1559" w:type="dxa"/>
          </w:tcPr>
          <w:p w:rsidR="004818FF" w:rsidRPr="00B77464" w:rsidRDefault="004818FF" w:rsidP="004818FF">
            <w:pPr>
              <w:spacing w:line="240" w:lineRule="auto"/>
              <w:ind w:firstLine="0"/>
              <w:jc w:val="left"/>
              <w:rPr>
                <w:sz w:val="18"/>
                <w:szCs w:val="18"/>
              </w:rPr>
            </w:pPr>
            <w:r w:rsidRPr="00B77464">
              <w:rPr>
                <w:sz w:val="18"/>
                <w:szCs w:val="18"/>
              </w:rPr>
              <w:t>Минздрав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2017 - 2025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298,7</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253,9</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44,8</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05"/>
        </w:trPr>
        <w:tc>
          <w:tcPr>
            <w:tcW w:w="2093" w:type="dxa"/>
          </w:tcPr>
          <w:p w:rsidR="004818FF" w:rsidRPr="00B77464" w:rsidRDefault="004818FF" w:rsidP="004818FF">
            <w:pPr>
              <w:spacing w:line="240" w:lineRule="auto"/>
              <w:ind w:firstLine="0"/>
              <w:jc w:val="left"/>
              <w:rPr>
                <w:sz w:val="18"/>
                <w:szCs w:val="18"/>
              </w:rPr>
            </w:pPr>
            <w:r w:rsidRPr="00B77464">
              <w:rPr>
                <w:sz w:val="18"/>
                <w:szCs w:val="18"/>
              </w:rPr>
              <w:t>Ремонт инфекционного отделения ГБУЗ</w:t>
            </w:r>
          </w:p>
          <w:p w:rsidR="004818FF" w:rsidRPr="00B77464" w:rsidRDefault="004818FF" w:rsidP="004818FF">
            <w:pPr>
              <w:spacing w:line="240" w:lineRule="auto"/>
              <w:ind w:firstLine="0"/>
              <w:jc w:val="left"/>
              <w:rPr>
                <w:sz w:val="18"/>
                <w:szCs w:val="18"/>
              </w:rPr>
            </w:pPr>
            <w:r w:rsidRPr="00B77464">
              <w:rPr>
                <w:sz w:val="18"/>
                <w:szCs w:val="18"/>
              </w:rPr>
              <w:t>АО «Свободненская</w:t>
            </w:r>
          </w:p>
          <w:p w:rsidR="004818FF" w:rsidRPr="00B77464" w:rsidRDefault="004818FF" w:rsidP="004818FF">
            <w:pPr>
              <w:spacing w:line="240" w:lineRule="auto"/>
              <w:ind w:firstLine="0"/>
              <w:jc w:val="left"/>
              <w:rPr>
                <w:sz w:val="18"/>
                <w:szCs w:val="18"/>
              </w:rPr>
            </w:pPr>
            <w:r w:rsidRPr="00B77464">
              <w:rPr>
                <w:sz w:val="18"/>
                <w:szCs w:val="18"/>
              </w:rPr>
              <w:t>Больница»</w:t>
            </w:r>
          </w:p>
        </w:tc>
        <w:tc>
          <w:tcPr>
            <w:tcW w:w="1559" w:type="dxa"/>
          </w:tcPr>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2021 год</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5,2</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5,2</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25"/>
        </w:trPr>
        <w:tc>
          <w:tcPr>
            <w:tcW w:w="2093" w:type="dxa"/>
          </w:tcPr>
          <w:p w:rsidR="004818FF" w:rsidRPr="00B77464" w:rsidRDefault="004818FF" w:rsidP="004818FF">
            <w:pPr>
              <w:spacing w:line="240" w:lineRule="auto"/>
              <w:ind w:firstLine="0"/>
              <w:jc w:val="left"/>
              <w:rPr>
                <w:sz w:val="18"/>
                <w:szCs w:val="18"/>
              </w:rPr>
            </w:pPr>
            <w:r w:rsidRPr="00B77464">
              <w:rPr>
                <w:sz w:val="18"/>
                <w:szCs w:val="18"/>
              </w:rPr>
              <w:t>Ремонт</w:t>
            </w:r>
          </w:p>
          <w:p w:rsidR="004818FF" w:rsidRPr="00B77464" w:rsidRDefault="004818FF" w:rsidP="004818FF">
            <w:pPr>
              <w:spacing w:line="240" w:lineRule="auto"/>
              <w:ind w:firstLine="0"/>
              <w:jc w:val="left"/>
              <w:rPr>
                <w:sz w:val="18"/>
                <w:szCs w:val="18"/>
              </w:rPr>
            </w:pPr>
            <w:r w:rsidRPr="00B77464">
              <w:rPr>
                <w:sz w:val="18"/>
                <w:szCs w:val="18"/>
              </w:rPr>
              <w:t>травматологического</w:t>
            </w:r>
          </w:p>
          <w:p w:rsidR="004818FF" w:rsidRPr="00B77464" w:rsidRDefault="004818FF" w:rsidP="004818FF">
            <w:pPr>
              <w:spacing w:line="240" w:lineRule="auto"/>
              <w:ind w:firstLine="0"/>
              <w:jc w:val="left"/>
              <w:rPr>
                <w:sz w:val="18"/>
                <w:szCs w:val="18"/>
              </w:rPr>
            </w:pPr>
            <w:r w:rsidRPr="00B77464">
              <w:rPr>
                <w:sz w:val="18"/>
                <w:szCs w:val="18"/>
              </w:rPr>
              <w:t>отделения ГБУЗ</w:t>
            </w:r>
          </w:p>
          <w:p w:rsidR="004818FF" w:rsidRPr="00B77464" w:rsidRDefault="004818FF" w:rsidP="004818FF">
            <w:pPr>
              <w:spacing w:line="240" w:lineRule="auto"/>
              <w:ind w:firstLine="0"/>
              <w:jc w:val="left"/>
              <w:rPr>
                <w:sz w:val="18"/>
                <w:szCs w:val="18"/>
              </w:rPr>
            </w:pPr>
            <w:r w:rsidRPr="00B77464">
              <w:rPr>
                <w:sz w:val="18"/>
                <w:szCs w:val="18"/>
              </w:rPr>
              <w:t>АО «Свободненская</w:t>
            </w:r>
          </w:p>
          <w:p w:rsidR="004818FF" w:rsidRPr="00B77464" w:rsidRDefault="004818FF" w:rsidP="004818FF">
            <w:pPr>
              <w:spacing w:line="240" w:lineRule="auto"/>
              <w:ind w:firstLine="0"/>
              <w:jc w:val="left"/>
              <w:rPr>
                <w:sz w:val="18"/>
                <w:szCs w:val="18"/>
              </w:rPr>
            </w:pPr>
            <w:r w:rsidRPr="00B77464">
              <w:rPr>
                <w:sz w:val="18"/>
                <w:szCs w:val="18"/>
              </w:rPr>
              <w:t>Больница»</w:t>
            </w:r>
          </w:p>
        </w:tc>
        <w:tc>
          <w:tcPr>
            <w:tcW w:w="1559" w:type="dxa"/>
          </w:tcPr>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2022 год</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2,8</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2,8</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25"/>
        </w:trPr>
        <w:tc>
          <w:tcPr>
            <w:tcW w:w="2093" w:type="dxa"/>
          </w:tcPr>
          <w:p w:rsidR="004818FF" w:rsidRPr="00B77464" w:rsidRDefault="004818FF" w:rsidP="004818FF">
            <w:pPr>
              <w:spacing w:line="240" w:lineRule="auto"/>
              <w:ind w:firstLine="0"/>
              <w:jc w:val="left"/>
              <w:rPr>
                <w:sz w:val="18"/>
                <w:szCs w:val="18"/>
              </w:rPr>
            </w:pPr>
            <w:r w:rsidRPr="00B77464">
              <w:rPr>
                <w:sz w:val="18"/>
                <w:szCs w:val="18"/>
              </w:rPr>
              <w:t>Ремонт ГБУЗ</w:t>
            </w:r>
          </w:p>
          <w:p w:rsidR="004818FF" w:rsidRPr="00B77464" w:rsidRDefault="004818FF" w:rsidP="004818FF">
            <w:pPr>
              <w:spacing w:line="240" w:lineRule="auto"/>
              <w:ind w:firstLine="0"/>
              <w:jc w:val="left"/>
              <w:rPr>
                <w:sz w:val="18"/>
                <w:szCs w:val="18"/>
              </w:rPr>
            </w:pPr>
            <w:r w:rsidRPr="00B77464">
              <w:rPr>
                <w:sz w:val="18"/>
                <w:szCs w:val="18"/>
              </w:rPr>
              <w:t>АО «Свободненская</w:t>
            </w:r>
          </w:p>
          <w:p w:rsidR="004818FF" w:rsidRPr="00B77464" w:rsidRDefault="004818FF" w:rsidP="004818FF">
            <w:pPr>
              <w:spacing w:line="240" w:lineRule="auto"/>
              <w:ind w:firstLine="0"/>
              <w:jc w:val="left"/>
              <w:rPr>
                <w:sz w:val="18"/>
                <w:szCs w:val="18"/>
              </w:rPr>
            </w:pPr>
            <w:r w:rsidRPr="00B77464">
              <w:rPr>
                <w:sz w:val="18"/>
                <w:szCs w:val="18"/>
              </w:rPr>
              <w:t>городская поликлиника»</w:t>
            </w:r>
          </w:p>
        </w:tc>
        <w:tc>
          <w:tcPr>
            <w:tcW w:w="1559" w:type="dxa"/>
          </w:tcPr>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2023 год</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13,4</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13,4</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425"/>
        </w:trPr>
        <w:tc>
          <w:tcPr>
            <w:tcW w:w="2093" w:type="dxa"/>
          </w:tcPr>
          <w:p w:rsidR="004818FF" w:rsidRPr="00B77464" w:rsidRDefault="004818FF" w:rsidP="004818FF">
            <w:pPr>
              <w:spacing w:line="240" w:lineRule="auto"/>
              <w:ind w:firstLine="0"/>
              <w:jc w:val="left"/>
              <w:rPr>
                <w:sz w:val="18"/>
                <w:szCs w:val="18"/>
              </w:rPr>
            </w:pPr>
            <w:r w:rsidRPr="00B77464">
              <w:rPr>
                <w:sz w:val="18"/>
                <w:szCs w:val="18"/>
              </w:rPr>
              <w:t>Итого по плану</w:t>
            </w:r>
          </w:p>
        </w:tc>
        <w:tc>
          <w:tcPr>
            <w:tcW w:w="1559" w:type="dxa"/>
          </w:tcPr>
          <w:p w:rsidR="004818FF" w:rsidRPr="00B77464" w:rsidRDefault="004818FF" w:rsidP="004818FF">
            <w:pPr>
              <w:spacing w:line="240" w:lineRule="auto"/>
              <w:ind w:firstLine="0"/>
              <w:jc w:val="left"/>
              <w:rPr>
                <w:sz w:val="18"/>
                <w:szCs w:val="18"/>
              </w:rPr>
            </w:pPr>
          </w:p>
        </w:tc>
        <w:tc>
          <w:tcPr>
            <w:tcW w:w="992" w:type="dxa"/>
            <w:vAlign w:val="center"/>
          </w:tcPr>
          <w:p w:rsidR="004818FF" w:rsidRPr="00B77464" w:rsidRDefault="004818FF" w:rsidP="004818FF">
            <w:pPr>
              <w:spacing w:line="240" w:lineRule="auto"/>
              <w:ind w:firstLine="0"/>
              <w:jc w:val="left"/>
              <w:rPr>
                <w:sz w:val="18"/>
                <w:szCs w:val="18"/>
              </w:rPr>
            </w:pPr>
            <w:r w:rsidRPr="00B77464">
              <w:rPr>
                <w:sz w:val="18"/>
                <w:szCs w:val="18"/>
              </w:rPr>
              <w:t>2017 - 2025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1166</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953,6</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212,4</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bl>
    <w:p w:rsidR="004818FF" w:rsidRPr="00B77464" w:rsidRDefault="004818FF" w:rsidP="004818FF">
      <w:pPr>
        <w:pStyle w:val="afd"/>
      </w:pPr>
      <w:r w:rsidRPr="00B77464">
        <w:t>Культура</w:t>
      </w:r>
    </w:p>
    <w:p w:rsidR="004818FF" w:rsidRPr="00B77464" w:rsidRDefault="004818FF" w:rsidP="004818FF">
      <w:r w:rsidRPr="00B77464">
        <w:t>По состоянию на 1 января 2017 года Муниципальное учреждение культуры «Культурно-методический центр» Свободненского района включает в себя структурные подразделения:</w:t>
      </w:r>
    </w:p>
    <w:p w:rsidR="004818FF" w:rsidRPr="00B77464" w:rsidRDefault="004818FF" w:rsidP="004818FF">
      <w:pPr>
        <w:pStyle w:val="11"/>
      </w:pPr>
      <w:r w:rsidRPr="00B77464">
        <w:t>15 сельских Домов культуры;</w:t>
      </w:r>
    </w:p>
    <w:p w:rsidR="004818FF" w:rsidRPr="00B77464" w:rsidRDefault="004818FF" w:rsidP="004818FF">
      <w:pPr>
        <w:pStyle w:val="11"/>
      </w:pPr>
      <w:r w:rsidRPr="00B77464">
        <w:lastRenderedPageBreak/>
        <w:t>16 сельских клубов.</w:t>
      </w:r>
    </w:p>
    <w:p w:rsidR="004818FF" w:rsidRPr="00B77464" w:rsidRDefault="004818FF" w:rsidP="004818FF">
      <w:pPr>
        <w:rPr>
          <w:b/>
          <w:i/>
          <w:color w:val="244061" w:themeColor="accent1" w:themeShade="80"/>
        </w:rPr>
      </w:pPr>
      <w:r w:rsidRPr="00B77464">
        <w:t>Население Свободненского района пользуется услугами 25 сельских библиотек. Активизирована работа по созданию музейной комнаты.Трем коллективам Свободненского района присвоены звания Народного.</w:t>
      </w:r>
    </w:p>
    <w:p w:rsidR="004818FF" w:rsidRPr="00B77464" w:rsidRDefault="004818FF" w:rsidP="00C36BC7">
      <w:pPr>
        <w:pStyle w:val="a0"/>
      </w:pPr>
      <w:r w:rsidRPr="00B77464">
        <w:t>Мероприятия по развитию инфраструктуры г. Свободного в сфере Культуры</w:t>
      </w:r>
      <w:r w:rsidR="00C36BC7" w:rsidRPr="00C36BC7">
        <w:t>, заложенные в Плане комплексного социально-экономического развития г. Свободного Амурской области (Распоряжен</w:t>
      </w:r>
      <w:r w:rsidR="00E90699">
        <w:t>ие от 22 июля 2017 года №1566-р)</w:t>
      </w:r>
    </w:p>
    <w:tbl>
      <w:tblPr>
        <w:tblStyle w:val="ae"/>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093"/>
        <w:gridCol w:w="1701"/>
        <w:gridCol w:w="850"/>
        <w:gridCol w:w="1134"/>
        <w:gridCol w:w="1276"/>
        <w:gridCol w:w="1985"/>
        <w:gridCol w:w="1275"/>
      </w:tblGrid>
      <w:tr w:rsidR="004818FF" w:rsidRPr="00B77464" w:rsidTr="004818FF">
        <w:trPr>
          <w:trHeight w:val="313"/>
        </w:trPr>
        <w:tc>
          <w:tcPr>
            <w:tcW w:w="2093" w:type="dxa"/>
            <w:vMerge w:val="restart"/>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Наименование мероприятия</w:t>
            </w:r>
          </w:p>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или объекта капитального</w:t>
            </w:r>
          </w:p>
          <w:p w:rsidR="004818FF" w:rsidRPr="00B77464" w:rsidRDefault="004818FF" w:rsidP="004818FF">
            <w:pPr>
              <w:autoSpaceDE w:val="0"/>
              <w:autoSpaceDN w:val="0"/>
              <w:adjustRightInd w:val="0"/>
              <w:spacing w:line="240" w:lineRule="auto"/>
              <w:ind w:firstLine="0"/>
              <w:jc w:val="center"/>
              <w:rPr>
                <w:b/>
                <w:sz w:val="18"/>
                <w:szCs w:val="18"/>
              </w:rPr>
            </w:pPr>
            <w:r w:rsidRPr="00B77464">
              <w:rPr>
                <w:b/>
                <w:sz w:val="18"/>
                <w:szCs w:val="18"/>
              </w:rPr>
              <w:t>строительства, мощность</w:t>
            </w:r>
          </w:p>
          <w:p w:rsidR="004818FF" w:rsidRPr="00B77464" w:rsidRDefault="004818FF" w:rsidP="004818FF">
            <w:pPr>
              <w:spacing w:line="240" w:lineRule="auto"/>
              <w:ind w:firstLine="0"/>
              <w:jc w:val="center"/>
              <w:rPr>
                <w:b/>
                <w:sz w:val="18"/>
                <w:szCs w:val="18"/>
              </w:rPr>
            </w:pPr>
            <w:r w:rsidRPr="00B77464">
              <w:rPr>
                <w:b/>
                <w:sz w:val="18"/>
                <w:szCs w:val="18"/>
              </w:rPr>
              <w:t>(при наличии)</w:t>
            </w:r>
          </w:p>
        </w:tc>
        <w:tc>
          <w:tcPr>
            <w:tcW w:w="1701"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Ответственный</w:t>
            </w:r>
          </w:p>
          <w:p w:rsidR="004818FF" w:rsidRPr="00B77464" w:rsidRDefault="004818FF" w:rsidP="004818FF">
            <w:pPr>
              <w:spacing w:line="240" w:lineRule="auto"/>
              <w:ind w:firstLine="0"/>
              <w:jc w:val="center"/>
              <w:rPr>
                <w:b/>
                <w:sz w:val="18"/>
                <w:szCs w:val="18"/>
              </w:rPr>
            </w:pPr>
            <w:r w:rsidRPr="00B77464">
              <w:rPr>
                <w:b/>
                <w:sz w:val="18"/>
                <w:szCs w:val="18"/>
              </w:rPr>
              <w:t>исполнитель</w:t>
            </w:r>
          </w:p>
        </w:tc>
        <w:tc>
          <w:tcPr>
            <w:tcW w:w="850"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Срок реали-зации</w:t>
            </w:r>
          </w:p>
        </w:tc>
        <w:tc>
          <w:tcPr>
            <w:tcW w:w="5670" w:type="dxa"/>
            <w:gridSpan w:val="4"/>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Объем финансирования,млн. руб., в ценах соответствующих лет</w:t>
            </w:r>
          </w:p>
        </w:tc>
      </w:tr>
      <w:tr w:rsidR="004818FF" w:rsidRPr="00B77464" w:rsidTr="004818FF">
        <w:trPr>
          <w:trHeight w:val="405"/>
        </w:trPr>
        <w:tc>
          <w:tcPr>
            <w:tcW w:w="2093" w:type="dxa"/>
            <w:vMerge/>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p>
        </w:tc>
        <w:tc>
          <w:tcPr>
            <w:tcW w:w="1701"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850"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134" w:type="dxa"/>
            <w:vMerge w:val="restart"/>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Всего</w:t>
            </w:r>
          </w:p>
        </w:tc>
        <w:tc>
          <w:tcPr>
            <w:tcW w:w="4536" w:type="dxa"/>
            <w:gridSpan w:val="3"/>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 том числе</w:t>
            </w:r>
          </w:p>
        </w:tc>
      </w:tr>
      <w:tr w:rsidR="004818FF" w:rsidRPr="00B77464" w:rsidTr="004818FF">
        <w:trPr>
          <w:trHeight w:val="837"/>
        </w:trPr>
        <w:tc>
          <w:tcPr>
            <w:tcW w:w="2093" w:type="dxa"/>
            <w:vMerge/>
            <w:shd w:val="clear" w:color="auto" w:fill="B8CCE4" w:themeFill="accent1" w:themeFillTint="66"/>
            <w:vAlign w:val="center"/>
          </w:tcPr>
          <w:p w:rsidR="004818FF" w:rsidRPr="00B77464" w:rsidRDefault="004818FF" w:rsidP="004818FF">
            <w:pPr>
              <w:autoSpaceDE w:val="0"/>
              <w:autoSpaceDN w:val="0"/>
              <w:adjustRightInd w:val="0"/>
              <w:spacing w:line="240" w:lineRule="auto"/>
              <w:ind w:firstLine="0"/>
              <w:jc w:val="center"/>
              <w:rPr>
                <w:b/>
                <w:sz w:val="18"/>
                <w:szCs w:val="18"/>
              </w:rPr>
            </w:pPr>
          </w:p>
        </w:tc>
        <w:tc>
          <w:tcPr>
            <w:tcW w:w="1701"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850"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134" w:type="dxa"/>
            <w:vMerge/>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p>
        </w:tc>
        <w:tc>
          <w:tcPr>
            <w:tcW w:w="1276"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средства</w:t>
            </w:r>
          </w:p>
          <w:p w:rsidR="004818FF" w:rsidRPr="00B77464" w:rsidRDefault="004818FF" w:rsidP="004818FF">
            <w:pPr>
              <w:spacing w:line="240" w:lineRule="auto"/>
              <w:ind w:firstLine="0"/>
              <w:jc w:val="center"/>
              <w:rPr>
                <w:b/>
                <w:sz w:val="18"/>
                <w:szCs w:val="18"/>
              </w:rPr>
            </w:pPr>
            <w:r w:rsidRPr="00B77464">
              <w:rPr>
                <w:b/>
                <w:sz w:val="18"/>
                <w:szCs w:val="18"/>
              </w:rPr>
              <w:t>федераль-ного</w:t>
            </w:r>
          </w:p>
          <w:p w:rsidR="004818FF" w:rsidRPr="00B77464" w:rsidRDefault="004818FF" w:rsidP="004818FF">
            <w:pPr>
              <w:spacing w:line="240" w:lineRule="auto"/>
              <w:ind w:firstLine="0"/>
              <w:jc w:val="center"/>
              <w:rPr>
                <w:b/>
                <w:sz w:val="18"/>
                <w:szCs w:val="18"/>
              </w:rPr>
            </w:pPr>
            <w:r w:rsidRPr="00B77464">
              <w:rPr>
                <w:b/>
                <w:sz w:val="18"/>
                <w:szCs w:val="18"/>
              </w:rPr>
              <w:t>бюджета</w:t>
            </w:r>
          </w:p>
        </w:tc>
        <w:tc>
          <w:tcPr>
            <w:tcW w:w="1985"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средства</w:t>
            </w:r>
          </w:p>
          <w:p w:rsidR="004818FF" w:rsidRPr="00B77464" w:rsidRDefault="004818FF" w:rsidP="004818FF">
            <w:pPr>
              <w:spacing w:line="240" w:lineRule="auto"/>
              <w:ind w:firstLine="0"/>
              <w:jc w:val="center"/>
              <w:rPr>
                <w:b/>
                <w:sz w:val="18"/>
                <w:szCs w:val="18"/>
              </w:rPr>
            </w:pPr>
            <w:r w:rsidRPr="00B77464">
              <w:rPr>
                <w:b/>
                <w:sz w:val="18"/>
                <w:szCs w:val="18"/>
              </w:rPr>
              <w:t>консолидированного</w:t>
            </w:r>
          </w:p>
          <w:p w:rsidR="004818FF" w:rsidRPr="00B77464" w:rsidRDefault="004818FF" w:rsidP="004818FF">
            <w:pPr>
              <w:spacing w:line="240" w:lineRule="auto"/>
              <w:ind w:firstLine="0"/>
              <w:jc w:val="center"/>
              <w:rPr>
                <w:b/>
                <w:sz w:val="18"/>
                <w:szCs w:val="18"/>
              </w:rPr>
            </w:pPr>
            <w:r w:rsidRPr="00B77464">
              <w:rPr>
                <w:b/>
                <w:sz w:val="18"/>
                <w:szCs w:val="18"/>
              </w:rPr>
              <w:t>бюджета Амурской</w:t>
            </w:r>
          </w:p>
          <w:p w:rsidR="004818FF" w:rsidRPr="00B77464" w:rsidRDefault="004818FF" w:rsidP="004818FF">
            <w:pPr>
              <w:spacing w:line="240" w:lineRule="auto"/>
              <w:ind w:firstLine="0"/>
              <w:jc w:val="center"/>
              <w:rPr>
                <w:b/>
                <w:sz w:val="18"/>
                <w:szCs w:val="18"/>
              </w:rPr>
            </w:pPr>
            <w:r w:rsidRPr="00B77464">
              <w:rPr>
                <w:b/>
                <w:sz w:val="18"/>
                <w:szCs w:val="18"/>
              </w:rPr>
              <w:t>области</w:t>
            </w:r>
          </w:p>
        </w:tc>
        <w:tc>
          <w:tcPr>
            <w:tcW w:w="1275" w:type="dxa"/>
            <w:shd w:val="clear" w:color="auto" w:fill="B8CCE4" w:themeFill="accent1" w:themeFillTint="66"/>
            <w:vAlign w:val="center"/>
          </w:tcPr>
          <w:p w:rsidR="004818FF" w:rsidRPr="00B77464" w:rsidRDefault="004818FF" w:rsidP="004818FF">
            <w:pPr>
              <w:spacing w:line="240" w:lineRule="auto"/>
              <w:ind w:firstLine="0"/>
              <w:jc w:val="center"/>
              <w:rPr>
                <w:b/>
                <w:sz w:val="18"/>
                <w:szCs w:val="18"/>
              </w:rPr>
            </w:pPr>
            <w:r w:rsidRPr="00B77464">
              <w:rPr>
                <w:b/>
                <w:sz w:val="18"/>
                <w:szCs w:val="18"/>
              </w:rPr>
              <w:t>внебюджет-ные</w:t>
            </w:r>
          </w:p>
          <w:p w:rsidR="004818FF" w:rsidRPr="00B77464" w:rsidRDefault="004818FF" w:rsidP="004818FF">
            <w:pPr>
              <w:spacing w:line="240" w:lineRule="auto"/>
              <w:ind w:firstLine="0"/>
              <w:jc w:val="center"/>
              <w:rPr>
                <w:b/>
                <w:sz w:val="18"/>
                <w:szCs w:val="18"/>
              </w:rPr>
            </w:pPr>
            <w:r w:rsidRPr="00B77464">
              <w:rPr>
                <w:b/>
                <w:sz w:val="18"/>
                <w:szCs w:val="18"/>
              </w:rPr>
              <w:t>средства</w:t>
            </w:r>
          </w:p>
        </w:tc>
      </w:tr>
      <w:tr w:rsidR="004818FF" w:rsidRPr="00B77464" w:rsidTr="004818FF">
        <w:trPr>
          <w:trHeight w:val="857"/>
        </w:trPr>
        <w:tc>
          <w:tcPr>
            <w:tcW w:w="2093" w:type="dxa"/>
          </w:tcPr>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Дом культуры имени</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С.Лазо (капитальный</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ремонт)</w:t>
            </w:r>
          </w:p>
        </w:tc>
        <w:tc>
          <w:tcPr>
            <w:tcW w:w="1701" w:type="dxa"/>
          </w:tcPr>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p w:rsidR="004818FF" w:rsidRPr="00B77464" w:rsidRDefault="004818FF" w:rsidP="004818FF">
            <w:pPr>
              <w:spacing w:line="240" w:lineRule="auto"/>
              <w:ind w:firstLine="0"/>
              <w:jc w:val="left"/>
              <w:rPr>
                <w:sz w:val="18"/>
                <w:szCs w:val="18"/>
              </w:rPr>
            </w:pPr>
            <w:r w:rsidRPr="00B77464">
              <w:rPr>
                <w:sz w:val="18"/>
                <w:szCs w:val="18"/>
              </w:rPr>
              <w:t>администрация</w:t>
            </w:r>
          </w:p>
          <w:p w:rsidR="004818FF" w:rsidRPr="00B77464" w:rsidRDefault="004818FF" w:rsidP="004818FF">
            <w:pPr>
              <w:spacing w:line="240" w:lineRule="auto"/>
              <w:ind w:firstLine="0"/>
              <w:jc w:val="left"/>
              <w:rPr>
                <w:sz w:val="18"/>
                <w:szCs w:val="18"/>
              </w:rPr>
            </w:pPr>
            <w:r w:rsidRPr="00B77464">
              <w:rPr>
                <w:sz w:val="18"/>
                <w:szCs w:val="18"/>
              </w:rPr>
              <w:t>г. Свободного</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2017 - 2018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41</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41</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259"/>
        </w:trPr>
        <w:tc>
          <w:tcPr>
            <w:tcW w:w="2093" w:type="dxa"/>
          </w:tcPr>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Реконструкция</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и техническое</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переоснащение Дворца</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культуры</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железнодорожников,</w:t>
            </w:r>
          </w:p>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г. Свободный</w:t>
            </w:r>
          </w:p>
        </w:tc>
        <w:tc>
          <w:tcPr>
            <w:tcW w:w="1701" w:type="dxa"/>
          </w:tcPr>
          <w:p w:rsidR="004818FF" w:rsidRPr="00B77464" w:rsidRDefault="004818FF" w:rsidP="004818FF">
            <w:pPr>
              <w:spacing w:line="240" w:lineRule="auto"/>
              <w:ind w:firstLine="0"/>
              <w:jc w:val="left"/>
              <w:rPr>
                <w:sz w:val="18"/>
                <w:szCs w:val="18"/>
              </w:rPr>
            </w:pPr>
            <w:r w:rsidRPr="00B77464">
              <w:rPr>
                <w:sz w:val="18"/>
                <w:szCs w:val="18"/>
              </w:rPr>
              <w:t>Минкультуры России,</w:t>
            </w:r>
          </w:p>
          <w:p w:rsidR="004818FF" w:rsidRPr="00B77464" w:rsidRDefault="004818FF" w:rsidP="004818FF">
            <w:pPr>
              <w:spacing w:line="240" w:lineRule="auto"/>
              <w:ind w:firstLine="0"/>
              <w:jc w:val="left"/>
              <w:rPr>
                <w:sz w:val="18"/>
                <w:szCs w:val="18"/>
              </w:rPr>
            </w:pPr>
            <w:r w:rsidRPr="00B77464">
              <w:rPr>
                <w:sz w:val="18"/>
                <w:szCs w:val="18"/>
              </w:rPr>
              <w:t>Правительство</w:t>
            </w:r>
          </w:p>
          <w:p w:rsidR="004818FF" w:rsidRPr="00B77464" w:rsidRDefault="004818FF" w:rsidP="004818FF">
            <w:pPr>
              <w:spacing w:line="240" w:lineRule="auto"/>
              <w:ind w:firstLine="0"/>
              <w:jc w:val="left"/>
              <w:rPr>
                <w:sz w:val="18"/>
                <w:szCs w:val="18"/>
              </w:rPr>
            </w:pPr>
            <w:r w:rsidRPr="00B77464">
              <w:rPr>
                <w:sz w:val="18"/>
                <w:szCs w:val="18"/>
              </w:rPr>
              <w:t>Амурской области,</w:t>
            </w:r>
          </w:p>
          <w:p w:rsidR="004818FF" w:rsidRPr="00B77464" w:rsidRDefault="004818FF" w:rsidP="004818FF">
            <w:pPr>
              <w:spacing w:line="240" w:lineRule="auto"/>
              <w:ind w:firstLine="0"/>
              <w:jc w:val="left"/>
              <w:rPr>
                <w:sz w:val="18"/>
                <w:szCs w:val="18"/>
              </w:rPr>
            </w:pPr>
            <w:r w:rsidRPr="00B77464">
              <w:rPr>
                <w:sz w:val="18"/>
                <w:szCs w:val="18"/>
              </w:rPr>
              <w:t>администрация</w:t>
            </w:r>
          </w:p>
          <w:p w:rsidR="004818FF" w:rsidRPr="00B77464" w:rsidRDefault="004818FF" w:rsidP="004818FF">
            <w:pPr>
              <w:spacing w:line="240" w:lineRule="auto"/>
              <w:ind w:firstLine="0"/>
              <w:jc w:val="left"/>
              <w:rPr>
                <w:sz w:val="18"/>
                <w:szCs w:val="18"/>
              </w:rPr>
            </w:pPr>
            <w:r w:rsidRPr="00B77464">
              <w:rPr>
                <w:sz w:val="18"/>
                <w:szCs w:val="18"/>
              </w:rPr>
              <w:t>г. Свободного</w:t>
            </w: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2017 - 2020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584,1</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486,9</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97,2</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r w:rsidR="004818FF" w:rsidRPr="00B77464" w:rsidTr="004818FF">
        <w:trPr>
          <w:trHeight w:val="278"/>
        </w:trPr>
        <w:tc>
          <w:tcPr>
            <w:tcW w:w="2093" w:type="dxa"/>
          </w:tcPr>
          <w:p w:rsidR="004818FF" w:rsidRPr="00B77464" w:rsidRDefault="004818FF" w:rsidP="004818FF">
            <w:pPr>
              <w:autoSpaceDE w:val="0"/>
              <w:autoSpaceDN w:val="0"/>
              <w:adjustRightInd w:val="0"/>
              <w:spacing w:line="240" w:lineRule="auto"/>
              <w:ind w:firstLine="0"/>
              <w:jc w:val="left"/>
              <w:rPr>
                <w:sz w:val="18"/>
                <w:szCs w:val="18"/>
              </w:rPr>
            </w:pPr>
            <w:r w:rsidRPr="00B77464">
              <w:rPr>
                <w:sz w:val="18"/>
                <w:szCs w:val="18"/>
              </w:rPr>
              <w:t>Всего по плану</w:t>
            </w:r>
          </w:p>
        </w:tc>
        <w:tc>
          <w:tcPr>
            <w:tcW w:w="1701" w:type="dxa"/>
          </w:tcPr>
          <w:p w:rsidR="004818FF" w:rsidRPr="00B77464" w:rsidRDefault="004818FF" w:rsidP="004818FF">
            <w:pPr>
              <w:spacing w:line="240" w:lineRule="auto"/>
              <w:ind w:firstLine="0"/>
              <w:jc w:val="left"/>
              <w:rPr>
                <w:sz w:val="18"/>
                <w:szCs w:val="18"/>
              </w:rPr>
            </w:pPr>
          </w:p>
        </w:tc>
        <w:tc>
          <w:tcPr>
            <w:tcW w:w="850" w:type="dxa"/>
            <w:vAlign w:val="center"/>
          </w:tcPr>
          <w:p w:rsidR="004818FF" w:rsidRPr="00B77464" w:rsidRDefault="004818FF" w:rsidP="004818FF">
            <w:pPr>
              <w:spacing w:line="240" w:lineRule="auto"/>
              <w:ind w:firstLine="0"/>
              <w:jc w:val="left"/>
              <w:rPr>
                <w:sz w:val="18"/>
                <w:szCs w:val="18"/>
              </w:rPr>
            </w:pPr>
            <w:r w:rsidRPr="00B77464">
              <w:rPr>
                <w:sz w:val="18"/>
                <w:szCs w:val="18"/>
              </w:rPr>
              <w:t>2017 - 2020 годы</w:t>
            </w:r>
          </w:p>
        </w:tc>
        <w:tc>
          <w:tcPr>
            <w:tcW w:w="1134" w:type="dxa"/>
            <w:vAlign w:val="center"/>
          </w:tcPr>
          <w:p w:rsidR="004818FF" w:rsidRPr="00B77464" w:rsidRDefault="004818FF" w:rsidP="004818FF">
            <w:pPr>
              <w:spacing w:line="240" w:lineRule="auto"/>
              <w:ind w:firstLine="0"/>
              <w:jc w:val="center"/>
              <w:rPr>
                <w:sz w:val="18"/>
                <w:szCs w:val="18"/>
              </w:rPr>
            </w:pPr>
            <w:r w:rsidRPr="00B77464">
              <w:rPr>
                <w:sz w:val="18"/>
                <w:szCs w:val="18"/>
              </w:rPr>
              <w:t>625,1</w:t>
            </w:r>
          </w:p>
        </w:tc>
        <w:tc>
          <w:tcPr>
            <w:tcW w:w="1276" w:type="dxa"/>
            <w:vAlign w:val="center"/>
          </w:tcPr>
          <w:p w:rsidR="004818FF" w:rsidRPr="00B77464" w:rsidRDefault="004818FF" w:rsidP="004818FF">
            <w:pPr>
              <w:spacing w:line="240" w:lineRule="auto"/>
              <w:ind w:firstLine="0"/>
              <w:jc w:val="center"/>
              <w:rPr>
                <w:sz w:val="18"/>
                <w:szCs w:val="18"/>
              </w:rPr>
            </w:pPr>
            <w:r w:rsidRPr="00B77464">
              <w:rPr>
                <w:sz w:val="18"/>
                <w:szCs w:val="18"/>
              </w:rPr>
              <w:t>486,9</w:t>
            </w:r>
          </w:p>
        </w:tc>
        <w:tc>
          <w:tcPr>
            <w:tcW w:w="1985" w:type="dxa"/>
            <w:vAlign w:val="center"/>
          </w:tcPr>
          <w:p w:rsidR="004818FF" w:rsidRPr="00B77464" w:rsidRDefault="004818FF" w:rsidP="004818FF">
            <w:pPr>
              <w:spacing w:line="240" w:lineRule="auto"/>
              <w:ind w:firstLine="0"/>
              <w:jc w:val="center"/>
              <w:rPr>
                <w:sz w:val="18"/>
                <w:szCs w:val="18"/>
              </w:rPr>
            </w:pPr>
            <w:r w:rsidRPr="00B77464">
              <w:rPr>
                <w:sz w:val="18"/>
                <w:szCs w:val="18"/>
              </w:rPr>
              <w:t>138,2</w:t>
            </w:r>
          </w:p>
        </w:tc>
        <w:tc>
          <w:tcPr>
            <w:tcW w:w="1275" w:type="dxa"/>
            <w:vAlign w:val="center"/>
          </w:tcPr>
          <w:p w:rsidR="004818FF" w:rsidRPr="00B77464" w:rsidRDefault="004818FF" w:rsidP="004818FF">
            <w:pPr>
              <w:spacing w:line="240" w:lineRule="auto"/>
              <w:ind w:firstLine="0"/>
              <w:jc w:val="center"/>
              <w:rPr>
                <w:sz w:val="18"/>
                <w:szCs w:val="18"/>
              </w:rPr>
            </w:pPr>
            <w:r w:rsidRPr="00B77464">
              <w:rPr>
                <w:sz w:val="18"/>
                <w:szCs w:val="18"/>
              </w:rPr>
              <w:t>-</w:t>
            </w:r>
          </w:p>
        </w:tc>
      </w:tr>
    </w:tbl>
    <w:p w:rsidR="004818FF" w:rsidRPr="00B77464" w:rsidRDefault="004818FF" w:rsidP="004818FF"/>
    <w:p w:rsidR="004818FF" w:rsidRPr="00B77464" w:rsidRDefault="004818FF" w:rsidP="004818FF">
      <w:pPr>
        <w:pStyle w:val="afd"/>
      </w:pPr>
      <w:r w:rsidRPr="00B77464">
        <w:t>Физическая культура и спорт</w:t>
      </w:r>
    </w:p>
    <w:p w:rsidR="004818FF" w:rsidRPr="00B77464" w:rsidRDefault="004818FF" w:rsidP="004818FF">
      <w:r w:rsidRPr="00B77464">
        <w:t>Спортивная база района располагает 106 спортивными объектами, из них: плоскостных спортивных сооружений и площадок – 86, спортивных залов – 19.</w:t>
      </w:r>
    </w:p>
    <w:p w:rsidR="004818FF" w:rsidRPr="00454299" w:rsidRDefault="004818FF" w:rsidP="004818FF">
      <w:r w:rsidRPr="00B77464">
        <w:t>Свободненский район принимает активное участие в массовых спортивных акциях: «Кросс наций», «Лыжня России», «Российский азимут». Ежегодно в районе проводится ставшая традиционной открытая для области военно-патриотическая игра «Штурм крепости – 2016». Традиционными стали турниры, посвященные заслуженным и почетным людям района. Регулярно проводятся соревнования, посвященные знаменательным датам.</w:t>
      </w:r>
    </w:p>
    <w:p w:rsidR="004818FF" w:rsidRPr="00B002A3" w:rsidRDefault="004818FF" w:rsidP="00E90699">
      <w:pPr>
        <w:pStyle w:val="4"/>
        <w:numPr>
          <w:ilvl w:val="3"/>
          <w:numId w:val="36"/>
        </w:numPr>
      </w:pPr>
      <w:r w:rsidRPr="00B002A3">
        <w:lastRenderedPageBreak/>
        <w:t>Инженерная инфраструктура</w:t>
      </w:r>
    </w:p>
    <w:p w:rsidR="004818FF" w:rsidRPr="00B002A3" w:rsidRDefault="004818FF" w:rsidP="005F037F">
      <w:pPr>
        <w:pStyle w:val="4"/>
        <w:numPr>
          <w:ilvl w:val="0"/>
          <w:numId w:val="0"/>
        </w:numPr>
        <w:ind w:left="-142"/>
      </w:pPr>
      <w:r w:rsidRPr="00B002A3">
        <w:t>Энергетическая система (электро-, тепло-, газоснабжение)</w:t>
      </w:r>
    </w:p>
    <w:p w:rsidR="004818FF" w:rsidRPr="00B002A3" w:rsidRDefault="004818FF" w:rsidP="004818FF">
      <w:pPr>
        <w:pStyle w:val="5"/>
      </w:pPr>
      <w:r w:rsidRPr="00B002A3">
        <w:t>Энергоснабжение</w:t>
      </w:r>
    </w:p>
    <w:p w:rsidR="004818FF" w:rsidRPr="00B002A3" w:rsidRDefault="004818FF" w:rsidP="004818FF">
      <w:pPr>
        <w:rPr>
          <w:szCs w:val="24"/>
        </w:rPr>
      </w:pPr>
      <w:r w:rsidRPr="00B002A3">
        <w:rPr>
          <w:szCs w:val="24"/>
        </w:rPr>
        <w:t>Энергосистема (ЭС) Амурской области находится в операционной зоне Филиала ОАО «СО ЕЭС» Амурское РДУ, входит в состав объединённой энергетической системы (ОЭС) Востока и граничит с ОЭС Сибири (ВЛ 220 кВ), ЭС Хабаровского края и ЕАО (ВЛ 500 – 220 кВ), с ЭС Республики Саха (Якутия) (ВЛ 220 кВ, КВЛ 220 кВ), с ЭС КНР (ВЛ 500 – 220 – 110 кВ).</w:t>
      </w:r>
    </w:p>
    <w:p w:rsidR="004818FF" w:rsidRPr="00B002A3" w:rsidRDefault="004818FF" w:rsidP="004818FF">
      <w:pPr>
        <w:rPr>
          <w:szCs w:val="24"/>
        </w:rPr>
      </w:pPr>
      <w:r w:rsidRPr="00B002A3">
        <w:rPr>
          <w:szCs w:val="24"/>
        </w:rPr>
        <w:t>В состав ЭС Амурской области входят 4 электростанции, общ</w:t>
      </w:r>
      <w:r w:rsidR="00E90699">
        <w:rPr>
          <w:szCs w:val="24"/>
        </w:rPr>
        <w:t>ей установленной мощностью 3 846</w:t>
      </w:r>
      <w:r w:rsidRPr="00B002A3">
        <w:rPr>
          <w:szCs w:val="24"/>
        </w:rPr>
        <w:t xml:space="preserve"> МВт, в том числе 2 гидростанции – 3 340 МВт и</w:t>
      </w:r>
      <w:r w:rsidR="00E90699">
        <w:rPr>
          <w:szCs w:val="24"/>
        </w:rPr>
        <w:t xml:space="preserve"> 2 тепловые электростанции - 506</w:t>
      </w:r>
      <w:r w:rsidRPr="00B002A3">
        <w:rPr>
          <w:szCs w:val="24"/>
        </w:rPr>
        <w:t xml:space="preserve"> МВт: </w:t>
      </w:r>
    </w:p>
    <w:p w:rsidR="004818FF" w:rsidRPr="00B002A3" w:rsidRDefault="004818FF" w:rsidP="004818FF">
      <w:pPr>
        <w:pStyle w:val="11"/>
        <w:ind w:left="1066" w:hanging="357"/>
      </w:pPr>
      <w:r w:rsidRPr="00B002A3">
        <w:t>Зейская ГЭС с установленной мощностью 1 330 МВт, Бурейская ГЭС с установленной мощностью 2 010 МВт;</w:t>
      </w:r>
    </w:p>
    <w:p w:rsidR="004818FF" w:rsidRPr="00B002A3" w:rsidRDefault="004818FF" w:rsidP="004818FF">
      <w:pPr>
        <w:pStyle w:val="11"/>
        <w:ind w:left="1066" w:hanging="357"/>
      </w:pPr>
      <w:r w:rsidRPr="00B002A3">
        <w:t>Благовещенская Т</w:t>
      </w:r>
      <w:r w:rsidR="00E90699">
        <w:t>ЭЦ с установленной мощностью 404</w:t>
      </w:r>
      <w:r w:rsidRPr="00B002A3">
        <w:t xml:space="preserve"> МВт, Райчихинская ГРЭС с установленной мощностью 102 МВт.</w:t>
      </w:r>
    </w:p>
    <w:p w:rsidR="004818FF" w:rsidRPr="00B002A3" w:rsidRDefault="004818FF" w:rsidP="004818FF">
      <w:pPr>
        <w:rPr>
          <w:szCs w:val="24"/>
        </w:rPr>
      </w:pPr>
      <w:r w:rsidRPr="00B002A3">
        <w:rPr>
          <w:szCs w:val="24"/>
        </w:rPr>
        <w:t>На стадии строительства находится Нижне</w:t>
      </w:r>
      <w:r w:rsidR="00E90699" w:rsidRPr="00E90699">
        <w:rPr>
          <w:szCs w:val="24"/>
        </w:rPr>
        <w:t>-</w:t>
      </w:r>
      <w:r w:rsidR="00E90699">
        <w:rPr>
          <w:szCs w:val="24"/>
        </w:rPr>
        <w:t>Б</w:t>
      </w:r>
      <w:r w:rsidRPr="00B002A3">
        <w:rPr>
          <w:szCs w:val="24"/>
        </w:rPr>
        <w:t>уре</w:t>
      </w:r>
      <w:r w:rsidR="00E90699">
        <w:rPr>
          <w:szCs w:val="24"/>
        </w:rPr>
        <w:t>йская ГЭС плановой мощностью 320</w:t>
      </w:r>
      <w:r w:rsidRPr="00B002A3">
        <w:rPr>
          <w:szCs w:val="24"/>
        </w:rPr>
        <w:t xml:space="preserve"> МВт.</w:t>
      </w:r>
    </w:p>
    <w:p w:rsidR="004818FF" w:rsidRPr="00B002A3" w:rsidRDefault="004818FF" w:rsidP="004818FF">
      <w:pPr>
        <w:rPr>
          <w:szCs w:val="24"/>
        </w:rPr>
      </w:pPr>
      <w:r w:rsidRPr="00B002A3">
        <w:rPr>
          <w:szCs w:val="24"/>
        </w:rPr>
        <w:t>В состав ЭС Амурской области входят сети напряжением 500 – 220 кВ ПАО «ФСК», 110 – 35 кВ АО «ДРСК» и других сетевых организаций.</w:t>
      </w:r>
    </w:p>
    <w:p w:rsidR="004818FF" w:rsidRPr="00B002A3" w:rsidRDefault="004818FF" w:rsidP="004818FF">
      <w:pPr>
        <w:pStyle w:val="5"/>
      </w:pPr>
      <w:r w:rsidRPr="00B002A3">
        <w:t>Теплоснабжение</w:t>
      </w:r>
    </w:p>
    <w:p w:rsidR="004818FF" w:rsidRPr="00B002A3" w:rsidRDefault="004818FF" w:rsidP="004818FF">
      <w:pPr>
        <w:rPr>
          <w:szCs w:val="24"/>
        </w:rPr>
      </w:pPr>
      <w:r w:rsidRPr="00B002A3">
        <w:rPr>
          <w:szCs w:val="24"/>
        </w:rPr>
        <w:t>Бо̀льшая доля выработки тепловой энергии в Амурской области приходится на котельные, что составляет порядка 71% от общей выработки (в том числе порядка 5% от указанной годовой выработки приходится на котельные, оборудованные электрическими котлами). Остальная выработка тепловой энергии – 29% производится ТЭЦ и ГРЭС в ходе комбинированной выработки тепловой и электрической энергии.</w:t>
      </w:r>
    </w:p>
    <w:p w:rsidR="004818FF" w:rsidRPr="00B002A3" w:rsidRDefault="004818FF" w:rsidP="004818FF">
      <w:pPr>
        <w:rPr>
          <w:szCs w:val="24"/>
        </w:rPr>
      </w:pPr>
      <w:r w:rsidRPr="00B002A3">
        <w:rPr>
          <w:szCs w:val="24"/>
        </w:rPr>
        <w:t xml:space="preserve">В основном объёме источниками тепловой энергии в качестве котельно-печного топлива используют различные виды угля и мазута. В меньших объёмах </w:t>
      </w:r>
      <w:r w:rsidRPr="00B002A3">
        <w:rPr>
          <w:szCs w:val="24"/>
        </w:rPr>
        <w:lastRenderedPageBreak/>
        <w:t>встречается дизельное топливо, древесные материалы, а для электрокотельных используется электрическая энергия.</w:t>
      </w:r>
    </w:p>
    <w:p w:rsidR="004818FF" w:rsidRPr="00B002A3" w:rsidRDefault="004818FF" w:rsidP="004818FF">
      <w:pPr>
        <w:pStyle w:val="5"/>
      </w:pPr>
      <w:r w:rsidRPr="00B002A3">
        <w:t>Газоснабжение</w:t>
      </w:r>
    </w:p>
    <w:p w:rsidR="004818FF" w:rsidRPr="00B002A3" w:rsidRDefault="004818FF" w:rsidP="004818FF">
      <w:pPr>
        <w:rPr>
          <w:szCs w:val="24"/>
        </w:rPr>
      </w:pPr>
      <w:r w:rsidRPr="00B002A3">
        <w:rPr>
          <w:szCs w:val="24"/>
        </w:rPr>
        <w:t xml:space="preserve">Газоснабжение потребителей Амурской области осуществляется в настоящее время привозным сжиженным газом. Сжиженный газ потребителям поступает с ГНС г. Благовещенск производительностью 10 тыс. т/год. </w:t>
      </w:r>
    </w:p>
    <w:p w:rsidR="004818FF" w:rsidRPr="00B002A3" w:rsidRDefault="004818FF" w:rsidP="004818FF">
      <w:pPr>
        <w:rPr>
          <w:szCs w:val="24"/>
        </w:rPr>
      </w:pPr>
      <w:r w:rsidRPr="00B002A3">
        <w:rPr>
          <w:szCs w:val="24"/>
        </w:rPr>
        <w:t>Система газоснабжения развита недостаточно широко, что препятствует повышению уровня жизни населения и развитию промышленно-хозяйственного комплекса области.</w:t>
      </w:r>
    </w:p>
    <w:p w:rsidR="004818FF" w:rsidRPr="00B002A3" w:rsidRDefault="004818FF" w:rsidP="004818FF">
      <w:pPr>
        <w:rPr>
          <w:szCs w:val="24"/>
        </w:rPr>
      </w:pPr>
      <w:r w:rsidRPr="00B002A3">
        <w:rPr>
          <w:szCs w:val="24"/>
        </w:rPr>
        <w:t>В настоящее время ПАО «Газпром» разрабатывается Генеральная схема газификации Амурской области.</w:t>
      </w:r>
    </w:p>
    <w:p w:rsidR="004818FF" w:rsidRPr="00B002A3" w:rsidRDefault="004818FF" w:rsidP="004818FF">
      <w:pPr>
        <w:rPr>
          <w:szCs w:val="24"/>
        </w:rPr>
      </w:pPr>
      <w:r w:rsidRPr="00B002A3">
        <w:rPr>
          <w:szCs w:val="24"/>
        </w:rPr>
        <w:t xml:space="preserve">На перспективу предусматривается газоснабжение Амурской области природным газом по магистральному газопроводу </w:t>
      </w:r>
      <w:r w:rsidRPr="00B002A3">
        <w:rPr>
          <w:szCs w:val="28"/>
        </w:rPr>
        <w:t>«Сила Сибири»</w:t>
      </w:r>
      <w:r w:rsidRPr="00B002A3">
        <w:rPr>
          <w:szCs w:val="24"/>
        </w:rPr>
        <w:t>. Трасса газопровода будет проходить параллельно нефтепроводу «Восточная Сибирь – Тихий океан». Первоочередные объекты подачи газа – газотурбинные и парогазовые установки тепловых электростанций, объекты газохимической промышленности и стройиндустрии.</w:t>
      </w:r>
    </w:p>
    <w:p w:rsidR="004818FF" w:rsidRPr="00B002A3" w:rsidRDefault="004818FF" w:rsidP="004818FF">
      <w:pPr>
        <w:rPr>
          <w:szCs w:val="24"/>
        </w:rPr>
      </w:pPr>
      <w:r w:rsidRPr="00B002A3">
        <w:rPr>
          <w:szCs w:val="24"/>
        </w:rPr>
        <w:t xml:space="preserve">Для реализации программы газификации Амурской области и выделения из газа, транспортируемого по газопроводу, ценных компонентов (в частности, гелия и этана) одновременно ПАО «Газпром» построит Амурский газоперерабатывающий завод (Амурский ГПЗ) в районе г. Свободный Амурской области. Ввод первых </w:t>
      </w:r>
      <w:r w:rsidR="0000049C">
        <w:rPr>
          <w:szCs w:val="24"/>
        </w:rPr>
        <w:t>мощностей ГПЗ планируется в 2021</w:t>
      </w:r>
      <w:r w:rsidRPr="00B002A3">
        <w:rPr>
          <w:szCs w:val="24"/>
        </w:rPr>
        <w:t xml:space="preserve"> году.</w:t>
      </w:r>
    </w:p>
    <w:p w:rsidR="004818FF" w:rsidRPr="00B002A3" w:rsidRDefault="004818FF" w:rsidP="004818FF">
      <w:pPr>
        <w:rPr>
          <w:szCs w:val="24"/>
        </w:rPr>
      </w:pPr>
      <w:r w:rsidRPr="00B002A3">
        <w:rPr>
          <w:szCs w:val="24"/>
        </w:rPr>
        <w:t>Сроки строительства газотранспортной системы 2016-2025 гг.</w:t>
      </w:r>
    </w:p>
    <w:p w:rsidR="004818FF" w:rsidRPr="00B002A3" w:rsidRDefault="004818FF" w:rsidP="00B002A3">
      <w:pPr>
        <w:pStyle w:val="4"/>
        <w:numPr>
          <w:ilvl w:val="0"/>
          <w:numId w:val="0"/>
        </w:numPr>
        <w:ind w:left="1713"/>
      </w:pPr>
      <w:r w:rsidRPr="00B002A3">
        <w:t>Водоснабжение и водоотведение</w:t>
      </w:r>
    </w:p>
    <w:p w:rsidR="004818FF" w:rsidRPr="00B002A3" w:rsidRDefault="004818FF" w:rsidP="004818FF">
      <w:pPr>
        <w:rPr>
          <w:szCs w:val="24"/>
        </w:rPr>
      </w:pPr>
      <w:r w:rsidRPr="00B002A3">
        <w:rPr>
          <w:szCs w:val="24"/>
        </w:rPr>
        <w:t>По степени обеспеченности поверхностными водными ресурсами Амурская область относится к зоне высокой обеспеченности. Ресурсы поверхностных вод на территории области в средний по водности год по данным Государственного водного кадастра составляют:</w:t>
      </w:r>
    </w:p>
    <w:p w:rsidR="004818FF" w:rsidRPr="00B002A3" w:rsidRDefault="004818FF" w:rsidP="004818FF">
      <w:pPr>
        <w:pStyle w:val="11"/>
        <w:ind w:left="1066" w:hanging="357"/>
      </w:pPr>
      <w:r w:rsidRPr="00B002A3">
        <w:lastRenderedPageBreak/>
        <w:t>в средний по водности год - 170,6 км</w:t>
      </w:r>
      <w:r w:rsidRPr="00B002A3">
        <w:rPr>
          <w:vertAlign w:val="superscript"/>
        </w:rPr>
        <w:t>3</w:t>
      </w:r>
      <w:r w:rsidRPr="00B002A3">
        <w:t>/год, из них - 88,6 км</w:t>
      </w:r>
      <w:r w:rsidRPr="00B002A3">
        <w:rPr>
          <w:vertAlign w:val="superscript"/>
        </w:rPr>
        <w:t>3</w:t>
      </w:r>
      <w:r w:rsidRPr="00B002A3">
        <w:t>/год формируется в пределах области;</w:t>
      </w:r>
    </w:p>
    <w:p w:rsidR="004818FF" w:rsidRPr="00B002A3" w:rsidRDefault="004818FF" w:rsidP="004818FF">
      <w:pPr>
        <w:pStyle w:val="11"/>
        <w:ind w:left="1066" w:hanging="357"/>
      </w:pPr>
      <w:r w:rsidRPr="00B002A3">
        <w:t>в маловодный год 95% обеспеченности - 88,7 км</w:t>
      </w:r>
      <w:r w:rsidRPr="00B002A3">
        <w:rPr>
          <w:vertAlign w:val="superscript"/>
        </w:rPr>
        <w:t>3</w:t>
      </w:r>
      <w:r w:rsidRPr="00B002A3">
        <w:t>/год, из них 46,5км</w:t>
      </w:r>
      <w:r w:rsidRPr="00B002A3">
        <w:rPr>
          <w:vertAlign w:val="superscript"/>
        </w:rPr>
        <w:t>3</w:t>
      </w:r>
      <w:r w:rsidRPr="00B002A3">
        <w:t>/год формируется на территории области.</w:t>
      </w:r>
    </w:p>
    <w:p w:rsidR="004818FF" w:rsidRPr="00B002A3" w:rsidRDefault="004818FF" w:rsidP="004818FF">
      <w:pPr>
        <w:rPr>
          <w:szCs w:val="24"/>
        </w:rPr>
      </w:pPr>
      <w:r w:rsidRPr="00B002A3">
        <w:rPr>
          <w:szCs w:val="24"/>
        </w:rPr>
        <w:t>Исходя из полученных величин прогнозных эксплуатационных запасов подземных вод и апробированных запасов с учётом перспективных потребностей, все без исключения административные районы Амурской области могут быть отнесены к надёжно обеспеченным.</w:t>
      </w:r>
    </w:p>
    <w:p w:rsidR="004818FF" w:rsidRPr="00B002A3" w:rsidRDefault="004818FF" w:rsidP="004818FF">
      <w:pPr>
        <w:rPr>
          <w:szCs w:val="24"/>
        </w:rPr>
      </w:pPr>
      <w:r w:rsidRPr="00B002A3">
        <w:rPr>
          <w:szCs w:val="24"/>
        </w:rPr>
        <w:t>Обеспечение населения питьевой водой предусматривается полностью за счёт подземных вод.</w:t>
      </w:r>
    </w:p>
    <w:p w:rsidR="004818FF" w:rsidRPr="00B002A3" w:rsidRDefault="004818FF" w:rsidP="004818FF">
      <w:pPr>
        <w:rPr>
          <w:szCs w:val="24"/>
        </w:rPr>
      </w:pPr>
      <w:r w:rsidRPr="00B002A3">
        <w:rPr>
          <w:szCs w:val="24"/>
        </w:rPr>
        <w:t>Производственное водоснабжение в основном базируется на поверхностных источниках.</w:t>
      </w:r>
    </w:p>
    <w:p w:rsidR="004818FF" w:rsidRPr="00006EF3" w:rsidRDefault="004818FF" w:rsidP="00B002A3">
      <w:pPr>
        <w:pStyle w:val="4"/>
        <w:numPr>
          <w:ilvl w:val="0"/>
          <w:numId w:val="0"/>
        </w:numPr>
        <w:ind w:left="864" w:hanging="864"/>
      </w:pPr>
      <w:bookmarkStart w:id="33" w:name="_Toc463638152"/>
      <w:bookmarkStart w:id="34" w:name="_Toc464753859"/>
      <w:bookmarkStart w:id="35" w:name="_Toc477880351"/>
      <w:r w:rsidRPr="00006EF3">
        <w:t xml:space="preserve">Оценка общей инфраструктурной обеспеченности </w:t>
      </w:r>
      <w:bookmarkEnd w:id="33"/>
      <w:r w:rsidRPr="00006EF3">
        <w:t>Амурской области</w:t>
      </w:r>
      <w:bookmarkEnd w:id="34"/>
      <w:bookmarkEnd w:id="35"/>
    </w:p>
    <w:p w:rsidR="004818FF" w:rsidRPr="00006EF3" w:rsidRDefault="004818FF" w:rsidP="004818FF">
      <w:pPr>
        <w:rPr>
          <w:szCs w:val="24"/>
        </w:rPr>
      </w:pPr>
      <w:r w:rsidRPr="00006EF3">
        <w:rPr>
          <w:szCs w:val="24"/>
        </w:rPr>
        <w:t>Амурская область занимает первое место по производству электроэнергии в ДФО. Основная часть электроэнергии вырабатывается на Бурейской ГЭС (мощность 2010 МВт) и Зейской ГЭС (мощность 1330 МВт). На стадии строительства находится Нижне</w:t>
      </w:r>
      <w:r w:rsidR="00E90699">
        <w:rPr>
          <w:szCs w:val="24"/>
        </w:rPr>
        <w:t>-Б</w:t>
      </w:r>
      <w:r w:rsidRPr="00006EF3">
        <w:rPr>
          <w:szCs w:val="24"/>
        </w:rPr>
        <w:t>уре</w:t>
      </w:r>
      <w:r w:rsidR="00E90699">
        <w:rPr>
          <w:szCs w:val="24"/>
        </w:rPr>
        <w:t>йская ГЭС плановой мощностью 320</w:t>
      </w:r>
      <w:r w:rsidRPr="00006EF3">
        <w:rPr>
          <w:szCs w:val="24"/>
        </w:rPr>
        <w:t xml:space="preserve"> МВт. </w:t>
      </w:r>
    </w:p>
    <w:p w:rsidR="004818FF" w:rsidRPr="00006EF3" w:rsidRDefault="004818FF" w:rsidP="004818FF">
      <w:pPr>
        <w:rPr>
          <w:szCs w:val="24"/>
        </w:rPr>
      </w:pPr>
      <w:r w:rsidRPr="00006EF3">
        <w:rPr>
          <w:szCs w:val="24"/>
        </w:rPr>
        <w:t xml:space="preserve">Амурская область является энергоизбыточным регионом. Доля внутреннего потребления электроэнергии в области составляет около 55%. Положительное сальдо энергетического баланса создает возможность создания на территории области энергоёмких производств. </w:t>
      </w:r>
    </w:p>
    <w:p w:rsidR="004818FF" w:rsidRPr="00006EF3" w:rsidRDefault="004818FF" w:rsidP="004818FF">
      <w:pPr>
        <w:rPr>
          <w:szCs w:val="24"/>
        </w:rPr>
      </w:pPr>
      <w:r w:rsidRPr="00006EF3">
        <w:rPr>
          <w:szCs w:val="24"/>
        </w:rPr>
        <w:t>Амурская область занимает ключевое место в транспортной системе Дальнего Востока и обладает достаточно развитой транспортной инфраструктурой. Выгодное географическое положение обуславливает условия функционирования транспортного коридора, который обеспечивает связь европейской части России как с восточной её частью (с выходами в моря Тихого океана), так и со странами Азиатско-Тихоокеанского региона.</w:t>
      </w:r>
    </w:p>
    <w:p w:rsidR="004818FF" w:rsidRPr="00006EF3" w:rsidRDefault="004818FF" w:rsidP="004818FF">
      <w:pPr>
        <w:rPr>
          <w:szCs w:val="24"/>
        </w:rPr>
      </w:pPr>
      <w:r w:rsidRPr="00006EF3">
        <w:rPr>
          <w:szCs w:val="24"/>
        </w:rPr>
        <w:t xml:space="preserve">По территории области проходят крупнейшие железнодорожные магистрали - Транссибирская и Байкало-Амурская магистраль - с выходом на морские порты </w:t>
      </w:r>
      <w:r w:rsidRPr="00006EF3">
        <w:rPr>
          <w:szCs w:val="24"/>
        </w:rPr>
        <w:lastRenderedPageBreak/>
        <w:t>Приморского края (Находка, Восточный, Владивосток) и Хабаровского края (Ванино, Советская Гавань).</w:t>
      </w:r>
    </w:p>
    <w:p w:rsidR="004818FF" w:rsidRPr="00006EF3" w:rsidRDefault="004818FF" w:rsidP="004818FF">
      <w:pPr>
        <w:rPr>
          <w:szCs w:val="24"/>
        </w:rPr>
      </w:pPr>
      <w:r w:rsidRPr="00006EF3">
        <w:rPr>
          <w:szCs w:val="24"/>
        </w:rPr>
        <w:t xml:space="preserve">Развитие автомобильного транспорта обусловлено наличием в области федеральной автотрассы «Амур» (Чита - Хабаровск), которая </w:t>
      </w:r>
      <w:r w:rsidRPr="00006EF3">
        <w:rPr>
          <w:bCs/>
          <w:szCs w:val="24"/>
        </w:rPr>
        <w:t>соединяет центральные, сибирские и дальневосточные регионы России, обеспечивает сквозное круглогодичное движение от Балтики до Тихого океана, является составной частью глобального транспортного коридора Париж - Берлин - Варшава - Москва - Владивосток с выходом на азиатские страны.</w:t>
      </w:r>
    </w:p>
    <w:p w:rsidR="004818FF" w:rsidRPr="00006EF3" w:rsidRDefault="004818FF" w:rsidP="004818FF">
      <w:pPr>
        <w:rPr>
          <w:szCs w:val="24"/>
        </w:rPr>
      </w:pPr>
      <w:r w:rsidRPr="00006EF3">
        <w:rPr>
          <w:szCs w:val="24"/>
        </w:rPr>
        <w:t>В области расположены международный аэропорт Благовещенск, сеть аэропортов и посадочных площадок местных воздушных линий.</w:t>
      </w:r>
    </w:p>
    <w:p w:rsidR="009D1FD8" w:rsidRPr="00006EF3" w:rsidRDefault="004818FF" w:rsidP="00006EF3">
      <w:pPr>
        <w:rPr>
          <w:szCs w:val="24"/>
        </w:rPr>
      </w:pPr>
      <w:r w:rsidRPr="00006EF3">
        <w:rPr>
          <w:szCs w:val="24"/>
        </w:rPr>
        <w:t>Немаловажную роль играет речное сообщение. В г. Благовещенск через речной порт осуществляется импорт товаров из Китая.</w:t>
      </w:r>
    </w:p>
    <w:p w:rsidR="006B308F" w:rsidRPr="004E6ED4" w:rsidRDefault="006B308F" w:rsidP="006B308F">
      <w:pPr>
        <w:pStyle w:val="32"/>
      </w:pPr>
      <w:r>
        <w:t xml:space="preserve"> </w:t>
      </w:r>
      <w:bookmarkStart w:id="36" w:name="_Toc514946296"/>
      <w:r>
        <w:t>Анализ текущей структуры экономики субъекта, обзор основных отраслей и межотраслевых производственных взаимосвязей в экономике региона и страны</w:t>
      </w:r>
      <w:bookmarkEnd w:id="36"/>
      <w:r w:rsidRPr="004E6ED4">
        <w:t xml:space="preserve"> </w:t>
      </w:r>
    </w:p>
    <w:p w:rsidR="006B308F" w:rsidRPr="004E6ED4" w:rsidRDefault="006B308F" w:rsidP="006B308F">
      <w:pPr>
        <w:pStyle w:val="4"/>
      </w:pPr>
      <w:r w:rsidRPr="004E6ED4">
        <w:t>Структура экономики Амурской области</w:t>
      </w:r>
    </w:p>
    <w:p w:rsidR="00AB1322" w:rsidRPr="00AB1322" w:rsidRDefault="00AB1322" w:rsidP="00AB1322">
      <w:pPr>
        <w:rPr>
          <w:rFonts w:eastAsia="Calibri" w:cs="Times New Roman"/>
          <w:lang w:eastAsia="ru-RU"/>
        </w:rPr>
      </w:pPr>
      <w:r w:rsidRPr="00AB1322">
        <w:rPr>
          <w:rFonts w:eastAsia="Calibri" w:cs="Times New Roman"/>
          <w:lang w:eastAsia="ru-RU"/>
        </w:rPr>
        <w:t>В хозяйственном комплексе области значительную роль играет транспортный комплекс и торговля, ввиду выгодного географического положения и исторической специализации региона. Имеются крупные запасы угля, золота, железной руды и строительных материалов, их добыча обеспечивает почти 50% продукции промышленного производства.</w:t>
      </w:r>
    </w:p>
    <w:p w:rsidR="00AB1322" w:rsidRPr="00AB1322" w:rsidRDefault="00AB1322" w:rsidP="00AB1322">
      <w:pPr>
        <w:rPr>
          <w:rFonts w:eastAsia="Calibri" w:cs="Times New Roman"/>
          <w:lang w:eastAsia="ru-RU"/>
        </w:rPr>
      </w:pPr>
      <w:r w:rsidRPr="00AB1322">
        <w:rPr>
          <w:rFonts w:eastAsia="Calibri" w:cs="Times New Roman"/>
          <w:lang w:eastAsia="ru-RU"/>
        </w:rPr>
        <w:t>Порядка 8% ВРП приходится на сельскохозяйственный комплекс области, порядка 22,9 млрд. рублей продукции сельского хозяйства было произведено в 2016 году. В валовом региональном продукте велика доля инфраструктурных отраслей, социальных отраслей и сферы услуг. Обрабатывающие производства области на 70% представлены предприятиями пищевой промышленности.</w:t>
      </w:r>
    </w:p>
    <w:p w:rsidR="00AB1322" w:rsidRPr="00AB1322" w:rsidRDefault="00AB1322" w:rsidP="00AB1322">
      <w:pPr>
        <w:rPr>
          <w:rFonts w:eastAsia="Calibri" w:cs="Times New Roman"/>
          <w:lang w:eastAsia="ru-RU"/>
        </w:rPr>
      </w:pPr>
      <w:r w:rsidRPr="00AB1322">
        <w:rPr>
          <w:rFonts w:eastAsia="Calibri" w:cs="Times New Roman"/>
          <w:lang w:eastAsia="ru-RU"/>
        </w:rPr>
        <w:lastRenderedPageBreak/>
        <w:t>В целом, на сегодняшний день Амурская область представляет из себя разносторонне развитый регион с особо сильными позициями в транспорте и добыче полезных ископаемых.</w:t>
      </w:r>
    </w:p>
    <w:p w:rsidR="00AB1322" w:rsidRPr="00AB1322" w:rsidRDefault="00AB1322" w:rsidP="00AB1322">
      <w:pPr>
        <w:rPr>
          <w:rFonts w:eastAsia="Calibri" w:cs="Times New Roman"/>
          <w:lang w:eastAsia="ru-RU"/>
        </w:rPr>
      </w:pPr>
      <w:r w:rsidRPr="00AB1322">
        <w:rPr>
          <w:rFonts w:eastAsia="Calibri" w:cs="Times New Roman"/>
          <w:noProof/>
          <w:lang w:eastAsia="ru-RU"/>
        </w:rPr>
        <w:drawing>
          <wp:inline distT="0" distB="0" distL="0" distR="0" wp14:anchorId="2717C7F1" wp14:editId="565E205F">
            <wp:extent cx="5710942" cy="301922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8534" cy="3023234"/>
                    </a:xfrm>
                    <a:prstGeom prst="rect">
                      <a:avLst/>
                    </a:prstGeom>
                    <a:noFill/>
                  </pic:spPr>
                </pic:pic>
              </a:graphicData>
            </a:graphic>
          </wp:inline>
        </w:drawing>
      </w:r>
    </w:p>
    <w:p w:rsidR="00AB1322" w:rsidRPr="00AB1322" w:rsidRDefault="00AB1322" w:rsidP="00AB1322">
      <w:pPr>
        <w:pStyle w:val="a6"/>
        <w:rPr>
          <w:lang w:eastAsia="ru-RU"/>
        </w:rPr>
      </w:pPr>
      <w:r w:rsidRPr="00AB1322">
        <w:rPr>
          <w:lang w:eastAsia="ru-RU"/>
        </w:rPr>
        <w:t>Структура валового регионального продукта Амурской области в 2016 году.</w:t>
      </w:r>
    </w:p>
    <w:p w:rsidR="00AB1322" w:rsidRPr="00AB1322" w:rsidRDefault="00AB1322" w:rsidP="00AB1322">
      <w:pPr>
        <w:spacing w:before="100" w:after="200"/>
        <w:rPr>
          <w:rFonts w:eastAsia="Calibri" w:cs="Times New Roman"/>
          <w:i/>
          <w:sz w:val="20"/>
          <w:lang w:eastAsia="ru-RU"/>
        </w:rPr>
      </w:pPr>
      <w:r w:rsidRPr="00AB1322">
        <w:rPr>
          <w:rFonts w:eastAsia="Calibri" w:cs="Times New Roman"/>
          <w:i/>
          <w:sz w:val="20"/>
          <w:lang w:eastAsia="ru-RU"/>
        </w:rPr>
        <w:t>Источник: Инвестиционный портал Амурской области</w:t>
      </w:r>
    </w:p>
    <w:p w:rsidR="00AB1322" w:rsidRPr="00AB1322" w:rsidRDefault="00AB1322" w:rsidP="00AB1322">
      <w:pPr>
        <w:rPr>
          <w:rFonts w:eastAsia="Calibri" w:cs="Times New Roman"/>
          <w:lang w:eastAsia="ru-RU"/>
        </w:rPr>
      </w:pPr>
      <w:r w:rsidRPr="00AB1322">
        <w:rPr>
          <w:rFonts w:eastAsia="Calibri" w:cs="Times New Roman"/>
          <w:lang w:eastAsia="ru-RU"/>
        </w:rPr>
        <w:t xml:space="preserve">Промышленное производство области показывает уверенный среднегодовой рост на уровне 13%. В сравнении с годовыми показателями 2010 года, выпуск продукции собственного производства промышленными предприятиями области в 2016 году увеличился на 112% (в номинальных ценах). </w:t>
      </w:r>
    </w:p>
    <w:p w:rsidR="00AB1322" w:rsidRPr="00AB1322" w:rsidRDefault="00AB1322" w:rsidP="00AB1322">
      <w:pPr>
        <w:rPr>
          <w:rFonts w:eastAsia="Calibri" w:cs="Times New Roman"/>
          <w:lang w:eastAsia="ru-RU"/>
        </w:rPr>
      </w:pPr>
      <w:r w:rsidRPr="00AB1322">
        <w:rPr>
          <w:rFonts w:eastAsia="Calibri" w:cs="Times New Roman"/>
          <w:noProof/>
          <w:lang w:eastAsia="ru-RU"/>
        </w:rPr>
        <w:lastRenderedPageBreak/>
        <w:drawing>
          <wp:inline distT="0" distB="0" distL="0" distR="0" wp14:anchorId="740CC2B6" wp14:editId="2896B708">
            <wp:extent cx="5553075" cy="3589761"/>
            <wp:effectExtent l="0" t="0" r="0" b="0"/>
            <wp:docPr id="4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4"/>
                    <a:stretch>
                      <a:fillRect/>
                    </a:stretch>
                  </pic:blipFill>
                  <pic:spPr>
                    <a:xfrm>
                      <a:off x="0" y="0"/>
                      <a:ext cx="5560903" cy="3594821"/>
                    </a:xfrm>
                    <a:prstGeom prst="rect">
                      <a:avLst/>
                    </a:prstGeom>
                  </pic:spPr>
                </pic:pic>
              </a:graphicData>
            </a:graphic>
          </wp:inline>
        </w:drawing>
      </w:r>
    </w:p>
    <w:p w:rsidR="00AB1322" w:rsidRPr="00AB1322" w:rsidRDefault="00AB1322" w:rsidP="00AB1322">
      <w:pPr>
        <w:pStyle w:val="a6"/>
        <w:rPr>
          <w:lang w:eastAsia="ru-RU"/>
        </w:rPr>
      </w:pPr>
      <w:r w:rsidRPr="00AB1322">
        <w:rPr>
          <w:lang w:eastAsia="ru-RU"/>
        </w:rPr>
        <w:t>Динамика и структура объема отгруженной продукции промышленного производства Амурской области в 2010-2017 годах (млрд. руб.)</w:t>
      </w:r>
    </w:p>
    <w:p w:rsidR="00AB1322" w:rsidRPr="00AB1322" w:rsidRDefault="00AB1322" w:rsidP="00AB1322">
      <w:pPr>
        <w:spacing w:before="100" w:after="200"/>
        <w:rPr>
          <w:rFonts w:eastAsia="Calibri" w:cs="Times New Roman"/>
          <w:i/>
          <w:sz w:val="20"/>
          <w:lang w:eastAsia="ru-RU"/>
        </w:rPr>
      </w:pPr>
      <w:r w:rsidRPr="00AB1322">
        <w:rPr>
          <w:rFonts w:eastAsia="Calibri" w:cs="Times New Roman"/>
          <w:i/>
          <w:sz w:val="20"/>
          <w:lang w:eastAsia="ru-RU"/>
        </w:rPr>
        <w:t>Источник: Единая межведомственная информационно-статистическая система, показатель «Объем отгруженных товаров собственного производства, выполненных работ, услуг собственными силами, по "чистым" видам деятельности»</w:t>
      </w:r>
    </w:p>
    <w:p w:rsidR="00AB1322" w:rsidRPr="00AB1322" w:rsidRDefault="00AB1322" w:rsidP="00AB1322">
      <w:pPr>
        <w:rPr>
          <w:rFonts w:eastAsia="Calibri" w:cs="Times New Roman"/>
          <w:lang w:eastAsia="ru-RU"/>
        </w:rPr>
      </w:pPr>
      <w:r w:rsidRPr="00AB1322">
        <w:rPr>
          <w:rFonts w:eastAsia="Calibri" w:cs="Times New Roman"/>
          <w:lang w:eastAsia="ru-RU"/>
        </w:rPr>
        <w:t>Наибольшую долю в структуре отгруженной продукции промышленного производства традиционно занимает отрасль добычи полезных ископаемых, но стоит также отметить отрасли производства и распределения электроэнергии, газа и воды, предприятия которой по итогам 2016 года показали в 2 раза больший объем произведенных товаров (работ) в ценовом выражении.</w:t>
      </w:r>
    </w:p>
    <w:p w:rsidR="00AB1322" w:rsidRPr="00AB1322" w:rsidRDefault="00AB1322" w:rsidP="00AB1322">
      <w:pPr>
        <w:rPr>
          <w:rFonts w:eastAsia="Calibri" w:cs="Times New Roman"/>
          <w:szCs w:val="28"/>
        </w:rPr>
      </w:pPr>
      <w:r w:rsidRPr="00AB1322">
        <w:rPr>
          <w:rFonts w:eastAsia="Calibri" w:cs="Times New Roman"/>
          <w:szCs w:val="28"/>
        </w:rPr>
        <w:t>На момент 2016 года добыча полезных ископаемых доминирует в промышленном производстве области (42%). Резкий рост отрасли производства и распределения электроэнергии газа и воды позволил достичь сравнимой доли, 39,7%, наименьшая доля отгруженной продукции приходится на обрабатывающие производства (18%).</w:t>
      </w:r>
    </w:p>
    <w:p w:rsidR="006B308F" w:rsidRPr="004E6ED4" w:rsidRDefault="006B308F" w:rsidP="006B308F">
      <w:pPr>
        <w:rPr>
          <w:lang w:eastAsia="ru-RU"/>
        </w:rPr>
      </w:pPr>
      <w:r w:rsidRPr="004E6ED4">
        <w:rPr>
          <w:lang w:eastAsia="ru-RU"/>
        </w:rPr>
        <w:t xml:space="preserve">Темпы роста показателей производства за рассматриваемый период с учетом фактора инфляции показаны на графике ниже. </w:t>
      </w:r>
    </w:p>
    <w:p w:rsidR="006B308F" w:rsidRPr="004E6ED4" w:rsidRDefault="006B308F" w:rsidP="006B308F">
      <w:pPr>
        <w:rPr>
          <w:lang w:eastAsia="ru-RU"/>
        </w:rPr>
      </w:pPr>
      <w:r w:rsidRPr="004E6ED4">
        <w:rPr>
          <w:noProof/>
          <w:lang w:eastAsia="ru-RU"/>
        </w:rPr>
        <w:lastRenderedPageBreak/>
        <w:drawing>
          <wp:inline distT="0" distB="0" distL="0" distR="0" wp14:anchorId="38F86B93" wp14:editId="2D43ACB0">
            <wp:extent cx="5096510" cy="29565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6510" cy="2956560"/>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Индекс промышленного производства (полный круг организаций,%)</w:t>
      </w:r>
    </w:p>
    <w:p w:rsidR="006B308F" w:rsidRPr="004E6ED4" w:rsidRDefault="006B308F" w:rsidP="006B308F">
      <w:pPr>
        <w:pStyle w:val="af2"/>
        <w:rPr>
          <w:lang w:eastAsia="ru-RU"/>
        </w:rPr>
      </w:pPr>
      <w:r w:rsidRPr="004E6ED4">
        <w:rPr>
          <w:lang w:eastAsia="ru-RU"/>
        </w:rPr>
        <w:t>Источник: Единая межведомственная информационно-статистическая система, показатель «Индекс производства (оперативные данные)»</w:t>
      </w:r>
    </w:p>
    <w:p w:rsidR="006B308F" w:rsidRPr="004E6ED4" w:rsidRDefault="006B308F" w:rsidP="006B308F">
      <w:pPr>
        <w:rPr>
          <w:lang w:eastAsia="ru-RU"/>
        </w:rPr>
      </w:pPr>
      <w:r w:rsidRPr="004E6ED4">
        <w:rPr>
          <w:lang w:eastAsia="ru-RU"/>
        </w:rPr>
        <w:t>Если рассматривать динамику темпов роста, учитывая инфляционный фактор, то рост промышленного производства в целом снижался на протяжении всего периода, а с 2014 года и все его составляющие демонстрируют стабильное снижение.</w:t>
      </w:r>
    </w:p>
    <w:p w:rsidR="006B308F" w:rsidRPr="004E6ED4" w:rsidRDefault="006B308F" w:rsidP="006B308F">
      <w:pPr>
        <w:pStyle w:val="5"/>
        <w:rPr>
          <w:lang w:eastAsia="ru-RU"/>
        </w:rPr>
      </w:pPr>
      <w:r w:rsidRPr="004E6ED4">
        <w:rPr>
          <w:lang w:eastAsia="ru-RU"/>
        </w:rPr>
        <w:t>Добыча полезных ископаемых</w:t>
      </w:r>
    </w:p>
    <w:p w:rsidR="006B308F" w:rsidRPr="004E6ED4" w:rsidRDefault="006B308F" w:rsidP="006B308F">
      <w:pPr>
        <w:rPr>
          <w:szCs w:val="28"/>
        </w:rPr>
      </w:pPr>
      <w:r w:rsidRPr="004E6ED4">
        <w:rPr>
          <w:szCs w:val="28"/>
        </w:rPr>
        <w:t>Минерально-сырьевая база Амурской области позволяет ей занимать по добыче, запасам и ресурсам многих полезных ископаемых, таких как золото, уголь, черные и цветные металлы, редкоземельные элементы, нерудное сырье, передовые позиции в Российской Федерации, обеспечивая реализацию намеченных направлений социально-экономического развития.</w:t>
      </w:r>
    </w:p>
    <w:p w:rsidR="006B308F" w:rsidRPr="004E6ED4" w:rsidRDefault="006B308F" w:rsidP="006B308F">
      <w:pPr>
        <w:rPr>
          <w:szCs w:val="28"/>
        </w:rPr>
      </w:pPr>
      <w:r w:rsidRPr="004E6ED4">
        <w:rPr>
          <w:szCs w:val="28"/>
        </w:rPr>
        <w:t xml:space="preserve">Добыча полезных ископаемых в Амурской области представлена двумя крупными видами деятельности: </w:t>
      </w:r>
    </w:p>
    <w:p w:rsidR="006B308F" w:rsidRPr="004E6ED4" w:rsidRDefault="006B308F" w:rsidP="006B308F">
      <w:pPr>
        <w:pStyle w:val="11"/>
        <w:ind w:left="1069"/>
      </w:pPr>
      <w:r w:rsidRPr="004E6ED4">
        <w:t>добыча топливно-энергетических полезных ископаемых (уголь), характеризующаяся следующим:</w:t>
      </w:r>
    </w:p>
    <w:p w:rsidR="006B308F" w:rsidRPr="004E6ED4" w:rsidRDefault="006B308F" w:rsidP="006B308F">
      <w:pPr>
        <w:pStyle w:val="20"/>
      </w:pPr>
      <w:r w:rsidRPr="004E6ED4">
        <w:t>из топливно-энергетических полезных ископаемых на территории области добывается только уголь, в основном, бурый;</w:t>
      </w:r>
    </w:p>
    <w:p w:rsidR="006B308F" w:rsidRPr="004E6ED4" w:rsidRDefault="006B308F" w:rsidP="006B308F">
      <w:pPr>
        <w:pStyle w:val="20"/>
      </w:pPr>
      <w:r w:rsidRPr="004E6ED4">
        <w:rPr>
          <w:szCs w:val="28"/>
        </w:rPr>
        <w:lastRenderedPageBreak/>
        <w:t>добыча угля ведется открытым способом с применением технологии вскрытия угольных пластов;</w:t>
      </w:r>
    </w:p>
    <w:p w:rsidR="006B308F" w:rsidRPr="004E6ED4" w:rsidRDefault="006B308F" w:rsidP="006B308F">
      <w:pPr>
        <w:pStyle w:val="20"/>
      </w:pPr>
      <w:r w:rsidRPr="004E6ED4">
        <w:t>в 2016 году было добыто на 3,8% больше угля (в тысячах тонн) в сравнении с уровнем добычи 2015 года</w:t>
      </w:r>
      <w:r w:rsidRPr="004E6ED4">
        <w:rPr>
          <w:rStyle w:val="aff8"/>
        </w:rPr>
        <w:footnoteReference w:id="9"/>
      </w:r>
      <w:r w:rsidRPr="004E6ED4">
        <w:t>;</w:t>
      </w:r>
    </w:p>
    <w:p w:rsidR="006B308F" w:rsidRPr="004E6ED4" w:rsidRDefault="006B308F" w:rsidP="006B308F">
      <w:pPr>
        <w:pStyle w:val="20"/>
      </w:pPr>
      <w:r w:rsidRPr="004E6ED4">
        <w:t>основу топливного баланса области образует уголь. Основным предприятием, осуществляющим добычу угля, является АО «Амурский уголь»;</w:t>
      </w:r>
    </w:p>
    <w:p w:rsidR="006B308F" w:rsidRPr="004E6ED4" w:rsidRDefault="006B308F" w:rsidP="006B308F">
      <w:pPr>
        <w:pStyle w:val="20"/>
      </w:pPr>
      <w:r w:rsidRPr="004E6ED4">
        <w:t>добыча бурого угля ведется на разрезах Северо–Восточный (Райчихинское месторождение), Ерковецкий (Ерковецкое месторождение), каменного на Огоджинском разрезе (участок Контактовый – Огоджинское месторождение).</w:t>
      </w:r>
    </w:p>
    <w:p w:rsidR="006B308F" w:rsidRPr="004E6ED4" w:rsidRDefault="006B308F" w:rsidP="006B308F">
      <w:pPr>
        <w:pStyle w:val="11"/>
        <w:ind w:left="1069"/>
      </w:pPr>
      <w:r w:rsidRPr="004E6ED4">
        <w:t>добыча полезных ископаемых, кроме топливно-энергетических (золото, железная руда, строительные материалы), характеризующаяся следующим:</w:t>
      </w:r>
    </w:p>
    <w:p w:rsidR="006B308F" w:rsidRPr="004E6ED4" w:rsidRDefault="006B308F" w:rsidP="006B308F">
      <w:pPr>
        <w:pStyle w:val="20"/>
      </w:pPr>
      <w:r w:rsidRPr="004E6ED4">
        <w:t>по объемам добычи драгметалла область находится на 3 месте среди золотодобывающих регионов Российской Федерации;</w:t>
      </w:r>
    </w:p>
    <w:p w:rsidR="006B308F" w:rsidRPr="004E6ED4" w:rsidRDefault="006B308F" w:rsidP="006B308F">
      <w:pPr>
        <w:pStyle w:val="20"/>
      </w:pPr>
      <w:r w:rsidRPr="004E6ED4">
        <w:rPr>
          <w:szCs w:val="28"/>
        </w:rPr>
        <w:t>добыча руд цветных металлов в структуре отгруженной продукции добывающих производств занимает свыше 95%;</w:t>
      </w:r>
    </w:p>
    <w:p w:rsidR="006B308F" w:rsidRPr="004E6ED4" w:rsidRDefault="006B308F" w:rsidP="006B308F">
      <w:pPr>
        <w:pStyle w:val="20"/>
      </w:pPr>
      <w:r w:rsidRPr="004E6ED4">
        <w:rPr>
          <w:szCs w:val="28"/>
        </w:rPr>
        <w:t>золотодобывающие предприятия области в 2016 году добыли 22,3 тонн золота, что на 12,7% меньше, чем в 2015 году.</w:t>
      </w:r>
    </w:p>
    <w:p w:rsidR="006B308F" w:rsidRPr="004E6ED4" w:rsidRDefault="006B308F" w:rsidP="006B308F">
      <w:pPr>
        <w:rPr>
          <w:szCs w:val="28"/>
        </w:rPr>
      </w:pPr>
      <w:r w:rsidRPr="004E6ED4">
        <w:rPr>
          <w:szCs w:val="28"/>
        </w:rPr>
        <w:t>Золотодобывающая отрасль традиционно остается одной их самых развивающихся в Амурской области. Динамика добычи золота в Амурской области за период 2010-2016 годов показана на рисунке ниже.</w:t>
      </w:r>
    </w:p>
    <w:p w:rsidR="006B308F" w:rsidRPr="004E6ED4" w:rsidRDefault="006B308F" w:rsidP="005F037F">
      <w:pPr>
        <w:jc w:val="center"/>
        <w:rPr>
          <w:szCs w:val="28"/>
        </w:rPr>
      </w:pPr>
      <w:r w:rsidRPr="004E6ED4">
        <w:rPr>
          <w:noProof/>
          <w:szCs w:val="28"/>
          <w:lang w:eastAsia="ru-RU"/>
        </w:rPr>
        <w:lastRenderedPageBreak/>
        <w:drawing>
          <wp:inline distT="0" distB="0" distL="0" distR="0" wp14:anchorId="18449DF4" wp14:editId="1B6C4E18">
            <wp:extent cx="4944110" cy="22555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44110" cy="2255520"/>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Динамика объема добычи золота в Амурской области в 2010-2016 годах (тонн)</w:t>
      </w:r>
    </w:p>
    <w:p w:rsidR="006B308F" w:rsidRPr="004E6ED4" w:rsidRDefault="006B308F" w:rsidP="006B308F">
      <w:pPr>
        <w:pStyle w:val="af2"/>
        <w:rPr>
          <w:lang w:eastAsia="ru-RU"/>
        </w:rPr>
      </w:pPr>
      <w:r w:rsidRPr="004E6ED4">
        <w:rPr>
          <w:lang w:eastAsia="ru-RU"/>
        </w:rPr>
        <w:t>Источник: http://zolteh.ru/results/obzor-raboty-zolotodobyvayushhej-otrasli-v-rf-po-itogam-2016-goda/</w:t>
      </w:r>
    </w:p>
    <w:p w:rsidR="006B308F" w:rsidRPr="004E6ED4" w:rsidRDefault="006B308F" w:rsidP="006B308F">
      <w:r w:rsidRPr="004E6ED4">
        <w:t>В первой половине рассматриваемого периода в добыче золота наблюдался рост, который был достигнут в основном за счет увеличения добычи рудного золота на рудниках Покровский, Маломырский, Албынский и Березитовый. Начиная с 2013 года, добыча золота в области снижается также за счет сокращения добычи на рудных месторождениях.</w:t>
      </w:r>
    </w:p>
    <w:p w:rsidR="006B308F" w:rsidRPr="004E6ED4" w:rsidRDefault="006B308F" w:rsidP="006B308F">
      <w:pPr>
        <w:pStyle w:val="5"/>
        <w:rPr>
          <w:lang w:eastAsia="ru-RU"/>
        </w:rPr>
      </w:pPr>
      <w:r w:rsidRPr="004E6ED4">
        <w:rPr>
          <w:lang w:eastAsia="ru-RU"/>
        </w:rPr>
        <w:t>Топливно-энергетический комплекс</w:t>
      </w:r>
    </w:p>
    <w:p w:rsidR="006B308F" w:rsidRPr="004E6ED4" w:rsidRDefault="006B308F" w:rsidP="006B308F">
      <w:pPr>
        <w:rPr>
          <w:lang w:eastAsia="ru-RU"/>
        </w:rPr>
      </w:pPr>
      <w:r w:rsidRPr="004E6ED4">
        <w:t>На территории Амурской области сформирован мощный топливно- энергетический комплекс межрегионального значения.</w:t>
      </w:r>
    </w:p>
    <w:p w:rsidR="006B308F" w:rsidRPr="004E6ED4" w:rsidRDefault="006B308F" w:rsidP="006B308F">
      <w:pPr>
        <w:rPr>
          <w:lang w:eastAsia="ru-RU"/>
        </w:rPr>
      </w:pPr>
      <w:r w:rsidRPr="004E6ED4">
        <w:rPr>
          <w:lang w:eastAsia="ru-RU"/>
        </w:rPr>
        <w:t>В области расположены 6 крупных месторождений бурого угля и одно – каменного, из которых Райчихинское, участок «Южный» Ерковецкого месторождения и частично Огоджинское месторождение отрабатываются предприятием «Амурский уголь».</w:t>
      </w:r>
    </w:p>
    <w:p w:rsidR="006B308F" w:rsidRPr="004E6ED4" w:rsidRDefault="006B308F" w:rsidP="006B308F">
      <w:pPr>
        <w:rPr>
          <w:lang w:eastAsia="ru-RU"/>
        </w:rPr>
      </w:pPr>
      <w:r w:rsidRPr="004E6ED4">
        <w:rPr>
          <w:lang w:eastAsia="ru-RU"/>
        </w:rPr>
        <w:t xml:space="preserve">Общий ежегодный уровень добычи АО «Амурский уголь» составляет немногим более 3 млн. тонн, из которых всего лишь 30-35 тыс. тонн </w:t>
      </w:r>
      <w:r w:rsidRPr="004E6ED4">
        <w:rPr>
          <w:lang w:eastAsia="ru-RU"/>
        </w:rPr>
        <w:noBreakHyphen/>
        <w:t xml:space="preserve"> добыча каменного угля на Огоджинском месторождении. Следует отметить, что на сегодняшний день в области осваиваются только 270 млн. тонн балансовых запасов углей из более чем 3,5 млрд. тонн, подготовленных к промышленному освоению. </w:t>
      </w:r>
    </w:p>
    <w:p w:rsidR="006B308F" w:rsidRPr="004E6ED4" w:rsidRDefault="006B308F" w:rsidP="006B308F">
      <w:pPr>
        <w:rPr>
          <w:lang w:eastAsia="ru-RU"/>
        </w:rPr>
      </w:pPr>
      <w:r w:rsidRPr="004E6ED4">
        <w:rPr>
          <w:lang w:eastAsia="ru-RU"/>
        </w:rPr>
        <w:t xml:space="preserve">Энергетика в Амурской области имеет свою специфику: </w:t>
      </w:r>
    </w:p>
    <w:p w:rsidR="006B308F" w:rsidRPr="004E6ED4" w:rsidRDefault="006B308F" w:rsidP="006B308F">
      <w:pPr>
        <w:pStyle w:val="11"/>
        <w:ind w:left="1069"/>
        <w:rPr>
          <w:lang w:eastAsia="ru-RU"/>
        </w:rPr>
      </w:pPr>
      <w:r w:rsidRPr="004E6ED4">
        <w:rPr>
          <w:lang w:eastAsia="ru-RU"/>
        </w:rPr>
        <w:lastRenderedPageBreak/>
        <w:t>во-первых, основная часть электроэнергии производится на гидростанциях;</w:t>
      </w:r>
    </w:p>
    <w:p w:rsidR="006B308F" w:rsidRPr="004E6ED4" w:rsidRDefault="006B308F" w:rsidP="006B308F">
      <w:pPr>
        <w:pStyle w:val="11"/>
        <w:ind w:left="1069"/>
        <w:rPr>
          <w:lang w:eastAsia="ru-RU"/>
        </w:rPr>
      </w:pPr>
      <w:r w:rsidRPr="004E6ED4">
        <w:rPr>
          <w:lang w:eastAsia="ru-RU"/>
        </w:rPr>
        <w:t>во-вторых, область является энергоизбыточным регионом, на территории которого находятся две гидроэлектростанции (Зейская и Бурейская), и нет энергоемких производств.</w:t>
      </w:r>
    </w:p>
    <w:p w:rsidR="006B308F" w:rsidRPr="004E6ED4" w:rsidRDefault="006B308F" w:rsidP="006B308F">
      <w:pPr>
        <w:rPr>
          <w:lang w:eastAsia="ru-RU"/>
        </w:rPr>
      </w:pPr>
      <w:r w:rsidRPr="004E6ED4">
        <w:rPr>
          <w:lang w:eastAsia="ru-RU"/>
        </w:rPr>
        <w:t>Амурская энергосистема представлена:</w:t>
      </w:r>
    </w:p>
    <w:p w:rsidR="006B308F" w:rsidRPr="004E6ED4" w:rsidRDefault="006B308F" w:rsidP="006B308F">
      <w:pPr>
        <w:pStyle w:val="11"/>
        <w:ind w:left="1069"/>
        <w:rPr>
          <w:lang w:eastAsia="ru-RU"/>
        </w:rPr>
      </w:pPr>
      <w:r w:rsidRPr="004E6ED4">
        <w:rPr>
          <w:lang w:eastAsia="ru-RU"/>
        </w:rPr>
        <w:t xml:space="preserve">генерирующими предприятиями </w:t>
      </w:r>
      <w:r w:rsidRPr="004E6ED4">
        <w:rPr>
          <w:lang w:eastAsia="ru-RU"/>
        </w:rPr>
        <w:noBreakHyphen/>
        <w:t xml:space="preserve"> филиалами ПАО «РусГидро» - Зейской ГЭС (1330 МВт) и Бурейской ГЭС (2010 МВт), филиалом АО «Дальневосточная генерирующая компания» «Амурская генерация» в</w:t>
      </w:r>
      <w:r w:rsidR="00E90699">
        <w:rPr>
          <w:lang w:eastAsia="ru-RU"/>
        </w:rPr>
        <w:t xml:space="preserve"> составе Благовещенской ТЭЦ (404</w:t>
      </w:r>
      <w:r w:rsidRPr="004E6ED4">
        <w:rPr>
          <w:lang w:eastAsia="ru-RU"/>
        </w:rPr>
        <w:t xml:space="preserve"> МВт) и Райчихинской ГРЭС (102 МВт);</w:t>
      </w:r>
    </w:p>
    <w:p w:rsidR="006B308F" w:rsidRPr="004E6ED4" w:rsidRDefault="006B308F" w:rsidP="006B308F">
      <w:pPr>
        <w:pStyle w:val="11"/>
        <w:ind w:left="1069"/>
        <w:rPr>
          <w:lang w:eastAsia="ru-RU"/>
        </w:rPr>
      </w:pPr>
      <w:r w:rsidRPr="004E6ED4">
        <w:rPr>
          <w:lang w:eastAsia="ru-RU"/>
        </w:rPr>
        <w:t xml:space="preserve">электросетевыми компаниями </w:t>
      </w:r>
      <w:r w:rsidRPr="004E6ED4">
        <w:rPr>
          <w:lang w:eastAsia="ru-RU"/>
        </w:rPr>
        <w:noBreakHyphen/>
        <w:t xml:space="preserve"> филиалом ПАО «Федеральная сетевая компания» Амурским предприятием МЭС Востока, АО «Дальневосточная распределительная сетевая компания»;</w:t>
      </w:r>
    </w:p>
    <w:p w:rsidR="006B308F" w:rsidRPr="004E6ED4" w:rsidRDefault="006B308F" w:rsidP="006B308F">
      <w:pPr>
        <w:pStyle w:val="11"/>
        <w:ind w:left="1069"/>
        <w:rPr>
          <w:lang w:eastAsia="ru-RU"/>
        </w:rPr>
      </w:pPr>
      <w:r w:rsidRPr="004E6ED4">
        <w:rPr>
          <w:lang w:eastAsia="ru-RU"/>
        </w:rPr>
        <w:t xml:space="preserve">энергосбытовыми компаниями </w:t>
      </w:r>
      <w:r w:rsidRPr="004E6ED4">
        <w:rPr>
          <w:lang w:eastAsia="ru-RU"/>
        </w:rPr>
        <w:noBreakHyphen/>
        <w:t xml:space="preserve"> филиалом ПАО «Дальневосточная энергетическая компания» «Амурэнергосбыт», ООО «Транснефтьэнерго», ООО «Инженерные изыскания», ООО «ГлавЭнергоСбыт», ООО «Русэнергоресурс».</w:t>
      </w:r>
    </w:p>
    <w:p w:rsidR="006B308F" w:rsidRPr="004E6ED4" w:rsidRDefault="006B308F" w:rsidP="006B308F">
      <w:pPr>
        <w:rPr>
          <w:lang w:eastAsia="ru-RU"/>
        </w:rPr>
      </w:pPr>
      <w:r w:rsidRPr="004E6ED4">
        <w:rPr>
          <w:lang w:eastAsia="ru-RU"/>
        </w:rPr>
        <w:t>Выработка электрической энергии за 2016 год составила 15,5 млрд. кВт*ч или 121% к 2015 году. За 2016 год наблюдается увеличение объема внутреннего потребления электроэнергии на территории области, которое составило 8370,2 млн. кВт.ч, что на 300,5 млн. кВт.ч выше, чем за 2015 год (103,7%), в том числе: промышленные потребители – 1857,7 млн. кВт.ч, сельхозпотребители – 64,9 млн. кВт.ч, население – 1123,9 млн. кВт.ч, транспорт – 2493,8 млн. кВт.ч, прочие потребители – 2829,9 млн. кВт.ч.</w:t>
      </w:r>
    </w:p>
    <w:p w:rsidR="006B308F" w:rsidRPr="004E6ED4" w:rsidRDefault="006B308F" w:rsidP="006B308F">
      <w:pPr>
        <w:pStyle w:val="5"/>
        <w:rPr>
          <w:lang w:eastAsia="ru-RU"/>
        </w:rPr>
      </w:pPr>
      <w:r w:rsidRPr="004E6ED4">
        <w:rPr>
          <w:lang w:eastAsia="ru-RU"/>
        </w:rPr>
        <w:t>Обрабатывающие производства</w:t>
      </w:r>
    </w:p>
    <w:p w:rsidR="006B308F" w:rsidRPr="004E6ED4" w:rsidRDefault="006B308F" w:rsidP="006B308F">
      <w:pPr>
        <w:rPr>
          <w:lang w:eastAsia="ru-RU"/>
        </w:rPr>
      </w:pPr>
      <w:r w:rsidRPr="004E6ED4">
        <w:rPr>
          <w:lang w:eastAsia="ru-RU"/>
        </w:rPr>
        <w:t xml:space="preserve">Структура обрабатывающих производств Амурской области в 2016 году показана на рисунке ниже. </w:t>
      </w:r>
    </w:p>
    <w:p w:rsidR="006B308F" w:rsidRPr="004E6ED4" w:rsidRDefault="00F72E73" w:rsidP="00F72E73">
      <w:pPr>
        <w:ind w:firstLine="0"/>
        <w:jc w:val="center"/>
      </w:pPr>
      <w:r w:rsidRPr="00F72E73">
        <w:rPr>
          <w:noProof/>
          <w:lang w:eastAsia="ru-RU"/>
        </w:rPr>
        <w:lastRenderedPageBreak/>
        <w:drawing>
          <wp:inline distT="0" distB="0" distL="0" distR="0" wp14:anchorId="24FCA7E4" wp14:editId="0BC1A003">
            <wp:extent cx="5194300" cy="2219221"/>
            <wp:effectExtent l="0" t="0" r="635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03728" cy="2223249"/>
                    </a:xfrm>
                    <a:prstGeom prst="rect">
                      <a:avLst/>
                    </a:prstGeom>
                  </pic:spPr>
                </pic:pic>
              </a:graphicData>
            </a:graphic>
          </wp:inline>
        </w:drawing>
      </w:r>
    </w:p>
    <w:p w:rsidR="006B308F" w:rsidRPr="004E6ED4" w:rsidRDefault="006B308F" w:rsidP="006B308F">
      <w:pPr>
        <w:pStyle w:val="a6"/>
        <w:rPr>
          <w:lang w:eastAsia="ru-RU"/>
        </w:rPr>
      </w:pPr>
      <w:r w:rsidRPr="004E6ED4">
        <w:rPr>
          <w:lang w:eastAsia="ru-RU"/>
        </w:rPr>
        <w:t>Структура обрабатывающих производств Амурской области в 2016 году (%)</w:t>
      </w:r>
    </w:p>
    <w:p w:rsidR="006B308F" w:rsidRPr="004E6ED4" w:rsidRDefault="006B308F" w:rsidP="006B308F">
      <w:pPr>
        <w:pStyle w:val="af2"/>
        <w:rPr>
          <w:lang w:eastAsia="ru-RU"/>
        </w:rPr>
      </w:pPr>
      <w:r w:rsidRPr="004E6ED4">
        <w:rPr>
          <w:lang w:eastAsia="ru-RU"/>
        </w:rPr>
        <w:t>Источник: Амурстат, «Объем отгруженной продукции предприятий обрабатывающих производств».</w:t>
      </w:r>
    </w:p>
    <w:p w:rsidR="006B308F" w:rsidRPr="004E6ED4" w:rsidRDefault="006B308F" w:rsidP="006B308F">
      <w:pPr>
        <w:rPr>
          <w:szCs w:val="28"/>
        </w:rPr>
      </w:pPr>
      <w:r w:rsidRPr="004E6ED4">
        <w:rPr>
          <w:szCs w:val="28"/>
        </w:rPr>
        <w:t xml:space="preserve">Наибольшую долю в обрабатывающих производствах занимает производство пищевых продуктов (70%). За ним следуют </w:t>
      </w:r>
      <w:r w:rsidRPr="004E6ED4">
        <w:rPr>
          <w:bCs/>
          <w:iCs/>
          <w:szCs w:val="28"/>
        </w:rPr>
        <w:t xml:space="preserve">производство прочих неметаллических минеральных продуктов (8%), производство транспортных средств и оборудования (6%), </w:t>
      </w:r>
      <w:r w:rsidRPr="004E6ED4">
        <w:rPr>
          <w:szCs w:val="28"/>
        </w:rPr>
        <w:t>металлургия (5%). Остальные отрасли занимают в структуре обрабатывающих производств 11%.</w:t>
      </w:r>
    </w:p>
    <w:p w:rsidR="006B308F" w:rsidRPr="004E6ED4" w:rsidRDefault="006B308F" w:rsidP="006B308F">
      <w:pPr>
        <w:pStyle w:val="a0"/>
      </w:pPr>
      <w:r w:rsidRPr="004E6ED4">
        <w:t xml:space="preserve">Производство отдельных видов продукции обрабатывающих производств в Амурской области за 2016 год </w:t>
      </w:r>
      <w:r w:rsidRPr="004E6ED4">
        <w:rPr>
          <w:rStyle w:val="aff8"/>
        </w:rPr>
        <w:footnoteReference w:id="10"/>
      </w:r>
    </w:p>
    <w:tbl>
      <w:tblPr>
        <w:tblStyle w:val="afff3"/>
        <w:tblW w:w="0" w:type="auto"/>
        <w:tblLook w:val="04A0" w:firstRow="1" w:lastRow="0" w:firstColumn="1" w:lastColumn="0" w:noHBand="0" w:noVBand="1"/>
      </w:tblPr>
      <w:tblGrid>
        <w:gridCol w:w="6877"/>
        <w:gridCol w:w="1671"/>
        <w:gridCol w:w="1637"/>
      </w:tblGrid>
      <w:tr w:rsidR="006B308F" w:rsidRPr="00DF5D18" w:rsidTr="00901A14">
        <w:trPr>
          <w:cnfStyle w:val="100000000000" w:firstRow="1" w:lastRow="0" w:firstColumn="0" w:lastColumn="0" w:oddVBand="0" w:evenVBand="0" w:oddHBand="0" w:evenHBand="0" w:firstRowFirstColumn="0" w:firstRowLastColumn="0" w:lastRowFirstColumn="0" w:lastRowLastColumn="0"/>
          <w:trHeight w:val="227"/>
          <w:tblHeader/>
        </w:trPr>
        <w:tc>
          <w:tcPr>
            <w:tcW w:w="6877" w:type="dxa"/>
            <w:hideMark/>
          </w:tcPr>
          <w:p w:rsidR="006B308F" w:rsidRPr="00DF5D18" w:rsidRDefault="006B308F" w:rsidP="00F72E73">
            <w:pPr>
              <w:pStyle w:val="af"/>
              <w:rPr>
                <w:szCs w:val="20"/>
                <w:lang w:eastAsia="ru-RU"/>
              </w:rPr>
            </w:pPr>
            <w:r w:rsidRPr="00DF5D18">
              <w:rPr>
                <w:szCs w:val="20"/>
                <w:lang w:eastAsia="ru-RU"/>
              </w:rPr>
              <w:t> Наименование продукта</w:t>
            </w:r>
          </w:p>
        </w:tc>
        <w:tc>
          <w:tcPr>
            <w:tcW w:w="1671" w:type="dxa"/>
            <w:hideMark/>
          </w:tcPr>
          <w:p w:rsidR="006B308F" w:rsidRPr="00DF5D18" w:rsidRDefault="006B308F" w:rsidP="00F72E73">
            <w:pPr>
              <w:pStyle w:val="af"/>
              <w:rPr>
                <w:szCs w:val="20"/>
                <w:lang w:eastAsia="ru-RU"/>
              </w:rPr>
            </w:pPr>
            <w:r w:rsidRPr="00DF5D18">
              <w:rPr>
                <w:szCs w:val="20"/>
                <w:lang w:eastAsia="ru-RU"/>
              </w:rPr>
              <w:t>2016 г. (тонн)</w:t>
            </w:r>
          </w:p>
        </w:tc>
        <w:tc>
          <w:tcPr>
            <w:tcW w:w="1637" w:type="dxa"/>
            <w:hideMark/>
          </w:tcPr>
          <w:p w:rsidR="006B308F" w:rsidRPr="00DF5D18" w:rsidRDefault="006B308F" w:rsidP="00E269A1">
            <w:pPr>
              <w:pStyle w:val="af"/>
              <w:rPr>
                <w:szCs w:val="20"/>
                <w:lang w:eastAsia="ru-RU"/>
              </w:rPr>
            </w:pPr>
            <w:r w:rsidRPr="00DF5D18">
              <w:rPr>
                <w:color w:val="000000"/>
                <w:szCs w:val="20"/>
              </w:rPr>
              <w:t>2016г. в % к 2015г.</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Пиломатериалы (кроме шпал железнодорожных и трамвайных деревянных непропитанных), тыс. куб. м</w:t>
            </w:r>
          </w:p>
        </w:tc>
        <w:tc>
          <w:tcPr>
            <w:tcW w:w="1671" w:type="dxa"/>
            <w:vAlign w:val="bottom"/>
          </w:tcPr>
          <w:p w:rsidR="006B308F" w:rsidRPr="00DF5D18" w:rsidRDefault="006B308F" w:rsidP="00F72E73">
            <w:pPr>
              <w:ind w:right="113" w:firstLine="0"/>
              <w:jc w:val="right"/>
              <w:rPr>
                <w:sz w:val="20"/>
                <w:szCs w:val="20"/>
              </w:rPr>
            </w:pPr>
            <w:r w:rsidRPr="00DF5D18">
              <w:rPr>
                <w:sz w:val="20"/>
                <w:szCs w:val="20"/>
                <w:lang w:val="en-US"/>
              </w:rPr>
              <w:t>7</w:t>
            </w:r>
            <w:r w:rsidRPr="00DF5D18">
              <w:rPr>
                <w:sz w:val="20"/>
                <w:szCs w:val="20"/>
              </w:rPr>
              <w:t>7,7</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105,1</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Конструкции и детали сборные железобетонные, тыс. куб. м</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70,2</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102,2</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Рыба и продукты рыбные переработанные и консервированные,т</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1021,8</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98,8</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Пресервы рыбные, тыс.банок усл.</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257,5</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81,4</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Цельномолочная продукция (в пересчете на молоко),т</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142885</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115,2</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Хлеб и хлебобулочные изделия, тонн</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50953,9</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98,7</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Мясо и субпродукты -всего, тонн</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20468,9</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103,5</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Изделия колбасные, тонн</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4525,0</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93,1</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Кондитерские изделия, тонн</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15479,4</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94,4</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lastRenderedPageBreak/>
              <w:t>Изделия макаронные без начинки, не подвергнутые тепловой обработке или не приготовленные каким-либо другим способом, т</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2197,5</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86,0</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Масло сливочное и пасты масляные, тонн</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1006,7</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107,9</w:t>
            </w:r>
          </w:p>
        </w:tc>
      </w:tr>
      <w:tr w:rsidR="006B308F" w:rsidRPr="00DF5D18" w:rsidTr="00901A14">
        <w:trPr>
          <w:trHeight w:val="227"/>
        </w:trPr>
        <w:tc>
          <w:tcPr>
            <w:tcW w:w="6877" w:type="dxa"/>
            <w:vAlign w:val="bottom"/>
          </w:tcPr>
          <w:p w:rsidR="006B308F" w:rsidRPr="00DF5D18" w:rsidRDefault="006B308F" w:rsidP="00F72E73">
            <w:pPr>
              <w:ind w:firstLine="0"/>
              <w:rPr>
                <w:sz w:val="20"/>
                <w:szCs w:val="20"/>
              </w:rPr>
            </w:pPr>
            <w:r w:rsidRPr="00DF5D18">
              <w:rPr>
                <w:sz w:val="20"/>
                <w:szCs w:val="20"/>
              </w:rPr>
              <w:t>Воды минеральные и газированные неподслащенные и неароматизированные, тысяча полулитров</w:t>
            </w:r>
          </w:p>
        </w:tc>
        <w:tc>
          <w:tcPr>
            <w:tcW w:w="1671" w:type="dxa"/>
            <w:vAlign w:val="bottom"/>
          </w:tcPr>
          <w:p w:rsidR="006B308F" w:rsidRPr="00DF5D18" w:rsidRDefault="006B308F" w:rsidP="00F72E73">
            <w:pPr>
              <w:ind w:right="113" w:firstLine="0"/>
              <w:jc w:val="right"/>
              <w:rPr>
                <w:sz w:val="20"/>
                <w:szCs w:val="20"/>
              </w:rPr>
            </w:pPr>
            <w:r w:rsidRPr="00DF5D18">
              <w:rPr>
                <w:sz w:val="20"/>
                <w:szCs w:val="20"/>
              </w:rPr>
              <w:t>35408</w:t>
            </w:r>
          </w:p>
        </w:tc>
        <w:tc>
          <w:tcPr>
            <w:tcW w:w="1637" w:type="dxa"/>
            <w:vAlign w:val="bottom"/>
          </w:tcPr>
          <w:p w:rsidR="006B308F" w:rsidRPr="00DF5D18" w:rsidRDefault="006B308F" w:rsidP="00E269A1">
            <w:pPr>
              <w:ind w:right="113" w:firstLine="0"/>
              <w:jc w:val="right"/>
              <w:rPr>
                <w:sz w:val="20"/>
                <w:szCs w:val="20"/>
              </w:rPr>
            </w:pPr>
            <w:r w:rsidRPr="00DF5D18">
              <w:rPr>
                <w:sz w:val="20"/>
                <w:szCs w:val="20"/>
              </w:rPr>
              <w:t>76,7</w:t>
            </w:r>
          </w:p>
        </w:tc>
      </w:tr>
    </w:tbl>
    <w:p w:rsidR="006B308F" w:rsidRPr="004E6ED4" w:rsidRDefault="006B308F" w:rsidP="006B308F">
      <w:pPr>
        <w:pStyle w:val="af2"/>
      </w:pPr>
      <w:r w:rsidRPr="004E6ED4">
        <w:t>Источник: Амурстат, «Производство продукции по видам в обрабатывающих производствах»</w:t>
      </w:r>
    </w:p>
    <w:p w:rsidR="006B308F" w:rsidRPr="004E6ED4" w:rsidRDefault="006B308F" w:rsidP="006B308F">
      <w:pPr>
        <w:pStyle w:val="5"/>
      </w:pPr>
      <w:r w:rsidRPr="004E6ED4">
        <w:t>Сельское хозяйство</w:t>
      </w:r>
    </w:p>
    <w:p w:rsidR="006B308F" w:rsidRPr="004E6ED4" w:rsidRDefault="006B308F" w:rsidP="006B308F">
      <w:r w:rsidRPr="004E6ED4">
        <w:t>Сельское хозяйство в номинальных ценах демонстрирует наличие существенно растущего тренда на протяжении последних трех лет. За рассматриваемый период, выпуск продукции сельского хозяйства предприятиями области практически удвоился и по итогам 2016 года составил 27,8 млрд. рублей.</w:t>
      </w:r>
    </w:p>
    <w:p w:rsidR="006B308F" w:rsidRPr="004E6ED4" w:rsidRDefault="006B308F" w:rsidP="006B308F">
      <w:pPr>
        <w:rPr>
          <w:lang w:eastAsia="ru-RU"/>
        </w:rPr>
      </w:pPr>
      <w:r w:rsidRPr="004E6ED4">
        <w:rPr>
          <w:noProof/>
          <w:lang w:eastAsia="ru-RU"/>
        </w:rPr>
        <w:drawing>
          <wp:inline distT="0" distB="0" distL="0" distR="0" wp14:anchorId="1E243FD3" wp14:editId="6FB145FC">
            <wp:extent cx="5907405" cy="29870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7405" cy="2987040"/>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Рост объема продукции сельского хозяйства Амурской области в номинальных и сопоставимых ценах за 2010-2016 годы (млрд. руб., %)</w:t>
      </w:r>
    </w:p>
    <w:p w:rsidR="006B308F" w:rsidRPr="004E6ED4" w:rsidRDefault="006B308F" w:rsidP="006B308F">
      <w:pPr>
        <w:pStyle w:val="af2"/>
        <w:rPr>
          <w:lang w:eastAsia="ru-RU"/>
        </w:rPr>
      </w:pPr>
      <w:r w:rsidRPr="004E6ED4">
        <w:rPr>
          <w:lang w:eastAsia="ru-RU"/>
        </w:rPr>
        <w:t>Источник: Единая межведомственная информационно-статистическая система, показатель «Выручка (нетто) от продажи товаров, продукции, работ, услуг (за минусом налога на добавленную стоимость, акцизов и иных аналогичных обязательных платежей) по данным бухгалтерской отчетности по 2016 г.)»  https://fedstat.ru/indicator/37184</w:t>
      </w:r>
    </w:p>
    <w:p w:rsidR="006B308F" w:rsidRPr="004E6ED4" w:rsidRDefault="006B308F" w:rsidP="006B308F">
      <w:pPr>
        <w:pStyle w:val="5"/>
        <w:rPr>
          <w:lang w:eastAsia="ru-RU"/>
        </w:rPr>
      </w:pPr>
      <w:r w:rsidRPr="004E6ED4">
        <w:rPr>
          <w:lang w:eastAsia="ru-RU"/>
        </w:rPr>
        <w:lastRenderedPageBreak/>
        <w:t>Строительство</w:t>
      </w:r>
    </w:p>
    <w:p w:rsidR="006B308F" w:rsidRPr="004E6ED4" w:rsidRDefault="006B308F" w:rsidP="006B308F">
      <w:pPr>
        <w:keepLines/>
        <w:rPr>
          <w:lang w:eastAsia="ru-RU"/>
        </w:rPr>
      </w:pPr>
      <w:r w:rsidRPr="004E6ED4">
        <w:rPr>
          <w:lang w:eastAsia="ru-RU"/>
        </w:rPr>
        <w:t xml:space="preserve">Для Амурской области, как для относительно неосвоенного региона с большим потенциалом развития, строительство является важной составляющей экономики. Динамика темпов роста объема работ в строительстве для Амурской области показана на рисунке ниже. </w:t>
      </w:r>
    </w:p>
    <w:p w:rsidR="006B308F" w:rsidRPr="004E6ED4" w:rsidRDefault="006B308F" w:rsidP="006B308F">
      <w:pPr>
        <w:jc w:val="center"/>
        <w:rPr>
          <w:lang w:eastAsia="ru-RU"/>
        </w:rPr>
      </w:pPr>
      <w:r w:rsidRPr="004E6ED4">
        <w:rPr>
          <w:noProof/>
          <w:lang w:eastAsia="ru-RU"/>
        </w:rPr>
        <w:drawing>
          <wp:inline distT="0" distB="0" distL="0" distR="0" wp14:anchorId="7ED6C78F" wp14:editId="10B2B243">
            <wp:extent cx="4829175" cy="225635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32880" cy="2258082"/>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Объем и динамика произведенных работ по виду деятельности «строительство» в 2010-2016 годы по полному кругу организаций (млрд. руб., %)</w:t>
      </w:r>
    </w:p>
    <w:p w:rsidR="006B308F" w:rsidRPr="004E6ED4" w:rsidRDefault="006B308F" w:rsidP="006B308F">
      <w:pPr>
        <w:pStyle w:val="af2"/>
        <w:rPr>
          <w:lang w:eastAsia="ru-RU"/>
        </w:rPr>
      </w:pPr>
      <w:r w:rsidRPr="004E6ED4">
        <w:rPr>
          <w:lang w:eastAsia="ru-RU"/>
        </w:rPr>
        <w:t>Источник: Единая межведомственная информационно-статистическая система, показатель «Выручка (нетто) от продажи товаров, продукции, работ, услуг (за минусом налога на добавленную стоимость, акцизов и иных аналогичных обязательных платежей) по данным бухгалтерской отчетности по 2016 г.)»  https://fedstat.ru/indicator/37184</w:t>
      </w:r>
    </w:p>
    <w:p w:rsidR="006B308F" w:rsidRPr="004E6ED4" w:rsidRDefault="006B308F" w:rsidP="006B308F">
      <w:pPr>
        <w:rPr>
          <w:lang w:eastAsia="ru-RU"/>
        </w:rPr>
      </w:pPr>
      <w:r w:rsidRPr="004E6ED4">
        <w:rPr>
          <w:lang w:eastAsia="ru-RU"/>
        </w:rPr>
        <w:t>Выручка строительных организаций (по полному кругу организаций) имеет тенденцию к увеличению. Наряду со строительством и вводом в эксплуатацию жилья, в области также ведется строительство крупных инфраструктурных объектов федерального и регионального значения.</w:t>
      </w:r>
    </w:p>
    <w:p w:rsidR="006B308F" w:rsidRPr="004E6ED4" w:rsidRDefault="006B308F" w:rsidP="006B308F">
      <w:pPr>
        <w:rPr>
          <w:lang w:eastAsia="ru-RU"/>
        </w:rPr>
      </w:pPr>
      <w:r w:rsidRPr="004E6ED4">
        <w:rPr>
          <w:lang w:eastAsia="ru-RU"/>
        </w:rPr>
        <w:t>За 2016 год введено 212,2 тыс. кв. метров жилья, или 81,2% к уровню 2015 года. В 2015 году по сравнению с уровнем января–декабря 2014 года ввод жилья был ниже на 23,9%. Индивидуальными застройщиками введено жилья 12,9% от общего объема, введенного в январе–декабре 2016 года (год назад – 18,3%).</w:t>
      </w:r>
    </w:p>
    <w:p w:rsidR="006B308F" w:rsidRPr="004E6ED4" w:rsidRDefault="006B308F" w:rsidP="006B308F">
      <w:pPr>
        <w:rPr>
          <w:lang w:eastAsia="ru-RU"/>
        </w:rPr>
      </w:pPr>
      <w:r w:rsidRPr="004E6ED4">
        <w:rPr>
          <w:lang w:eastAsia="ru-RU"/>
        </w:rPr>
        <w:t xml:space="preserve">В 2016 году на территории области из производственных мощностей и объектов введены в действие: теплицы под стеклом – 31,9 тыс. кв. метров, помещение для </w:t>
      </w:r>
      <w:r w:rsidRPr="004E6ED4">
        <w:rPr>
          <w:lang w:eastAsia="ru-RU"/>
        </w:rPr>
        <w:lastRenderedPageBreak/>
        <w:t>крупного рогатого скота – 0,2 тыс. мест, объекты первого этапа строительства второй очереди Благовещенской ТЭЦ (электрическая мощность турбины 120 тыс. кВт, тепловая мощность парового котла – 420 т/ч), линий электропередач напряжением 35 кВ и выше – 18,8 км, трансформаторная подстанция, автомобильные дороги с твердым покрытием протяженностью 11,7 км, автозаправочная станция.</w:t>
      </w:r>
    </w:p>
    <w:p w:rsidR="006B308F" w:rsidRPr="004E6ED4" w:rsidRDefault="006B308F" w:rsidP="006B308F">
      <w:pPr>
        <w:rPr>
          <w:lang w:eastAsia="ru-RU"/>
        </w:rPr>
      </w:pPr>
      <w:r w:rsidRPr="004E6ED4">
        <w:rPr>
          <w:lang w:eastAsia="ru-RU"/>
        </w:rPr>
        <w:t>Строительство магистрального газопровода «Сила Сибири», Амурского газоперерабатывающего завода и газохимического комплекса в городе Свободный с колоссальным объемом инвестиций, а также ряда предприятий в рамках территорий опережающего социально-экономического развития, созданных в области, должно также способствовать увеличению объемов строительства в будущем.</w:t>
      </w:r>
    </w:p>
    <w:p w:rsidR="006B308F" w:rsidRPr="004E6ED4" w:rsidRDefault="006B308F" w:rsidP="006B308F">
      <w:pPr>
        <w:pStyle w:val="5"/>
        <w:rPr>
          <w:lang w:eastAsia="ru-RU"/>
        </w:rPr>
      </w:pPr>
      <w:r w:rsidRPr="004E6ED4">
        <w:rPr>
          <w:lang w:eastAsia="ru-RU"/>
        </w:rPr>
        <w:t>Транспорт и связь</w:t>
      </w:r>
    </w:p>
    <w:p w:rsidR="006B308F" w:rsidRPr="004E6ED4" w:rsidRDefault="006B308F" w:rsidP="006B308F">
      <w:pPr>
        <w:rPr>
          <w:lang w:eastAsia="ru-RU"/>
        </w:rPr>
      </w:pPr>
      <w:r w:rsidRPr="004E6ED4">
        <w:rPr>
          <w:lang w:eastAsia="ru-RU"/>
        </w:rPr>
        <w:t>Амурская область располагает диверсифицированным транспортном комплексом, представленным различными видами транспорта: автомобильного, железнодорожного, воздушного. Динамика пассажирооборота и грузооборота для автомобильного транспорта в Амурской области за 2010-2016 годы показана на рисунке ниже.</w:t>
      </w:r>
    </w:p>
    <w:p w:rsidR="006B308F" w:rsidRPr="004E6ED4" w:rsidRDefault="006B308F" w:rsidP="006B308F">
      <w:pPr>
        <w:keepNext/>
        <w:jc w:val="center"/>
        <w:rPr>
          <w:lang w:eastAsia="ru-RU"/>
        </w:rPr>
      </w:pPr>
      <w:r w:rsidRPr="004E6ED4">
        <w:rPr>
          <w:noProof/>
          <w:lang w:eastAsia="ru-RU"/>
        </w:rPr>
        <w:drawing>
          <wp:inline distT="0" distB="0" distL="0" distR="0" wp14:anchorId="326D6AD0" wp14:editId="2AA7896D">
            <wp:extent cx="4562475" cy="2128147"/>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2161" cy="2146658"/>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 xml:space="preserve">Динамика пассажирооборота и грузооборота автомобильного транспорта в Амурской области за 2010-2016 годы </w:t>
      </w:r>
      <w:r w:rsidRPr="004E6ED4">
        <w:rPr>
          <w:lang w:eastAsia="ru-RU"/>
        </w:rPr>
        <w:br/>
        <w:t>(млн. т-км, млн. пасс. км)</w:t>
      </w:r>
    </w:p>
    <w:p w:rsidR="006B308F" w:rsidRPr="004E6ED4" w:rsidRDefault="006B308F" w:rsidP="006B308F">
      <w:pPr>
        <w:pStyle w:val="af2"/>
        <w:rPr>
          <w:lang w:eastAsia="ru-RU"/>
        </w:rPr>
      </w:pPr>
      <w:r w:rsidRPr="004E6ED4">
        <w:rPr>
          <w:lang w:eastAsia="ru-RU"/>
        </w:rPr>
        <w:t>Источник: Инвестиционный портал Амурской области</w:t>
      </w:r>
      <w:r w:rsidRPr="004E6ED4">
        <w:rPr>
          <w:rStyle w:val="aff8"/>
          <w:lang w:eastAsia="ru-RU"/>
        </w:rPr>
        <w:footnoteReference w:id="11"/>
      </w:r>
    </w:p>
    <w:p w:rsidR="006B308F" w:rsidRPr="004E6ED4" w:rsidRDefault="006B308F" w:rsidP="006B308F">
      <w:pPr>
        <w:rPr>
          <w:lang w:eastAsia="ru-RU"/>
        </w:rPr>
      </w:pPr>
      <w:r w:rsidRPr="004E6ED4">
        <w:rPr>
          <w:lang w:eastAsia="ru-RU"/>
        </w:rPr>
        <w:lastRenderedPageBreak/>
        <w:t>За 2016 год автомобильным транспортом предприятий всех видов экономической деятельности перевезено 19</w:t>
      </w:r>
      <w:r w:rsidR="00B94685">
        <w:rPr>
          <w:lang w:eastAsia="ru-RU"/>
        </w:rPr>
        <w:t xml:space="preserve"> </w:t>
      </w:r>
      <w:r w:rsidRPr="004E6ED4">
        <w:rPr>
          <w:lang w:eastAsia="ru-RU"/>
        </w:rPr>
        <w:t>756,1 тыс. тонн грузов, что на 68,3% больше, чем в 2015 году, суммарный грузооборот составил боле 795 млн. тонн – км грузоперевозок. Пассажирооборот автомобильного транспорта уменьшился на 4% и по итогам 2016 го</w:t>
      </w:r>
      <w:r w:rsidR="00B94685">
        <w:rPr>
          <w:lang w:eastAsia="ru-RU"/>
        </w:rPr>
        <w:t>да составил 335 млн. пассажиро-</w:t>
      </w:r>
      <w:r w:rsidRPr="004E6ED4">
        <w:rPr>
          <w:lang w:eastAsia="ru-RU"/>
        </w:rPr>
        <w:t>километров.</w:t>
      </w:r>
    </w:p>
    <w:p w:rsidR="006B308F" w:rsidRPr="004E6ED4" w:rsidRDefault="006B308F" w:rsidP="006B308F">
      <w:pPr>
        <w:rPr>
          <w:lang w:eastAsia="ru-RU"/>
        </w:rPr>
      </w:pPr>
      <w:r w:rsidRPr="004E6ED4">
        <w:rPr>
          <w:lang w:eastAsia="ru-RU"/>
        </w:rPr>
        <w:t>Сеть региональных и местных аэропортов (аэродромов) и посадочных площадок представлена международным аэропортом Благовещенск, аэропортами местных возд</w:t>
      </w:r>
      <w:r w:rsidR="00E90699">
        <w:rPr>
          <w:lang w:eastAsia="ru-RU"/>
        </w:rPr>
        <w:t>ушных линий Зея, Тында, Экимчан</w:t>
      </w:r>
      <w:r w:rsidRPr="004E6ED4">
        <w:rPr>
          <w:lang w:eastAsia="ru-RU"/>
        </w:rPr>
        <w:t xml:space="preserve"> и посадочными площадками </w:t>
      </w:r>
      <w:r w:rsidR="00E90699" w:rsidRPr="004E6ED4">
        <w:rPr>
          <w:lang w:eastAsia="ru-RU"/>
        </w:rPr>
        <w:t>Свободный</w:t>
      </w:r>
      <w:r w:rsidR="00E90699">
        <w:rPr>
          <w:lang w:eastAsia="ru-RU"/>
        </w:rPr>
        <w:t>,</w:t>
      </w:r>
      <w:r w:rsidR="00E90699" w:rsidRPr="004E6ED4">
        <w:rPr>
          <w:lang w:eastAsia="ru-RU"/>
        </w:rPr>
        <w:t xml:space="preserve"> </w:t>
      </w:r>
      <w:r w:rsidRPr="004E6ED4">
        <w:rPr>
          <w:lang w:eastAsia="ru-RU"/>
        </w:rPr>
        <w:t>Береговой, Хвойный, Горный, Бомнак, Октябрьский и Февральск. Базовым аэропортом области является международный аэропорт города Благовещенск</w:t>
      </w:r>
      <w:r w:rsidR="00E90699">
        <w:rPr>
          <w:lang w:eastAsia="ru-RU"/>
        </w:rPr>
        <w:t>а. В настоящее время аэропорт</w:t>
      </w:r>
      <w:r w:rsidRPr="004E6ED4">
        <w:rPr>
          <w:lang w:eastAsia="ru-RU"/>
        </w:rPr>
        <w:t xml:space="preserve"> обслуживает более 60 авиакомпаний, выполняющих коммерческие воздушные перевозки и авиационные работы. Существующая маршрутная сеть аэропорта включает более 20 направлений на федеральных, региональных, местных и международных авиалиниях.</w:t>
      </w:r>
    </w:p>
    <w:p w:rsidR="006B308F" w:rsidRPr="004E6ED4" w:rsidRDefault="006B308F" w:rsidP="006B308F">
      <w:pPr>
        <w:pStyle w:val="5"/>
        <w:rPr>
          <w:lang w:eastAsia="ru-RU"/>
        </w:rPr>
      </w:pPr>
      <w:r w:rsidRPr="004E6ED4">
        <w:rPr>
          <w:lang w:eastAsia="ru-RU"/>
        </w:rPr>
        <w:t>Внешнеэкономическая деятельность</w:t>
      </w:r>
    </w:p>
    <w:p w:rsidR="006B308F" w:rsidRPr="004E6ED4" w:rsidRDefault="006B308F" w:rsidP="006B308F">
      <w:pPr>
        <w:rPr>
          <w:lang w:eastAsia="ru-RU"/>
        </w:rPr>
      </w:pPr>
      <w:r w:rsidRPr="004E6ED4">
        <w:rPr>
          <w:lang w:eastAsia="ru-RU"/>
        </w:rPr>
        <w:t>Структура и объемы внешней торговли Амурского области за рассматриваемый период претерпели существенные изменения. Динамика и структура изменений во внешнеторговой деятельности области представлены на рисунке ниже.</w:t>
      </w:r>
    </w:p>
    <w:p w:rsidR="006B308F" w:rsidRPr="004E6ED4" w:rsidRDefault="006B308F" w:rsidP="006B308F">
      <w:pPr>
        <w:rPr>
          <w:lang w:eastAsia="ru-RU"/>
        </w:rPr>
      </w:pPr>
      <w:r w:rsidRPr="004E6ED4">
        <w:rPr>
          <w:noProof/>
          <w:lang w:eastAsia="ru-RU"/>
        </w:rPr>
        <w:drawing>
          <wp:inline distT="0" distB="0" distL="0" distR="0" wp14:anchorId="784FE898" wp14:editId="2C9B12CB">
            <wp:extent cx="5895340" cy="24142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95340" cy="2414270"/>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Динамика объемов импорта и экспорта Амурской области за 2010-2016 годы (млн. долл. США)</w:t>
      </w:r>
    </w:p>
    <w:p w:rsidR="006B308F" w:rsidRPr="004E6ED4" w:rsidRDefault="006B308F" w:rsidP="006B308F">
      <w:pPr>
        <w:pStyle w:val="af2"/>
        <w:rPr>
          <w:lang w:eastAsia="ru-RU"/>
        </w:rPr>
      </w:pPr>
      <w:r w:rsidRPr="004E6ED4">
        <w:rPr>
          <w:lang w:eastAsia="ru-RU"/>
        </w:rPr>
        <w:t>Источник: данные Дальневосточного таможенного управления Федеральной таможенной службы</w:t>
      </w:r>
    </w:p>
    <w:p w:rsidR="006B308F" w:rsidRPr="004E6ED4" w:rsidRDefault="006B308F" w:rsidP="006B308F">
      <w:pPr>
        <w:rPr>
          <w:lang w:eastAsia="ru-RU"/>
        </w:rPr>
      </w:pPr>
      <w:r w:rsidRPr="004E6ED4">
        <w:rPr>
          <w:lang w:eastAsia="ru-RU"/>
        </w:rPr>
        <w:lastRenderedPageBreak/>
        <w:t>В первой половине периода, как в импорте, так и в экспорте наблюдался устойчивый рост при существенном превышении объема импортируемой продукции над экспортом. Объем импорта в 2012 году достиг пика в 759 млн. долл. США, а начиная с 2013 года постепенно снижался и в 2016 году составил 165 млн. долл. США, продемонстрировав таким образом за весь рассматриваемый период значительное снижение. Экспорт, напротив, вырос за рассматриваемый период более чем в 2 раза, в период с 2012-2015 годов держался на стабильном уровне, и имел отрицательную динамику только в 2015-2016 годах.</w:t>
      </w:r>
    </w:p>
    <w:p w:rsidR="006B308F" w:rsidRPr="004E6ED4" w:rsidRDefault="006B308F" w:rsidP="006B308F">
      <w:pPr>
        <w:rPr>
          <w:lang w:eastAsia="ru-RU"/>
        </w:rPr>
      </w:pPr>
      <w:r w:rsidRPr="004E6ED4">
        <w:rPr>
          <w:lang w:eastAsia="ru-RU"/>
        </w:rPr>
        <w:t>Такая ситуация продиктована как изменениями в объемах производства, так и общей экономической и геополитической ситуацией в России и в мире. Хотя экономические санкции и наложили свой отпечаток на список стран, с которыми ведет внешнеторговые отношения Амурская область, это незначительно повлияло на внешнеторговый оборот, поскольку подавляющая часть объема приходится на Китай, который не относятся к спискам стран, задействованных в санкционных программах.</w:t>
      </w:r>
    </w:p>
    <w:p w:rsidR="006B308F" w:rsidRPr="004E6ED4" w:rsidRDefault="006B308F" w:rsidP="006B308F">
      <w:pPr>
        <w:rPr>
          <w:lang w:eastAsia="ru-RU"/>
        </w:rPr>
      </w:pPr>
      <w:r w:rsidRPr="004E6ED4">
        <w:rPr>
          <w:lang w:eastAsia="ru-RU"/>
        </w:rPr>
        <w:t>Ослабление курса рубля привело с одной стороны к повышенной конкурентоспособности российских товаров на зарубежных рынках, что позволило существенно увеличить экспорт сельскохозяйственной и другой продукции, однако с другой стороны – ограничило возможности российских компаний в приобретении импортного оборудования, что и способствовало значительному сокращению импорта.</w:t>
      </w:r>
    </w:p>
    <w:p w:rsidR="006B308F" w:rsidRPr="004E6ED4" w:rsidRDefault="006B308F" w:rsidP="006B308F">
      <w:pPr>
        <w:rPr>
          <w:lang w:eastAsia="ru-RU"/>
        </w:rPr>
      </w:pPr>
      <w:r w:rsidRPr="004E6ED4">
        <w:rPr>
          <w:lang w:eastAsia="ru-RU"/>
        </w:rPr>
        <w:t xml:space="preserve">Структура импорта не претерпела за период существенных изменений, основными ее элементами являются машины и оборудование и продовольственные товары. Наибольшую долю в экспорте занимают минеральные продукты, продукция сельского хозяйства, а также древесина и целлюлозно-бумажные изделия. </w:t>
      </w:r>
    </w:p>
    <w:p w:rsidR="006B308F" w:rsidRPr="004E6ED4" w:rsidRDefault="006B308F" w:rsidP="006B308F">
      <w:pPr>
        <w:pStyle w:val="32"/>
      </w:pPr>
      <w:bookmarkStart w:id="37" w:name="_Toc463638155"/>
      <w:bookmarkStart w:id="38" w:name="_Toc464753862"/>
      <w:bookmarkStart w:id="39" w:name="_Toc468718750"/>
      <w:bookmarkStart w:id="40" w:name="_Toc474230897"/>
      <w:bookmarkStart w:id="41" w:name="_Toc514946297"/>
      <w:r w:rsidRPr="004E6ED4">
        <w:t>Анализ развития малого и среднего предпринимательства</w:t>
      </w:r>
      <w:bookmarkEnd w:id="37"/>
      <w:bookmarkEnd w:id="38"/>
      <w:bookmarkEnd w:id="39"/>
      <w:bookmarkEnd w:id="40"/>
      <w:bookmarkEnd w:id="41"/>
    </w:p>
    <w:p w:rsidR="006B308F" w:rsidRPr="004E6ED4" w:rsidRDefault="006B308F" w:rsidP="006B308F">
      <w:r w:rsidRPr="004E6ED4">
        <w:t xml:space="preserve">Развитие малых и средних предприятий в Амурской области за последние годы происходит разными темпами для каждой из категорий. Это связано как с отраслевой спецификой, в которой действуют предприятия каждой группы, так и с </w:t>
      </w:r>
      <w:r w:rsidRPr="004E6ED4">
        <w:lastRenderedPageBreak/>
        <w:t xml:space="preserve">общеэкономической ситуацией в стране, к которой всегда более чувствительны малые предприятия. </w:t>
      </w:r>
    </w:p>
    <w:p w:rsidR="006B308F" w:rsidRPr="004E6ED4" w:rsidRDefault="006B308F" w:rsidP="006B308F">
      <w:pPr>
        <w:pStyle w:val="4"/>
      </w:pPr>
      <w:r w:rsidRPr="004E6ED4">
        <w:t>Малые предприятия</w:t>
      </w:r>
    </w:p>
    <w:p w:rsidR="006B308F" w:rsidRPr="004E6ED4" w:rsidRDefault="006B308F" w:rsidP="006B308F">
      <w:r w:rsidRPr="004E6ED4">
        <w:t>Динамика количества малых предприятий (без учета микропредприятий) Амурской области с учетом отраслевой специфики предприятий за период 2010-2016 годов показана на рисунке ниже.</w:t>
      </w:r>
    </w:p>
    <w:p w:rsidR="006B308F" w:rsidRPr="004E6ED4" w:rsidRDefault="006B308F" w:rsidP="006B308F">
      <w:r w:rsidRPr="004E6ED4">
        <w:rPr>
          <w:noProof/>
          <w:lang w:eastAsia="ru-RU"/>
        </w:rPr>
        <w:drawing>
          <wp:inline distT="0" distB="0" distL="0" distR="0" wp14:anchorId="542CCE16" wp14:editId="55EB01C0">
            <wp:extent cx="5932500" cy="2762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946" cy="2763855"/>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Динамика количества малых предприятий (без микропредприятий) Амурской области за период 2010-2016 годов (ед.)</w:t>
      </w:r>
    </w:p>
    <w:p w:rsidR="006B308F" w:rsidRPr="004E6ED4" w:rsidRDefault="006B308F" w:rsidP="006B308F">
      <w:pPr>
        <w:pStyle w:val="af2"/>
      </w:pPr>
      <w:r w:rsidRPr="004E6ED4">
        <w:t>Источник: данные Росстата («Центральная База Статистических Данных)</w:t>
      </w:r>
    </w:p>
    <w:p w:rsidR="006B308F" w:rsidRPr="004E6ED4" w:rsidRDefault="006B308F" w:rsidP="006B308F">
      <w:r w:rsidRPr="004E6ED4">
        <w:t>За рассматриваемый период количество малых предприятий в области изменялось разнонаправленно. Большую часть рассматриваемого периода наблюдается планомерное снижение количества малых предприятий. Исключением стал 2013 год, в котором количество малых предприятий резко увеличилось. Однако в 2013-2016 годах тенденция на сокращение количества организаций малого бизнеса продолжилась. По итогам 2016 года, количество малых предприятий в области сократилось на 15% в сравнении с 2015 годом.</w:t>
      </w:r>
    </w:p>
    <w:p w:rsidR="006B308F" w:rsidRPr="004E6ED4" w:rsidRDefault="006B308F" w:rsidP="006B308F">
      <w:r w:rsidRPr="004E6ED4">
        <w:t xml:space="preserve">Структура малых предприятий по видам деятельности в последние года изменилась несущественно. Самой привлекательной отраслью для малых предприятий остается оптовая и розничная торговля и ремонт, доля данных отраслей </w:t>
      </w:r>
      <w:r w:rsidRPr="004E6ED4">
        <w:lastRenderedPageBreak/>
        <w:t xml:space="preserve">по количеству предприятий составила 28% Четверть малых предприятий области заняты в различных отраслях, 21% в сфере услуг, 12% в строительстве. Наименьшее число малых предприятий занимаются обрабатывающими производствами и услугами транспорта и связи. </w:t>
      </w:r>
    </w:p>
    <w:p w:rsidR="006B308F" w:rsidRPr="004E6ED4" w:rsidRDefault="006B308F" w:rsidP="006B308F">
      <w:r w:rsidRPr="004E6ED4">
        <w:t>Динамика оборота малых предприятий Амурской области показана на рисунке ниже.</w:t>
      </w:r>
    </w:p>
    <w:p w:rsidR="006B308F" w:rsidRPr="004E6ED4" w:rsidRDefault="006B308F" w:rsidP="006B308F">
      <w:r w:rsidRPr="004E6ED4">
        <w:rPr>
          <w:noProof/>
          <w:lang w:eastAsia="ru-RU"/>
        </w:rPr>
        <w:drawing>
          <wp:inline distT="0" distB="0" distL="0" distR="0" wp14:anchorId="33AF01D6" wp14:editId="5BE63579">
            <wp:extent cx="5895340" cy="35725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95340" cy="3572510"/>
                    </a:xfrm>
                    <a:prstGeom prst="rect">
                      <a:avLst/>
                    </a:prstGeom>
                    <a:noFill/>
                  </pic:spPr>
                </pic:pic>
              </a:graphicData>
            </a:graphic>
          </wp:inline>
        </w:drawing>
      </w:r>
    </w:p>
    <w:p w:rsidR="006B308F" w:rsidRPr="004E6ED4" w:rsidRDefault="006B308F" w:rsidP="006B308F">
      <w:pPr>
        <w:pStyle w:val="a6"/>
      </w:pPr>
      <w:r w:rsidRPr="004E6ED4">
        <w:rPr>
          <w:lang w:eastAsia="ru-RU"/>
        </w:rPr>
        <w:t>Динамика оборота малых предприятий (без микропредприятий) Амурской области за 2010-2016 годы (млрд. руб.)</w:t>
      </w:r>
    </w:p>
    <w:p w:rsidR="006B308F" w:rsidRPr="004E6ED4" w:rsidRDefault="006B308F" w:rsidP="006B308F">
      <w:pPr>
        <w:pStyle w:val="af2"/>
      </w:pPr>
      <w:r w:rsidRPr="004E6ED4">
        <w:t>Источник: данные Росстата («Центральная База Статистических Данных)</w:t>
      </w:r>
    </w:p>
    <w:p w:rsidR="006B308F" w:rsidRPr="004E6ED4" w:rsidRDefault="006B308F" w:rsidP="006B308F">
      <w:r w:rsidRPr="004E6ED4">
        <w:t>Предприятия оптовой и розничной торговли и ремонта по объему оборота занимают самую существенную долю на протяжении всего рассматриваемого периода. Показательным является тот факт, что несмотря на сокращение количества малых предприятий, объем их оборота стабильно растет. Таким образом можно сделать вывод, что происходит укрупнение малого бизнеса.</w:t>
      </w:r>
    </w:p>
    <w:p w:rsidR="006B308F" w:rsidRPr="004E6ED4" w:rsidRDefault="006B308F" w:rsidP="006B308F">
      <w:pPr>
        <w:pStyle w:val="4"/>
      </w:pPr>
      <w:r w:rsidRPr="004E6ED4">
        <w:t>Средние предприятия</w:t>
      </w:r>
    </w:p>
    <w:p w:rsidR="006B308F" w:rsidRPr="004E6ED4" w:rsidRDefault="006B308F" w:rsidP="006B308F">
      <w:r w:rsidRPr="004E6ED4">
        <w:t xml:space="preserve">В Амурской области не много средних предприятий, в последние 3 года их количество и отраслевая структура практически не изменились. Аналогично малому </w:t>
      </w:r>
      <w:r w:rsidRPr="004E6ED4">
        <w:lastRenderedPageBreak/>
        <w:t>бизнесу, наибольшая доля средних предприятий сосредоточена в отрасли торговли и услуг. На строительную отрасль приходится 21% предприятий среднего бизнеса. На рисунке ниже показана динамика количества средних предприятий Амурской области в 2010-2015 годах с учетом их отраслевой принадлежности.</w:t>
      </w:r>
    </w:p>
    <w:p w:rsidR="006B308F" w:rsidRPr="004E6ED4" w:rsidRDefault="006B308F" w:rsidP="006B308F"/>
    <w:p w:rsidR="006B308F" w:rsidRPr="004E6ED4" w:rsidRDefault="006B308F" w:rsidP="006B308F">
      <w:r w:rsidRPr="004E6ED4">
        <w:rPr>
          <w:noProof/>
          <w:lang w:eastAsia="ru-RU"/>
        </w:rPr>
        <w:drawing>
          <wp:inline distT="0" distB="0" distL="0" distR="0" wp14:anchorId="299E4EC8" wp14:editId="394110BE">
            <wp:extent cx="5736590" cy="31699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6590" cy="3169920"/>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Динамика количества средних предприятий Амурской области за период 2010-2016 годов (ед.)</w:t>
      </w:r>
    </w:p>
    <w:p w:rsidR="006B308F" w:rsidRPr="004E6ED4" w:rsidRDefault="006B308F" w:rsidP="006B308F">
      <w:pPr>
        <w:pStyle w:val="af2"/>
      </w:pPr>
      <w:r w:rsidRPr="004E6ED4">
        <w:t>Источник: данные Росстата («Центральная База Статистических Данных)</w:t>
      </w:r>
    </w:p>
    <w:p w:rsidR="006B308F" w:rsidRPr="004E6ED4" w:rsidRDefault="006B308F" w:rsidP="006B308F">
      <w:r w:rsidRPr="004E6ED4">
        <w:t>В целом с 2010 года по всем видам деятельности для средних предприятий характерны динамичные изменения. В 2010 году в области отсутствовали средние предприятия, занятые в транспорте и связи, а к 2016 году их количество составило 6% от всех средних организаций области.</w:t>
      </w:r>
    </w:p>
    <w:p w:rsidR="006B308F" w:rsidRPr="004E6ED4" w:rsidRDefault="006B308F" w:rsidP="006B308F">
      <w:r w:rsidRPr="004E6ED4">
        <w:t xml:space="preserve">Также высокая волатильность наблюдается в строительстве и сельском хозяйстве. Данная тенденция в отрасли строительства обусловлена перераспределением ресурсов со строительства жилых домов, объем которого показывал рост в начале периода, на работы на более масштабных инфраструктурных проектах, которые обеспечивают рост объема строительных услуг в последние годы. </w:t>
      </w:r>
    </w:p>
    <w:p w:rsidR="006B308F" w:rsidRPr="004E6ED4" w:rsidRDefault="006B308F" w:rsidP="006B308F">
      <w:r w:rsidRPr="004E6ED4">
        <w:t>Динамика оборота средних предприятий за период 2010-2016 годов показана на рисунке ниже.</w:t>
      </w:r>
    </w:p>
    <w:p w:rsidR="006B308F" w:rsidRPr="004E6ED4" w:rsidRDefault="006B308F" w:rsidP="006B308F">
      <w:r w:rsidRPr="004E6ED4">
        <w:rPr>
          <w:noProof/>
          <w:lang w:eastAsia="ru-RU"/>
        </w:rPr>
        <w:lastRenderedPageBreak/>
        <w:drawing>
          <wp:inline distT="0" distB="0" distL="0" distR="0" wp14:anchorId="102C2ACF" wp14:editId="0972FC41">
            <wp:extent cx="5645150" cy="37128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5150" cy="3712845"/>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 xml:space="preserve"> Динамика оборота средних предприятий Амурской области за период 2010-2016 годов (млрд. руб.)</w:t>
      </w:r>
    </w:p>
    <w:p w:rsidR="006B308F" w:rsidRPr="004E6ED4" w:rsidRDefault="006B308F" w:rsidP="006B308F">
      <w:pPr>
        <w:pStyle w:val="af2"/>
      </w:pPr>
      <w:r w:rsidRPr="004E6ED4">
        <w:t>Источник: данные Росстата («Центральная База Статистических Данных)</w:t>
      </w:r>
    </w:p>
    <w:p w:rsidR="006B308F" w:rsidRPr="004E6ED4" w:rsidRDefault="006B308F" w:rsidP="006B308F">
      <w:r w:rsidRPr="004E6ED4">
        <w:t>Как и в случае с малыми предприятиями, наибольшую долю в выручке на протяжении всего периода сохраняют за собой предприятия оптовой и розничной торговли и ремонта, причем доля таких предприятий в 2014-2016 годах превышает половину общей выручки средних предприятий.</w:t>
      </w:r>
    </w:p>
    <w:p w:rsidR="006B308F" w:rsidRPr="004E6ED4" w:rsidRDefault="006B308F" w:rsidP="006B308F">
      <w:pPr>
        <w:pStyle w:val="4"/>
      </w:pPr>
      <w:r w:rsidRPr="004E6ED4">
        <w:t>Индивидуальные предприниматели</w:t>
      </w:r>
    </w:p>
    <w:p w:rsidR="006B308F" w:rsidRPr="004E6ED4" w:rsidRDefault="00406971" w:rsidP="006B308F">
      <w:r>
        <w:t>Динамика объемов</w:t>
      </w:r>
      <w:r w:rsidR="006B308F" w:rsidRPr="004E6ED4">
        <w:t xml:space="preserve"> выручки и количества реально действующих индивидуальных предпринимателей Амурской области за </w:t>
      </w:r>
      <w:r>
        <w:t>период 2011-2016 годов приведены</w:t>
      </w:r>
      <w:r w:rsidR="006B308F" w:rsidRPr="004E6ED4">
        <w:t xml:space="preserve"> ниже. </w:t>
      </w:r>
    </w:p>
    <w:p w:rsidR="006B308F" w:rsidRPr="004E6ED4" w:rsidRDefault="006B308F" w:rsidP="006B308F">
      <w:r w:rsidRPr="004E6ED4">
        <w:rPr>
          <w:noProof/>
          <w:lang w:eastAsia="ru-RU"/>
        </w:rPr>
        <w:lastRenderedPageBreak/>
        <w:drawing>
          <wp:inline distT="0" distB="0" distL="0" distR="0" wp14:anchorId="1B43EDCE" wp14:editId="1806C76A">
            <wp:extent cx="6023610" cy="28835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23610" cy="2883535"/>
                    </a:xfrm>
                    <a:prstGeom prst="rect">
                      <a:avLst/>
                    </a:prstGeom>
                    <a:noFill/>
                  </pic:spPr>
                </pic:pic>
              </a:graphicData>
            </a:graphic>
          </wp:inline>
        </w:drawing>
      </w:r>
    </w:p>
    <w:p w:rsidR="006B308F" w:rsidRPr="004E6ED4" w:rsidRDefault="006B308F" w:rsidP="006B308F">
      <w:pPr>
        <w:pStyle w:val="a6"/>
        <w:rPr>
          <w:lang w:eastAsia="ru-RU"/>
        </w:rPr>
      </w:pPr>
      <w:r w:rsidRPr="004E6ED4">
        <w:rPr>
          <w:bCs/>
          <w:iCs/>
          <w:lang w:eastAsia="ru-RU"/>
        </w:rPr>
        <w:t>Динамика количества реально действующих индивидуальных предпринимателей в Амурской области в 2011-2016 годах (ед.)</w:t>
      </w:r>
    </w:p>
    <w:p w:rsidR="006B308F" w:rsidRPr="004E6ED4" w:rsidRDefault="006B308F" w:rsidP="006B308F">
      <w:pPr>
        <w:pStyle w:val="af2"/>
      </w:pPr>
      <w:r w:rsidRPr="004E6ED4">
        <w:t>Источник: данные Росстата («Центральная База Статистических Данных)</w:t>
      </w:r>
    </w:p>
    <w:p w:rsidR="006B308F" w:rsidRPr="004E6ED4" w:rsidRDefault="006B308F" w:rsidP="006B308F">
      <w:r w:rsidRPr="004E6ED4">
        <w:t xml:space="preserve">Объем выручки индивидуальных предпринимателей на протяжении всего рассматриваемого периода превышает объемы выручки средних и малых предприятий вместе взятых. Хотя число индивидуальных предпринимателей показывает разнонаправленную динамику на протяжении периода, сокращаясь в 2012 и 2014 годах и возрастая в 2013 году, в 2016 году количество ИП достигло максимума на рассматриваемом периоде и составило 16 390 действующих ИП. Рост количества индивидуальных предпринимателей можно частично связать с сокращением количества малых предприятий, хозяйствующие субъекты выбирают более удобные для них организационно-правовые формы ведения бизнеса. </w:t>
      </w:r>
    </w:p>
    <w:p w:rsidR="006B308F" w:rsidRPr="004E6ED4" w:rsidRDefault="006B308F" w:rsidP="006B308F">
      <w:r w:rsidRPr="004E6ED4">
        <w:rPr>
          <w:noProof/>
          <w:lang w:eastAsia="ru-RU"/>
        </w:rPr>
        <w:lastRenderedPageBreak/>
        <w:drawing>
          <wp:inline distT="0" distB="0" distL="0" distR="0" wp14:anchorId="571CDD3C" wp14:editId="09603BB0">
            <wp:extent cx="6023610" cy="371181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43786" cy="3724244"/>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Динамика выручки реально действующих индивидуальных предпринимателей в Амурской области в 2011-2016 годах (млрд. руб.)</w:t>
      </w:r>
    </w:p>
    <w:p w:rsidR="006B308F" w:rsidRPr="004E6ED4" w:rsidRDefault="006B308F" w:rsidP="006B308F">
      <w:pPr>
        <w:pStyle w:val="af2"/>
      </w:pPr>
      <w:r w:rsidRPr="004E6ED4">
        <w:t>Источник: данные Росстата («Центральная База Статистических Данных)</w:t>
      </w:r>
    </w:p>
    <w:p w:rsidR="006B308F" w:rsidRPr="004E6ED4" w:rsidRDefault="006B308F" w:rsidP="006B308F">
      <w:r w:rsidRPr="004E6ED4">
        <w:t>Объем выручки индивидуальных предпринимателей растет на протяжении всего периода, в 2016 году он составил 126,5 млрд. руб. Такая динамика говорит о благоприятных условиях для развития индивидуального предпринимательства в Амурской области, что может в будущем позитивно сказаться как на экономике области в целом, так и на отдельных ее отраслях, наиболее привлекательных для индивидуальных предпринимателей.</w:t>
      </w:r>
    </w:p>
    <w:p w:rsidR="006B308F" w:rsidRPr="004E6ED4" w:rsidRDefault="006B308F" w:rsidP="006B308F">
      <w:r w:rsidRPr="004E6ED4">
        <w:t xml:space="preserve">Стоит отметить, что доля индивидуальных предпринимателей и крестьянских фермерских хозяйств (далее – КВХ) в производстве всех основных категорий продуктов сельского хозяйства за период с 2010 года по 2014 год увеличилась. Доля продукции, приходящейся на индивидуальных предпринимателей и КФХ по производству сои в 2014 году составила 33,8% против 24,2% в 2010 году, зерна ― 22,1% в 2014 году против 18,3% в 2010 году, скота и птицы на убой в убойном весе ― 3,6% в 2014 году против 3,2% в 2010 году, молока ― 5,7% против 4,3% в 2010 году. Подобная динамика свидетельствует об увеличении роли индивидуальных </w:t>
      </w:r>
      <w:r w:rsidRPr="004E6ED4">
        <w:lastRenderedPageBreak/>
        <w:t xml:space="preserve">предпринимателей и КФХ в отрасли сельского хозяйства, что может предполагать вызовы, связанные с отсутствие стандартизации продукции, требующие улучшения логистической инфраструктуры, которая позволила бы эффективно транспортировать, хранить и отсортировывать сельскохозяйственную продукцию и обеспечивать торговым сетям возможность совершать крупные оптовые закупки. </w:t>
      </w:r>
    </w:p>
    <w:p w:rsidR="006B308F" w:rsidRPr="004E6ED4" w:rsidRDefault="006B308F" w:rsidP="006B308F">
      <w:pPr>
        <w:pStyle w:val="4"/>
      </w:pPr>
      <w:r w:rsidRPr="004E6ED4">
        <w:t>Поддержка малого и среднего предпринимательства</w:t>
      </w:r>
    </w:p>
    <w:p w:rsidR="006B308F" w:rsidRPr="004E6ED4" w:rsidRDefault="006B308F" w:rsidP="006B308F">
      <w:r w:rsidRPr="004E6ED4">
        <w:t>Основные мероприятия по поддержке малого и среднего предпринимательства в Амурской области реализуются в рамках подпрограммы «Развитие малого и среднего предпринимательства в Амурской области на 2014-2020 годы» (далее – подпрограмма), входящей в программу «Экономическое развитие и инновационная экономика Амурской области на 2014-2020 годы».</w:t>
      </w:r>
      <w:r w:rsidRPr="004E6ED4">
        <w:rPr>
          <w:rStyle w:val="aff8"/>
        </w:rPr>
        <w:footnoteReference w:id="12"/>
      </w:r>
    </w:p>
    <w:p w:rsidR="006B308F" w:rsidRPr="004E6ED4" w:rsidRDefault="006B308F" w:rsidP="006B308F">
      <w:r w:rsidRPr="004E6ED4">
        <w:t>Подпрограмма включает следующие основные направления:</w:t>
      </w:r>
    </w:p>
    <w:p w:rsidR="006B308F" w:rsidRPr="004E6ED4" w:rsidRDefault="006B308F" w:rsidP="006B308F">
      <w:pPr>
        <w:pStyle w:val="11"/>
        <w:ind w:left="1069"/>
      </w:pPr>
      <w:r w:rsidRPr="004E6ED4">
        <w:t>финансовая поддержка субъектов малого, среднего предпринимательства, включающая предоставление субсидий по ряду направлений;</w:t>
      </w:r>
    </w:p>
    <w:p w:rsidR="006B308F" w:rsidRPr="004E6ED4" w:rsidRDefault="006B308F" w:rsidP="006B308F">
      <w:pPr>
        <w:pStyle w:val="11"/>
        <w:ind w:left="1069"/>
      </w:pPr>
      <w:r w:rsidRPr="004E6ED4">
        <w:t>формирование инфраструктуры поддержки субъектов малого и среднего предпринимательства в Амурской области и обеспечение ее деятельности в виде предоставления субсидий юридическим лицам на увеличение капитализации гарантийных фондов (в области создан Фонд содействия кредитованию субъектов малого и среднего предпринимательства);</w:t>
      </w:r>
    </w:p>
    <w:p w:rsidR="006B308F" w:rsidRPr="004E6ED4" w:rsidRDefault="006B308F" w:rsidP="006B308F">
      <w:pPr>
        <w:pStyle w:val="11"/>
        <w:ind w:left="1069"/>
      </w:pPr>
      <w:r w:rsidRPr="004E6ED4">
        <w:t>субсидии местным бюджетам на поддержку и развитие субъектов малого и среднего предпринимательства, включая крестьянские (фермерские) хозяйства;</w:t>
      </w:r>
    </w:p>
    <w:p w:rsidR="006B308F" w:rsidRPr="004E6ED4" w:rsidRDefault="006B308F" w:rsidP="006B308F">
      <w:pPr>
        <w:pStyle w:val="11"/>
        <w:ind w:left="1069"/>
      </w:pPr>
      <w:r w:rsidRPr="004E6ED4">
        <w:t>организационная, информационная и консультационная поддержка субъектов малого и среднего предпринимательств.</w:t>
      </w:r>
    </w:p>
    <w:p w:rsidR="006B308F" w:rsidRPr="00DF5D18" w:rsidRDefault="006B308F" w:rsidP="006B308F">
      <w:pPr>
        <w:pStyle w:val="32"/>
      </w:pPr>
      <w:bookmarkStart w:id="42" w:name="_Toc463638156"/>
      <w:bookmarkStart w:id="43" w:name="_Toc464753863"/>
      <w:bookmarkStart w:id="44" w:name="_Toc468718751"/>
      <w:bookmarkStart w:id="45" w:name="_Toc474230898"/>
      <w:bookmarkStart w:id="46" w:name="_Toc514946298"/>
      <w:r w:rsidRPr="00DF5D18">
        <w:lastRenderedPageBreak/>
        <w:t>Оценка состояния потребительского рынка и рынка услуг</w:t>
      </w:r>
      <w:bookmarkEnd w:id="42"/>
      <w:bookmarkEnd w:id="43"/>
      <w:bookmarkEnd w:id="44"/>
      <w:bookmarkEnd w:id="45"/>
      <w:bookmarkEnd w:id="46"/>
    </w:p>
    <w:p w:rsidR="006B308F" w:rsidRPr="004E6ED4" w:rsidRDefault="006B308F" w:rsidP="006B308F">
      <w:pPr>
        <w:rPr>
          <w:lang w:eastAsia="ru-RU"/>
        </w:rPr>
      </w:pPr>
      <w:r w:rsidRPr="004E6ED4">
        <w:rPr>
          <w:lang w:eastAsia="ru-RU"/>
        </w:rPr>
        <w:t>Оборот розничной торговли за рассматриваемый период в номинальных ценах увеличивался стабильными темпами. С 2005 по 2014 год оборот розничной торговли увеличился в 3,6 раз. В 2016 году в сравнении с 2014 годом оборот розничной торговли увеличился на 16% и составил 153,9 млрд. руб.</w:t>
      </w:r>
    </w:p>
    <w:p w:rsidR="006B308F" w:rsidRPr="004E6ED4" w:rsidRDefault="006B308F" w:rsidP="006B308F">
      <w:pPr>
        <w:rPr>
          <w:lang w:eastAsia="ru-RU"/>
        </w:rPr>
      </w:pPr>
      <w:r w:rsidRPr="004E6ED4">
        <w:rPr>
          <w:noProof/>
          <w:lang w:eastAsia="ru-RU"/>
        </w:rPr>
        <w:drawing>
          <wp:inline distT="0" distB="0" distL="0" distR="0" wp14:anchorId="4BDE9033" wp14:editId="344ED662">
            <wp:extent cx="5511165" cy="24631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11165" cy="2463165"/>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Оборот розничной торговли Амурской области в номинальных ценах и физическом объеме в 2005-2016 годах (млрд. руб., %)</w:t>
      </w:r>
    </w:p>
    <w:p w:rsidR="006B308F" w:rsidRPr="004E6ED4" w:rsidRDefault="006B308F" w:rsidP="006B308F">
      <w:pPr>
        <w:pStyle w:val="af2"/>
        <w:rPr>
          <w:lang w:eastAsia="ru-RU"/>
        </w:rPr>
      </w:pPr>
      <w:r w:rsidRPr="004E6ED4">
        <w:t>Источник: данные Росстата («Амурская область в цифрах» 2017)</w:t>
      </w:r>
    </w:p>
    <w:p w:rsidR="006B308F" w:rsidRPr="004E6ED4" w:rsidRDefault="006B308F" w:rsidP="006B308F">
      <w:pPr>
        <w:rPr>
          <w:lang w:eastAsia="ru-RU"/>
        </w:rPr>
      </w:pPr>
      <w:r w:rsidRPr="004E6ED4">
        <w:rPr>
          <w:lang w:eastAsia="ru-RU"/>
        </w:rPr>
        <w:t>Такая динамика указывает на устойчивый рост в этой области, однако если принимать во внимание инфляцию, то начиная с 2011 года темп роста оборота розничной торговли последовательно снижался и в 2016 году достиг отрицательного значения в –3,0%. Одной из причин снижения показателя является то, что около половины оборота розничной торговли приходится на непродовольственные товары, цены на которые стабильно увеличивались в последние годы. При высокой инфляции в совокупности с недостаточным увеличением роста доходов населения, оборот розничной торговли демонстрирует в целом стабильную динамику, и при общем улучшении ситуации в экономике в будущем можно ожидать его дальнейшего роста. Благоприятным фактом является замедление темпа снижения индекса физического объема, который в 2015 году сократился более существенно, чем в 2016.</w:t>
      </w:r>
    </w:p>
    <w:p w:rsidR="006B308F" w:rsidRPr="004E6ED4" w:rsidRDefault="006B308F" w:rsidP="006B308F">
      <w:pPr>
        <w:rPr>
          <w:lang w:eastAsia="ru-RU"/>
        </w:rPr>
      </w:pPr>
      <w:r w:rsidRPr="004E6ED4">
        <w:rPr>
          <w:lang w:eastAsia="ru-RU"/>
        </w:rPr>
        <w:lastRenderedPageBreak/>
        <w:t xml:space="preserve">На рисунке ниже показана динамика объема платных услуг населению Амурской области за период 2010-2016 годов. </w:t>
      </w:r>
    </w:p>
    <w:p w:rsidR="006B308F" w:rsidRPr="004E6ED4" w:rsidRDefault="006B308F" w:rsidP="006B308F">
      <w:pPr>
        <w:pStyle w:val="af2"/>
        <w:rPr>
          <w:lang w:eastAsia="ru-RU"/>
        </w:rPr>
      </w:pPr>
      <w:r w:rsidRPr="004E6ED4">
        <w:rPr>
          <w:noProof/>
          <w:lang w:eastAsia="ru-RU"/>
        </w:rPr>
        <w:drawing>
          <wp:inline distT="0" distB="0" distL="0" distR="0" wp14:anchorId="4F834FFB" wp14:editId="7BA03CFA">
            <wp:extent cx="5560060" cy="25361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60060" cy="2536190"/>
                    </a:xfrm>
                    <a:prstGeom prst="rect">
                      <a:avLst/>
                    </a:prstGeom>
                    <a:noFill/>
                  </pic:spPr>
                </pic:pic>
              </a:graphicData>
            </a:graphic>
          </wp:inline>
        </w:drawing>
      </w:r>
    </w:p>
    <w:p w:rsidR="006B308F" w:rsidRPr="004E6ED4" w:rsidRDefault="006B308F" w:rsidP="006B308F">
      <w:pPr>
        <w:pStyle w:val="a6"/>
        <w:rPr>
          <w:lang w:eastAsia="ru-RU"/>
        </w:rPr>
      </w:pPr>
      <w:r w:rsidRPr="004E6ED4">
        <w:rPr>
          <w:lang w:eastAsia="ru-RU"/>
        </w:rPr>
        <w:t>Рост объема платных услуг населению Амурской области в номинальных и сопоставимых ценах за 2005-2016 годы (млрд. руб., %)</w:t>
      </w:r>
    </w:p>
    <w:p w:rsidR="006B308F" w:rsidRPr="004E6ED4" w:rsidRDefault="006B308F" w:rsidP="006B308F">
      <w:pPr>
        <w:pStyle w:val="af2"/>
        <w:rPr>
          <w:lang w:eastAsia="ru-RU"/>
        </w:rPr>
      </w:pPr>
      <w:r w:rsidRPr="004E6ED4">
        <w:rPr>
          <w:lang w:eastAsia="ru-RU"/>
        </w:rPr>
        <w:t xml:space="preserve">Источник: </w:t>
      </w:r>
      <w:r w:rsidRPr="004E6ED4">
        <w:t>данные Росстата («Амурская область в цифрах» 2017)</w:t>
      </w:r>
    </w:p>
    <w:p w:rsidR="006B308F" w:rsidRPr="004E6ED4" w:rsidRDefault="006B308F" w:rsidP="006B308F">
      <w:pPr>
        <w:rPr>
          <w:lang w:eastAsia="ru-RU"/>
        </w:rPr>
      </w:pPr>
      <w:r w:rsidRPr="004E6ED4">
        <w:rPr>
          <w:lang w:eastAsia="ru-RU"/>
        </w:rPr>
        <w:t>Динамика объема платных услуг населению во многом повторяет ситуацию в розничной торговле. За весь рассматриваемый период наблюдается относительно стабильное увеличение объемов. В целом за период объем платных услуг увеличился более чем в 4 раза. Однако, сравнение 2014-2016 гг. иллюстрирует более наглядную картину, справедливую после существенного ослабления курса рубля. Рассмотрение динамики этих периодов отражает имевший место рост номинального объем</w:t>
      </w:r>
      <w:r w:rsidR="00406971">
        <w:rPr>
          <w:lang w:eastAsia="ru-RU"/>
        </w:rPr>
        <w:t>а</w:t>
      </w:r>
      <w:r w:rsidRPr="004E6ED4">
        <w:rPr>
          <w:lang w:eastAsia="ru-RU"/>
        </w:rPr>
        <w:t xml:space="preserve"> предоставленных услуг населению, при снижении их физического объема. В 2016 году падение физического объема прекратилось, было оказано столько же услуг населению, что и годом ранее. В номинальных ценах, объем оказанных услуг составил 46,4 млрд. руб. </w:t>
      </w:r>
    </w:p>
    <w:p w:rsidR="006B308F" w:rsidRPr="004E6ED4" w:rsidRDefault="006B308F" w:rsidP="006B308F">
      <w:pPr>
        <w:pStyle w:val="32"/>
      </w:pPr>
      <w:bookmarkStart w:id="47" w:name="_Toc514946299"/>
      <w:r w:rsidRPr="004E6ED4">
        <w:t>Вывод</w:t>
      </w:r>
      <w:bookmarkEnd w:id="47"/>
    </w:p>
    <w:p w:rsidR="006B308F" w:rsidRPr="004E6ED4" w:rsidRDefault="006B308F" w:rsidP="006B308F">
      <w:pPr>
        <w:rPr>
          <w:rFonts w:cs="Times New Roman"/>
        </w:rPr>
      </w:pPr>
      <w:r w:rsidRPr="004E6ED4">
        <w:rPr>
          <w:rFonts w:cs="Times New Roman"/>
        </w:rPr>
        <w:t>Основными конкурентными преимуществами Амурской области являются:</w:t>
      </w:r>
    </w:p>
    <w:p w:rsidR="006B308F" w:rsidRPr="004E6ED4" w:rsidRDefault="006B308F" w:rsidP="006B308F">
      <w:pPr>
        <w:pStyle w:val="11"/>
        <w:ind w:left="1069"/>
      </w:pPr>
      <w:r w:rsidRPr="004E6ED4">
        <w:t>значительные запасы минерально-сырьевых и лесных ресурсов;</w:t>
      </w:r>
    </w:p>
    <w:p w:rsidR="006B308F" w:rsidRPr="004E6ED4" w:rsidRDefault="006B308F" w:rsidP="006B308F">
      <w:pPr>
        <w:pStyle w:val="11"/>
        <w:ind w:left="1069"/>
      </w:pPr>
      <w:r w:rsidRPr="004E6ED4">
        <w:t>запасы неметаллических полезных ископаемых;</w:t>
      </w:r>
    </w:p>
    <w:p w:rsidR="006B308F" w:rsidRPr="004E6ED4" w:rsidRDefault="006B308F" w:rsidP="006B308F">
      <w:pPr>
        <w:pStyle w:val="11"/>
        <w:ind w:left="1069"/>
      </w:pPr>
      <w:r w:rsidRPr="004E6ED4">
        <w:lastRenderedPageBreak/>
        <w:t>угольные запасы области, превышающие суммарные запасы Хабаровского, Приморского, Забайкальского краев и Сахалинской области;</w:t>
      </w:r>
    </w:p>
    <w:p w:rsidR="006B308F" w:rsidRPr="004E6ED4" w:rsidRDefault="006B308F" w:rsidP="006B308F">
      <w:pPr>
        <w:pStyle w:val="11"/>
        <w:ind w:left="1069"/>
      </w:pPr>
      <w:r w:rsidRPr="004E6ED4">
        <w:t>энергоизбыточность региона;</w:t>
      </w:r>
    </w:p>
    <w:p w:rsidR="006B308F" w:rsidRPr="004E6ED4" w:rsidRDefault="006B308F" w:rsidP="006B308F">
      <w:pPr>
        <w:pStyle w:val="11"/>
        <w:ind w:left="1069"/>
      </w:pPr>
      <w:r w:rsidRPr="004E6ED4">
        <w:t>сельскохозяйственное производство, способное обеспечить продовольственную безопасность округа;</w:t>
      </w:r>
    </w:p>
    <w:p w:rsidR="006B308F" w:rsidRPr="004E6ED4" w:rsidRDefault="006B308F" w:rsidP="006B308F">
      <w:pPr>
        <w:pStyle w:val="11"/>
        <w:ind w:left="1069"/>
      </w:pPr>
      <w:r w:rsidRPr="004E6ED4">
        <w:t>активный слой предпринимателей, осуществляющих деятельность по обслуживанию основных производств в экономической и социальной сферах;</w:t>
      </w:r>
    </w:p>
    <w:p w:rsidR="006B308F" w:rsidRPr="004E6ED4" w:rsidRDefault="006B308F" w:rsidP="006B308F">
      <w:pPr>
        <w:pStyle w:val="11"/>
        <w:ind w:left="1069"/>
      </w:pPr>
      <w:r w:rsidRPr="004E6ED4">
        <w:t>устойчивое и динамичное социально-экономическое развитие;</w:t>
      </w:r>
    </w:p>
    <w:p w:rsidR="006B308F" w:rsidRPr="004E6ED4" w:rsidRDefault="006B308F" w:rsidP="006B308F">
      <w:pPr>
        <w:pStyle w:val="11"/>
        <w:ind w:left="1069"/>
      </w:pPr>
      <w:r w:rsidRPr="004E6ED4">
        <w:t>опыт программно-целевого развития области и отдельных секторов экономики и социальной сферы, подкрепленный мерами государственной поддержки.</w:t>
      </w:r>
    </w:p>
    <w:p w:rsidR="006B308F" w:rsidRPr="006814D1" w:rsidRDefault="006B308F" w:rsidP="006B308F">
      <w:r w:rsidRPr="004E6ED4">
        <w:t xml:space="preserve">Принимая во внимание вышеперечисленные преимущества, можно охарактеризовать регион, как перспективный, имеющий важное стратегическое значения как в разрезе ДФО, </w:t>
      </w:r>
      <w:r w:rsidRPr="006814D1">
        <w:t xml:space="preserve">так и в масштабах Российской Федерации в целом. </w:t>
      </w:r>
    </w:p>
    <w:p w:rsidR="00901A14" w:rsidRPr="00DF5D18" w:rsidRDefault="00901A14" w:rsidP="00901A14">
      <w:pPr>
        <w:pStyle w:val="32"/>
      </w:pPr>
      <w:bookmarkStart w:id="48" w:name="_Toc514946300"/>
      <w:r w:rsidRPr="00DF5D18">
        <w:t>Анализ основных инфраструктурных проектов в регионе реализации ТОР, их влияние на ТОР</w:t>
      </w:r>
      <w:bookmarkEnd w:id="48"/>
    </w:p>
    <w:p w:rsidR="006814D1" w:rsidRDefault="006814D1" w:rsidP="006814D1">
      <w:pPr>
        <w:rPr>
          <w:szCs w:val="28"/>
        </w:rPr>
      </w:pPr>
      <w:r w:rsidRPr="00DF5D18">
        <w:t xml:space="preserve">Ключевым инфраструктурным проектом, реализуемым на территории Амурской области и оказывающим непосредственной влияние на реализацию проектов резидентов ТОР, является </w:t>
      </w:r>
      <w:r w:rsidRPr="00DF5D18">
        <w:rPr>
          <w:szCs w:val="24"/>
        </w:rPr>
        <w:t xml:space="preserve">строительство магистрального газопровода </w:t>
      </w:r>
      <w:r w:rsidRPr="00DF5D18">
        <w:rPr>
          <w:szCs w:val="28"/>
        </w:rPr>
        <w:t>«Сила Сибири», который обеспечит сырьем резидентов планирующегося газохимического кластера в рамках ТОР «Свободный».</w:t>
      </w:r>
    </w:p>
    <w:p w:rsidR="00DF5D18" w:rsidRDefault="00DF5D18" w:rsidP="006814D1">
      <w:pPr>
        <w:rPr>
          <w:szCs w:val="28"/>
        </w:rPr>
      </w:pPr>
    </w:p>
    <w:p w:rsidR="00901A14" w:rsidRPr="004E6ED4" w:rsidRDefault="00901A14" w:rsidP="006B308F"/>
    <w:p w:rsidR="006B308F" w:rsidRPr="004E6ED4" w:rsidRDefault="006B308F" w:rsidP="006B308F">
      <w:pPr>
        <w:pStyle w:val="32"/>
      </w:pPr>
      <w:bookmarkStart w:id="49" w:name="_Toc514946301"/>
      <w:r w:rsidRPr="004E6ED4">
        <w:lastRenderedPageBreak/>
        <w:t>Анализ дополнительных возможностей по реализации экономического потенциала субъекта</w:t>
      </w:r>
      <w:bookmarkEnd w:id="49"/>
    </w:p>
    <w:p w:rsidR="006B308F" w:rsidRPr="004E6ED4" w:rsidRDefault="006B308F" w:rsidP="006B308F">
      <w:r w:rsidRPr="004E6ED4">
        <w:t>Следующие тенденции будут оказывать определяющее влияние на социально-экономическое развитие Дальнего Востока и Амурской области в ближайшей перспективе:</w:t>
      </w:r>
    </w:p>
    <w:p w:rsidR="006B308F" w:rsidRPr="00DF5D18" w:rsidRDefault="006B308F" w:rsidP="006B308F">
      <w:pPr>
        <w:pStyle w:val="11"/>
        <w:ind w:left="1069"/>
      </w:pPr>
      <w:r w:rsidRPr="004E6ED4">
        <w:t>Медленное восстановление экономического роста Российской Федерации в среднесрочной перспективе. В соответствии со складывающейся внешнеэкономической и внутриэкономической конъюнктурой, темпы роста валового внутреннего продукта Российской Федерации на период до 2018–2020 гг. могут составить 2,5–3,5% в год, а при изменении ситуации (прекращение санкций, рост мирового промышленного потребления нефти и оживление к</w:t>
      </w:r>
      <w:r w:rsidRPr="00DF5D18">
        <w:t>онъюнктуры на мировых и региональных товарных рынках) сохранятся на уровне 3–4% в год (на ближайшие 3–5 лет).</w:t>
      </w:r>
    </w:p>
    <w:p w:rsidR="006B308F" w:rsidRPr="00DF5D18" w:rsidRDefault="006B308F" w:rsidP="006B308F">
      <w:pPr>
        <w:pStyle w:val="11"/>
        <w:ind w:left="1069"/>
      </w:pPr>
      <w:r w:rsidRPr="00DF5D18">
        <w:t xml:space="preserve">Реализация крупных инвестиционных проектов, в том числе в Сибири и на Дальнем Востоке, в частности реализации Амурских проектов по строительству ГЭС, а также крупных проектов в сфере транспортировки сырьевых ресурсов (в первую очередь – </w:t>
      </w:r>
      <w:r w:rsidR="00894A05">
        <w:t>газопровод «Сила Сибири»</w:t>
      </w:r>
      <w:r w:rsidRPr="00DF5D18">
        <w:t>).</w:t>
      </w:r>
    </w:p>
    <w:p w:rsidR="006B308F" w:rsidRPr="004E6ED4" w:rsidRDefault="006B308F" w:rsidP="006B308F">
      <w:pPr>
        <w:pStyle w:val="11"/>
        <w:ind w:left="1069"/>
      </w:pPr>
      <w:r w:rsidRPr="004E6ED4">
        <w:t>Реализация государственных проектов, направленных на повышение инвестиционной привлекательности дальневосточных регионов Российской Федерации. По экспертным оценкам, только развитие и модернизация транспортной инфраструктуры позволит снизить стоимость перевозок на Дальнем Востоке примерно на 40 %.</w:t>
      </w:r>
    </w:p>
    <w:p w:rsidR="006B308F" w:rsidRPr="004E6ED4" w:rsidRDefault="006B308F" w:rsidP="006B308F">
      <w:pPr>
        <w:pStyle w:val="11"/>
        <w:ind w:left="1069"/>
      </w:pPr>
      <w:r w:rsidRPr="004E6ED4">
        <w:t>Интенсивное развитие разностороннего и многогранного взаимодействия с КНР по всем направлениям и сферам государственного и негосударственного (бизнес, культура, «народная дипломатия» и т.п.) сотрудничества, а также с Республикой Кореей, КНДР и странами БРИКС.</w:t>
      </w:r>
    </w:p>
    <w:p w:rsidR="006B308F" w:rsidRPr="00894A05" w:rsidRDefault="006B308F" w:rsidP="006B308F">
      <w:pPr>
        <w:pStyle w:val="11"/>
        <w:ind w:left="1069"/>
      </w:pPr>
      <w:r w:rsidRPr="004E6ED4">
        <w:t xml:space="preserve">Активизация контактов с Японией как на государственном уровне (создание отдельного министерства по связям с Российской Федерацией), так и на </w:t>
      </w:r>
      <w:r w:rsidRPr="004E6ED4">
        <w:lastRenderedPageBreak/>
        <w:t xml:space="preserve">уровне бизнеса (формирование списков и обсуждение конкретных инвестиционных </w:t>
      </w:r>
      <w:r w:rsidRPr="00894A05">
        <w:t>проектов для поддержки на высшем уровне).</w:t>
      </w:r>
    </w:p>
    <w:p w:rsidR="006B308F" w:rsidRPr="004E6ED4" w:rsidRDefault="006B308F" w:rsidP="006B308F">
      <w:r w:rsidRPr="00894A05">
        <w:t>Приоритетными направлениями для развития экономики региона на основе проведенного анализа являются:</w:t>
      </w:r>
    </w:p>
    <w:p w:rsidR="00894A05" w:rsidRDefault="00894A05" w:rsidP="006B308F">
      <w:pPr>
        <w:pStyle w:val="11"/>
        <w:ind w:left="1069"/>
      </w:pPr>
      <w:r>
        <w:t xml:space="preserve">газохимический кластер на базе ТОР «Свободный» –  может стать ядром для ускоренного развития области и обеспечить как рост уровня жизни населения, так и возможность создания уникальных кооперационных связей с другими отраслями и предприятиями области; </w:t>
      </w:r>
    </w:p>
    <w:p w:rsidR="006B308F" w:rsidRPr="004E6ED4" w:rsidRDefault="006B308F" w:rsidP="006B308F">
      <w:pPr>
        <w:pStyle w:val="11"/>
        <w:ind w:left="1069"/>
      </w:pPr>
      <w:r w:rsidRPr="004E6ED4">
        <w:t>сельское хозяйство и пищевая промышленность — при построении необходимой логистической инфраструктуры, включающей помещения для хранения и сортировки собранной продукции, а также общего внедрения современных сельскохозяйственных технологий в производство, регион может значительно укрепить свои позиции в плане продовольственной независимости, а также выстроить систему снабжения продовольствием соседних регионов, где климатические условия не позволяют выращивать собственные культуры и экономика ориентирована на другие отрасли;</w:t>
      </w:r>
    </w:p>
    <w:p w:rsidR="006B308F" w:rsidRPr="004E6ED4" w:rsidRDefault="006B308F" w:rsidP="006B308F">
      <w:pPr>
        <w:pStyle w:val="11"/>
        <w:ind w:left="1069"/>
      </w:pPr>
      <w:r w:rsidRPr="004E6ED4">
        <w:t>добыча полезных ископаемых — самый крупный и наиболее растущий сегмент в структуре производства региона при наличии инвестиций на разработку новых месторождений может существенно повысить рост ВРП, а при создании предприятий по обработке отдельных типов добываемого сырья позволит уйти от сырьевой ориентации экономики региона;</w:t>
      </w:r>
    </w:p>
    <w:p w:rsidR="006B308F" w:rsidRPr="004E6ED4" w:rsidRDefault="006B308F" w:rsidP="006B308F">
      <w:pPr>
        <w:pStyle w:val="11"/>
        <w:ind w:left="1069"/>
      </w:pPr>
      <w:r w:rsidRPr="004E6ED4">
        <w:t>транспорт и связь — самая крупная составляющая ВРП области, которая обеспечивает эффективное функционирование экономики региона, а также позволяет развивать торговлю с Китаем и странами АТР;</w:t>
      </w:r>
    </w:p>
    <w:p w:rsidR="006B308F" w:rsidRPr="004E6ED4" w:rsidRDefault="006B308F" w:rsidP="006B308F">
      <w:pPr>
        <w:pStyle w:val="11"/>
        <w:ind w:left="1069"/>
      </w:pPr>
      <w:r w:rsidRPr="004E6ED4">
        <w:t xml:space="preserve">оптовая и розничная торговля — за счет налаживания более плотных взаимосвязей между поставщиками пищевой продукции и крупными ритейлерами, которые могут быть достигнуты за счет создания логистической инфраструктуры для продукции сельского хозяйства с целью обеспечения возможности для поставщиков – сохранять продукцию, а для ритейлиров – закупать более крупные объемы, что может существенно </w:t>
      </w:r>
      <w:r w:rsidRPr="004E6ED4">
        <w:lastRenderedPageBreak/>
        <w:t>повысить эффективность торговли, обеспечить продовольственную независимость региона и сократить потери продукции;</w:t>
      </w:r>
    </w:p>
    <w:p w:rsidR="006B308F" w:rsidRPr="004E6ED4" w:rsidRDefault="006B308F" w:rsidP="006B308F">
      <w:pPr>
        <w:pStyle w:val="11"/>
        <w:ind w:left="1069"/>
      </w:pPr>
      <w:r w:rsidRPr="004E6ED4">
        <w:t>производство и распределение электроэнергии — после осуществления планов по строительству Нижнезейского каскада гидроэлектростанций, а также возможного строительства ряда ТЭС вблизи угольных месторождений, область сможет, во-первых, существенно снизить риски ущерба от наводнений, а во-вторых, значительно увеличить объем вырабатываемой электроэнергии и ее экспорт в Китай, где спрос на дешевую электроэнергию в соответствии с прогнозами будет возрастать.</w:t>
      </w:r>
    </w:p>
    <w:p w:rsidR="00901A14" w:rsidRPr="00B47031" w:rsidRDefault="00901A14" w:rsidP="00901A14">
      <w:pPr>
        <w:pStyle w:val="32"/>
      </w:pPr>
      <w:r w:rsidRPr="00B47031">
        <w:t xml:space="preserve"> </w:t>
      </w:r>
      <w:bookmarkStart w:id="50" w:name="_Toc514946302"/>
      <w:r w:rsidR="003467B0" w:rsidRPr="00B47031">
        <w:t>Выбор аналогичных территорий на Дальнем Востоке и в странах Азиатско-Тихоокеанского региона</w:t>
      </w:r>
      <w:bookmarkEnd w:id="50"/>
    </w:p>
    <w:p w:rsidR="00B47031" w:rsidRPr="00B47031" w:rsidRDefault="00B47031" w:rsidP="00B47031">
      <w:r w:rsidRPr="00B47031">
        <w:t>При рассмотрении вариантов аналогичных территорий на Дальнем Востоке Российской Федерации приходим к выводу, что прямых аналогов нет ни по объемам предполагаемых производств, ни по номенклатуре, ни по модели размещения и развития.</w:t>
      </w:r>
    </w:p>
    <w:p w:rsidR="00B47031" w:rsidRPr="00B47031" w:rsidRDefault="00B47031" w:rsidP="00B47031">
      <w:pPr>
        <w:pStyle w:val="4"/>
      </w:pPr>
      <w:r w:rsidRPr="00B47031">
        <w:t>Отраслевой международный опыт в рамках специализации ТОР «Свободный»</w:t>
      </w:r>
    </w:p>
    <w:p w:rsidR="005255D4" w:rsidRPr="00F80356" w:rsidRDefault="00B47031" w:rsidP="00B47031">
      <w:r>
        <w:t>Зарубежные кейсы рассмотрены в главе «</w:t>
      </w:r>
      <w:r w:rsidRPr="00B47031">
        <w:t xml:space="preserve">Анализ международного опыта и лучшей практике развития аналогичных </w:t>
      </w:r>
      <w:r w:rsidRPr="00F80356">
        <w:t>территорий».</w:t>
      </w:r>
    </w:p>
    <w:p w:rsidR="005255D4" w:rsidRPr="00F80356" w:rsidRDefault="005255D4" w:rsidP="005255D4">
      <w:pPr>
        <w:pStyle w:val="4"/>
      </w:pPr>
      <w:r w:rsidRPr="00F80356">
        <w:t>Отраслевой российский опыт в рамках специализации ТОР «Свободный»</w:t>
      </w:r>
    </w:p>
    <w:p w:rsidR="005255D4" w:rsidRPr="00F80356" w:rsidRDefault="005255D4" w:rsidP="005255D4">
      <w:pPr>
        <w:pStyle w:val="4"/>
        <w:numPr>
          <w:ilvl w:val="4"/>
          <w:numId w:val="1"/>
        </w:numPr>
      </w:pPr>
      <w:bookmarkStart w:id="51" w:name="_Toc500333316"/>
      <w:r w:rsidRPr="00F80356">
        <w:t xml:space="preserve">Тобольская промышленная площадка </w:t>
      </w:r>
    </w:p>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 xml:space="preserve">Общая информация </w:t>
      </w:r>
    </w:p>
    <w:p w:rsidR="00F144ED" w:rsidRPr="00F144ED" w:rsidRDefault="00F144ED" w:rsidP="00F144ED">
      <w:pPr>
        <w:rPr>
          <w:rFonts w:eastAsia="Calibri" w:cs="Times New Roman"/>
        </w:rPr>
      </w:pPr>
      <w:r w:rsidRPr="00F144ED">
        <w:rPr>
          <w:rFonts w:eastAsia="Calibri" w:cs="Times New Roman"/>
        </w:rPr>
        <w:t xml:space="preserve">Тобольская промышленная площадка — сердце компании СИБУР и одна из крупнейших в нефтехимической отрасли России. Здесь расположены действующее производство «СИБУР Тобольск» и строится масштабный комплекс «ЗапСибНефтехима» мощностью 2 млн. тонн полимеров в год. Это крупнейшее в </w:t>
      </w:r>
      <w:r w:rsidRPr="00F144ED">
        <w:rPr>
          <w:rFonts w:eastAsia="Calibri" w:cs="Times New Roman"/>
        </w:rPr>
        <w:lastRenderedPageBreak/>
        <w:t>России производство мономеров и полимеров. На тобольской промышленной площадке действуют предприятия «СИБУР-Тобольск» (ООО «Тобольск-Нефтехим» и ООО «Тобольск-Полимер») и выпускают ежегодно около 500 тыс. тонн полимеров.</w:t>
      </w:r>
    </w:p>
    <w:p w:rsidR="00F144ED" w:rsidRPr="00F144ED" w:rsidRDefault="00F144ED" w:rsidP="00F144ED">
      <w:pPr>
        <w:rPr>
          <w:rFonts w:eastAsia="Calibri" w:cs="Times New Roman"/>
        </w:rPr>
      </w:pPr>
      <w:r w:rsidRPr="00F144ED">
        <w:rPr>
          <w:rFonts w:eastAsia="Calibri" w:cs="Times New Roman"/>
        </w:rPr>
        <w:t>«Комплексное развитие Тобольской промышленной площад</w:t>
      </w:r>
      <w:r w:rsidR="004A5E64">
        <w:rPr>
          <w:rFonts w:eastAsia="Calibri" w:cs="Times New Roman"/>
        </w:rPr>
        <w:t xml:space="preserve">ки» </w:t>
      </w:r>
      <w:r w:rsidRPr="00F144ED">
        <w:rPr>
          <w:rFonts w:eastAsia="Calibri" w:cs="Times New Roman"/>
        </w:rPr>
        <w:t xml:space="preserve">реализуется в составе следующих проектов: </w:t>
      </w:r>
    </w:p>
    <w:p w:rsidR="00F144ED" w:rsidRPr="00F144ED" w:rsidRDefault="00F144ED" w:rsidP="00F144ED">
      <w:pPr>
        <w:pStyle w:val="20"/>
      </w:pPr>
      <w:r w:rsidRPr="00F144ED">
        <w:t>Строительство ЗапСибНефтехима – крупнейшего современного нефтехимического комплекса в России по переработке углеводородного сырья. На площадке ЗапСибНефтехима будет размещена установка пиролиза мощностью 1,5 млн т этилена, около 500 тыс. тонн пропилена и 100 тыс. тонн бутан-бутиленовой фракции (ББФ).</w:t>
      </w:r>
    </w:p>
    <w:p w:rsidR="00F144ED" w:rsidRPr="00F144ED" w:rsidRDefault="00F144ED" w:rsidP="00F144ED">
      <w:pPr>
        <w:pStyle w:val="20"/>
      </w:pPr>
      <w:r w:rsidRPr="00F144ED">
        <w:t>Проект возведения логистической платформы на территории ЗапСибНефтехима. Это объект площадью 12 Га предназначен для промежуточного хранения, упаковки и отгрузки готовой продукции</w:t>
      </w:r>
      <w:r w:rsidR="004A5E64">
        <w:t>,</w:t>
      </w:r>
      <w:r w:rsidRPr="00F144ED">
        <w:t xml:space="preserve"> установок производства полиэтилена (высокой и низкой плотности) и полипропилена «ЗапСибНефтехима». В состав платформы войдут: комплекс упаковки, хранения и отгрузки; силосные склады хранения продукции; три эстакады трубопроводов, а также контейнерная площадка, с которой в сутки будет отгружаться порядка 300 железнодорожных контейнеров с продукцией. Предусмотрены автоматизированные комплексы отгрузки и упаковки, которые в дальнейшем позволят работникам платформы оперативно принимать решения и оптимизировать загрузочные мощности.</w:t>
      </w:r>
    </w:p>
    <w:p w:rsidR="00F144ED" w:rsidRPr="00F144ED" w:rsidRDefault="00F144ED" w:rsidP="00F144ED">
      <w:pPr>
        <w:pStyle w:val="20"/>
      </w:pPr>
      <w:r w:rsidRPr="00F144ED">
        <w:t>Также на комплексе будут действовать установки по производству различных марок полиэтилена и полипропилена совокупной мощностью 2 млн т / год.</w:t>
      </w:r>
    </w:p>
    <w:p w:rsidR="00F144ED" w:rsidRPr="00F144ED" w:rsidRDefault="00F144ED" w:rsidP="00F144ED">
      <w:pPr>
        <w:pStyle w:val="20"/>
      </w:pPr>
      <w:r w:rsidRPr="00F144ED">
        <w:t>Строительство и функционирование комплекса по производству пропилена дегидрированием пропана и полипропилена мощностью 500 тыс. тонн (ООО «Тобольск-Полимер»);</w:t>
      </w:r>
    </w:p>
    <w:p w:rsidR="00F144ED" w:rsidRPr="00F144ED" w:rsidRDefault="004A5E64" w:rsidP="00F144ED">
      <w:pPr>
        <w:pStyle w:val="20"/>
      </w:pPr>
      <w:r>
        <w:t>К</w:t>
      </w:r>
      <w:r w:rsidR="00F144ED" w:rsidRPr="00F144ED">
        <w:t>омплекса по перера</w:t>
      </w:r>
      <w:r>
        <w:t xml:space="preserve">ботке ШФЛУ мощностью не менее </w:t>
      </w:r>
      <w:r w:rsidR="00F144ED" w:rsidRPr="00F144ED">
        <w:t xml:space="preserve">8 млн. тонн в год (ООО «Тобольск-Нефтехим»); </w:t>
      </w:r>
    </w:p>
    <w:p w:rsidR="00F144ED" w:rsidRPr="00F144ED" w:rsidRDefault="00F144ED" w:rsidP="00F144ED">
      <w:pPr>
        <w:pStyle w:val="20"/>
      </w:pPr>
      <w:r w:rsidRPr="00F144ED">
        <w:lastRenderedPageBreak/>
        <w:t xml:space="preserve">Развитие железнодорожной инфраструктуры путей необщего пользования ООО «Тобольск-Нефтехим» в г. Тобольск для обеспечения вывоза продукции ОАО «СИБУР Холдинг» с Тобольской площадки. </w:t>
      </w:r>
    </w:p>
    <w:p w:rsidR="00F144ED" w:rsidRPr="00F144ED" w:rsidRDefault="00F144ED" w:rsidP="00F144ED">
      <w:pPr>
        <w:rPr>
          <w:rFonts w:eastAsia="Calibri" w:cs="Times New Roman"/>
        </w:rPr>
      </w:pPr>
      <w:r w:rsidRPr="00F144ED">
        <w:rPr>
          <w:rFonts w:eastAsia="Calibri" w:cs="Times New Roman"/>
        </w:rPr>
        <w:t>Концепция реализации проекта основана на том, что ООО «Тобольск-Нефтехим», ООО «Тобольск-Полимер» и ООО «Западно-Сибирский нефтехимический комбинат» составляют единую технологическую цепочку по переработке широкой фракции легких углеводородов с углублением технологических процессов и выпуска продукции с более низкими постоянными затратами и более высокой долей добавленной стоимости.</w:t>
      </w:r>
    </w:p>
    <w:p w:rsidR="00F144ED" w:rsidRPr="00F144ED" w:rsidRDefault="00F144ED" w:rsidP="00F144ED">
      <w:pPr>
        <w:rPr>
          <w:rFonts w:eastAsia="Calibri" w:cs="Times New Roman"/>
        </w:rPr>
      </w:pPr>
      <w:r w:rsidRPr="00F144ED">
        <w:rPr>
          <w:rFonts w:eastAsia="Calibri" w:cs="Times New Roman"/>
        </w:rPr>
        <w:t>В июле 2016 года на строительной площадке был введен в эксплуатацию первый этап железнодорожной инфраструктуры, завершено строительство объездных дорог, продолжается сборка шаровых резервуаров в товарно-сырьевом парке ШФЛУ, завершен первый этап работ на контейнерной площадке. На сегодняшний день продолжается строительство водовода. Уложено 42 км трубопровода, смонтировано 8 камер переключения из 11 на линейной части. Подрядная организация готовит гидравлические испытания уложенных участков трубопровода.</w:t>
      </w:r>
    </w:p>
    <w:p w:rsidR="00F144ED" w:rsidRDefault="00F144ED" w:rsidP="00F144ED">
      <w:pPr>
        <w:rPr>
          <w:rFonts w:eastAsia="Calibri" w:cs="Times New Roman"/>
        </w:rPr>
      </w:pPr>
      <w:r w:rsidRPr="00F144ED">
        <w:rPr>
          <w:rFonts w:eastAsia="Calibri" w:cs="Times New Roman"/>
        </w:rPr>
        <w:t xml:space="preserve">Реализация проекта направлена на развитие глубокой переработки значительных объемов побочных продуктов нефтегазодобычи Западной Сибири, в том числе попутного нефтяного газа, и импортозамещение наиболее востребованных на российском рынке полимеров. «ЗапСибНефтехим» войдет в состав Тобольской промышленной площадки, которая объединяет уже работающие производства мономеров и полимеров. </w:t>
      </w:r>
    </w:p>
    <w:p w:rsidR="00F144ED" w:rsidRDefault="00F144ED" w:rsidP="00F144ED">
      <w:pPr>
        <w:rPr>
          <w:rFonts w:eastAsia="Calibri" w:cs="Times New Roman"/>
        </w:rPr>
      </w:pPr>
    </w:p>
    <w:p w:rsidR="00AF2101" w:rsidRPr="00F144ED" w:rsidRDefault="00AF2101" w:rsidP="00F144ED">
      <w:pPr>
        <w:rPr>
          <w:rFonts w:eastAsia="Calibri" w:cs="Times New Roman"/>
        </w:rPr>
      </w:pPr>
    </w:p>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История создания и развития территории</w:t>
      </w:r>
    </w:p>
    <w:p w:rsidR="00F144ED" w:rsidRPr="00F144ED" w:rsidRDefault="00F144ED" w:rsidP="00AF2101">
      <w:pPr>
        <w:pStyle w:val="13"/>
      </w:pPr>
      <w:r w:rsidRPr="00F144ED">
        <w:t>Ключевые факты в хронологическом порядке</w:t>
      </w:r>
    </w:p>
    <w:tbl>
      <w:tblPr>
        <w:tblStyle w:val="211"/>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77"/>
        <w:gridCol w:w="9118"/>
      </w:tblGrid>
      <w:tr w:rsidR="00F144ED" w:rsidRPr="00F144ED" w:rsidTr="00F144ED">
        <w:trPr>
          <w:tblHeader/>
        </w:trPr>
        <w:tc>
          <w:tcPr>
            <w:tcW w:w="528" w:type="pct"/>
            <w:shd w:val="clear" w:color="auto" w:fill="B8CCE4"/>
            <w:vAlign w:val="center"/>
          </w:tcPr>
          <w:p w:rsidR="00F144ED" w:rsidRPr="00F144ED" w:rsidRDefault="00F144ED" w:rsidP="00F144ED">
            <w:pPr>
              <w:spacing w:line="240" w:lineRule="auto"/>
              <w:ind w:firstLine="0"/>
              <w:jc w:val="center"/>
              <w:rPr>
                <w:rFonts w:ascii="Calibri" w:eastAsia="Calibri" w:hAnsi="Calibri" w:cs="Times New Roman"/>
                <w:b/>
                <w:sz w:val="20"/>
              </w:rPr>
            </w:pPr>
            <w:r w:rsidRPr="00F144ED">
              <w:rPr>
                <w:rFonts w:ascii="Calibri" w:eastAsia="Calibri" w:hAnsi="Calibri" w:cs="Times New Roman"/>
                <w:b/>
                <w:sz w:val="20"/>
              </w:rPr>
              <w:t>Дата</w:t>
            </w:r>
          </w:p>
        </w:tc>
        <w:tc>
          <w:tcPr>
            <w:tcW w:w="4472" w:type="pct"/>
            <w:shd w:val="clear" w:color="auto" w:fill="B8CCE4"/>
            <w:vAlign w:val="center"/>
          </w:tcPr>
          <w:p w:rsidR="00F144ED" w:rsidRPr="00F144ED" w:rsidRDefault="00F144ED" w:rsidP="00F144ED">
            <w:pPr>
              <w:spacing w:line="240" w:lineRule="auto"/>
              <w:ind w:firstLine="0"/>
              <w:jc w:val="center"/>
              <w:rPr>
                <w:rFonts w:ascii="Calibri" w:eastAsia="Calibri" w:hAnsi="Calibri" w:cs="Times New Roman"/>
                <w:b/>
                <w:sz w:val="20"/>
              </w:rPr>
            </w:pPr>
            <w:r w:rsidRPr="00F144ED">
              <w:rPr>
                <w:rFonts w:ascii="Calibri" w:eastAsia="Calibri" w:hAnsi="Calibri" w:cs="Times New Roman"/>
                <w:b/>
                <w:sz w:val="20"/>
              </w:rPr>
              <w:t>Событие</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lang w:val="en"/>
              </w:rPr>
              <w:t>19</w:t>
            </w:r>
            <w:r w:rsidRPr="00F144ED">
              <w:rPr>
                <w:rFonts w:ascii="Calibri" w:eastAsia="Calibri" w:hAnsi="Calibri" w:cs="Times New Roman"/>
                <w:sz w:val="20"/>
              </w:rPr>
              <w:t>74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Начало строительства Тобольского нефтехимического комбината</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lang w:val="en"/>
              </w:rPr>
              <w:t>198</w:t>
            </w:r>
            <w:r w:rsidRPr="00F144ED">
              <w:rPr>
                <w:rFonts w:ascii="Calibri" w:eastAsia="Calibri" w:hAnsi="Calibri" w:cs="Times New Roman"/>
                <w:sz w:val="20"/>
              </w:rPr>
              <w:t>4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Пуск центральной газофракционирующей установки </w:t>
            </w:r>
          </w:p>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lastRenderedPageBreak/>
              <w:t>Тобольский нефтехимический комбинат приобрел статус градообразующего предприятия</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lastRenderedPageBreak/>
              <w:t>1987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Пуск установок по производству бутадиена производственной мощностью 180 тыс. тонн в год</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1988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Начало строительства производства бутил- и галобутилкаучуков мощностью 90 тыс. тонн в год</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1990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Заморозка проекта по производству бутил- и галобутилкаучуков. Предприятие столкнулось с недопоставкой сырья, низкой загрузкой технологических установок, износом основных фондов на 70%</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1997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Пуск производства изобутилена и МТБЭ</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1999 г. </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Вхождение Тобольского нефтехимического комбината в состав СИБУРа. Загрузка мощностей была восстановлена. Началась разработка проекта строительства нового производства полипропилена и реконструкция продуктопровода протяженностью 1000 км. Параллельно было запущено строительство насосной станции, увеличивающей производительность продуктопровода</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2001 г. </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Тобольский нефтехимический комбинат перерегистрирован как «Тобольск-Нефтехим»</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2006 г. </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СИБУР принял решение о создании производства дегидрирования пропана - производства полипропилена мощностью 450 - 500 тысяч тонн в год</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2011 г.</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Увеличены мощности газофракционирующей установки с 2,5 млн тонн до 3,8 млн тонн в год</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2013 г. </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В присутствии президента РФ Владимира Путина состоялась торжественная церемония открытия и пуска комплекса по производству полипропилена («Тобольск-Полимер»)</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2014 г. </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Завершено строительство линейной части продуктопровода от Пуровского ЗПК до «Тобольск-Нефтехима» протяженностью 1100 км. Введена в эксплуатацию вторая газофракционирующая установка. Увеличение мощностей по приему в переработку ШФЛУ до 6,6 млн тонн в год позволило создать на тобольской площадке одну из крупнейших в мире мощностей по газофракционированию</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2015 г. </w:t>
            </w:r>
          </w:p>
        </w:tc>
        <w:tc>
          <w:tcPr>
            <w:tcW w:w="4472"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СИБУР в два раза увеличил пропускную способность железнодорожной станции необщего пользования Денисовка: проектные мощности станции по грузообороту увеличились с 4 млн тонн до 8,2 млн тонн продукции в год</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2016 г. </w:t>
            </w:r>
          </w:p>
        </w:tc>
        <w:tc>
          <w:tcPr>
            <w:tcW w:w="4472" w:type="pct"/>
          </w:tcPr>
          <w:p w:rsidR="00F144ED" w:rsidRPr="00F144ED" w:rsidRDefault="00F144ED" w:rsidP="00F144ED">
            <w:pPr>
              <w:tabs>
                <w:tab w:val="left" w:pos="1820"/>
              </w:tabs>
              <w:spacing w:line="240" w:lineRule="auto"/>
              <w:ind w:firstLine="0"/>
              <w:rPr>
                <w:rFonts w:ascii="Calibri" w:eastAsia="Calibri" w:hAnsi="Calibri" w:cs="Times New Roman"/>
                <w:sz w:val="20"/>
              </w:rPr>
            </w:pPr>
            <w:r w:rsidRPr="00F144ED">
              <w:rPr>
                <w:rFonts w:ascii="Calibri" w:eastAsia="Calibri" w:hAnsi="Calibri" w:cs="Times New Roman"/>
                <w:sz w:val="20"/>
              </w:rPr>
              <w:t>СИБУР завершил интеграцию тобольских производств мономеров (до марта 2016 года «Тобольск-Нефтехим»), полимеров (до декабря 2016 года «Тобольск-Полимер») и электротеплопарогенерации (до декабря 2016 года – «Тобольская ТЭЦ»).</w:t>
            </w:r>
          </w:p>
          <w:p w:rsidR="00F144ED" w:rsidRPr="00F144ED" w:rsidRDefault="00F144ED" w:rsidP="00F144ED">
            <w:pPr>
              <w:tabs>
                <w:tab w:val="left" w:pos="1820"/>
              </w:tabs>
              <w:spacing w:line="240" w:lineRule="auto"/>
              <w:ind w:firstLine="0"/>
              <w:rPr>
                <w:rFonts w:ascii="Calibri" w:eastAsia="Calibri" w:hAnsi="Calibri" w:cs="Times New Roman"/>
                <w:sz w:val="20"/>
              </w:rPr>
            </w:pPr>
            <w:r w:rsidRPr="00F144ED">
              <w:rPr>
                <w:rFonts w:ascii="Calibri" w:eastAsia="Calibri" w:hAnsi="Calibri" w:cs="Times New Roman"/>
                <w:sz w:val="20"/>
              </w:rPr>
              <w:t>Завершение проекта по реконструкции комплекса по переработке широкой фракции легких углеводородов (ШФЛУ) Тобольской промышленной площадки. Общие мощности по газофракционированию в Тобольске увеличены с 6,6 до 8 млн тонн в год.</w:t>
            </w:r>
          </w:p>
          <w:p w:rsidR="00F144ED" w:rsidRPr="00F144ED" w:rsidRDefault="00F144ED" w:rsidP="00F144ED">
            <w:pPr>
              <w:tabs>
                <w:tab w:val="left" w:pos="1820"/>
              </w:tabs>
              <w:spacing w:line="240" w:lineRule="auto"/>
              <w:ind w:firstLine="0"/>
              <w:rPr>
                <w:rFonts w:ascii="Calibri" w:eastAsia="Calibri" w:hAnsi="Calibri" w:cs="Times New Roman"/>
                <w:sz w:val="20"/>
              </w:rPr>
            </w:pPr>
            <w:r w:rsidRPr="00F144ED">
              <w:rPr>
                <w:rFonts w:ascii="Calibri" w:eastAsia="Calibri" w:hAnsi="Calibri" w:cs="Times New Roman"/>
                <w:sz w:val="20"/>
              </w:rPr>
              <w:t>В состав Тобольской площадки вошла «Тобольская ТЭЦ», введенная в эксплуатацию в 1980-х годах как часть инфраструктуры местных предприятий нефтехимической отрасли. Мощность станции - 665 МВт по электрической энергии и 2585 МВт по тепловой энергии</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2017 г. </w:t>
            </w:r>
          </w:p>
        </w:tc>
        <w:tc>
          <w:tcPr>
            <w:tcW w:w="4472" w:type="pct"/>
          </w:tcPr>
          <w:p w:rsidR="00F144ED" w:rsidRPr="00F144ED" w:rsidRDefault="00F144ED" w:rsidP="00F144ED">
            <w:pPr>
              <w:tabs>
                <w:tab w:val="left" w:pos="1820"/>
              </w:tabs>
              <w:spacing w:line="240" w:lineRule="auto"/>
              <w:ind w:firstLine="0"/>
              <w:rPr>
                <w:rFonts w:ascii="Calibri" w:eastAsia="Calibri" w:hAnsi="Calibri" w:cs="Times New Roman"/>
                <w:sz w:val="20"/>
              </w:rPr>
            </w:pPr>
            <w:r w:rsidRPr="00F144ED">
              <w:rPr>
                <w:rFonts w:ascii="Calibri" w:eastAsia="Calibri" w:hAnsi="Calibri" w:cs="Times New Roman"/>
                <w:sz w:val="20"/>
              </w:rPr>
              <w:t>Прогресс работ по установкам: проектирование, комплектация, строительно-монтажные работы:</w:t>
            </w:r>
          </w:p>
          <w:p w:rsidR="00F144ED" w:rsidRPr="00F144ED" w:rsidRDefault="00F144ED" w:rsidP="00C602DC">
            <w:pPr>
              <w:numPr>
                <w:ilvl w:val="0"/>
                <w:numId w:val="82"/>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Установка пиролиза – 72,4 %</w:t>
            </w:r>
          </w:p>
          <w:p w:rsidR="00F144ED" w:rsidRPr="00F144ED" w:rsidRDefault="00F144ED" w:rsidP="00C602DC">
            <w:pPr>
              <w:numPr>
                <w:ilvl w:val="0"/>
                <w:numId w:val="82"/>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Установка полиэтилена – 70,5 %</w:t>
            </w:r>
          </w:p>
          <w:p w:rsidR="00F144ED" w:rsidRPr="00F144ED" w:rsidRDefault="00F144ED" w:rsidP="00C602DC">
            <w:pPr>
              <w:numPr>
                <w:ilvl w:val="0"/>
                <w:numId w:val="82"/>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Установка полипропилена – 77,3 %</w:t>
            </w:r>
          </w:p>
          <w:p w:rsidR="00F144ED" w:rsidRPr="00F144ED" w:rsidRDefault="00F144ED" w:rsidP="00C602DC">
            <w:pPr>
              <w:numPr>
                <w:ilvl w:val="0"/>
                <w:numId w:val="82"/>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ОЗХ –  77,7 %</w:t>
            </w:r>
          </w:p>
          <w:p w:rsidR="00F144ED" w:rsidRPr="00F144ED" w:rsidRDefault="00F144ED" w:rsidP="00C602DC">
            <w:pPr>
              <w:numPr>
                <w:ilvl w:val="0"/>
                <w:numId w:val="82"/>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Логистическая платформа – 51,9 %</w:t>
            </w:r>
          </w:p>
        </w:tc>
      </w:tr>
      <w:tr w:rsidR="00F144ED" w:rsidRPr="00F144ED" w:rsidTr="00F144ED">
        <w:tc>
          <w:tcPr>
            <w:tcW w:w="528" w:type="pct"/>
          </w:tcPr>
          <w:p w:rsidR="00F144ED" w:rsidRPr="00F144ED" w:rsidRDefault="00F144ED" w:rsidP="00F144ED">
            <w:pPr>
              <w:spacing w:line="240" w:lineRule="auto"/>
              <w:ind w:firstLine="0"/>
              <w:rPr>
                <w:rFonts w:ascii="Calibri" w:eastAsia="Calibri" w:hAnsi="Calibri" w:cs="Times New Roman"/>
                <w:sz w:val="20"/>
              </w:rPr>
            </w:pPr>
            <w:r w:rsidRPr="00F144ED">
              <w:rPr>
                <w:rFonts w:ascii="Calibri" w:eastAsia="Calibri" w:hAnsi="Calibri" w:cs="Times New Roman"/>
                <w:sz w:val="20"/>
              </w:rPr>
              <w:t xml:space="preserve">2018 г. </w:t>
            </w:r>
          </w:p>
        </w:tc>
        <w:tc>
          <w:tcPr>
            <w:tcW w:w="4472" w:type="pct"/>
          </w:tcPr>
          <w:p w:rsidR="00F144ED" w:rsidRPr="00F144ED" w:rsidRDefault="00F144ED" w:rsidP="00C602DC">
            <w:pPr>
              <w:numPr>
                <w:ilvl w:val="0"/>
                <w:numId w:val="81"/>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 xml:space="preserve">На </w:t>
            </w:r>
            <w:r w:rsidRPr="00F144ED">
              <w:rPr>
                <w:rFonts w:ascii="Calibri" w:eastAsia="Calibri" w:hAnsi="Calibri" w:cs="Times New Roman"/>
                <w:b/>
                <w:sz w:val="20"/>
              </w:rPr>
              <w:t>установке пиролиза</w:t>
            </w:r>
            <w:r w:rsidRPr="00F144ED">
              <w:rPr>
                <w:rFonts w:ascii="Calibri" w:eastAsia="Calibri" w:hAnsi="Calibri" w:cs="Times New Roman"/>
                <w:sz w:val="20"/>
              </w:rPr>
              <w:t xml:space="preserve"> ведутся архитектурные работы по зданиям и сооружениям (штукатурка, окраска). Проведены гидроиспытания очистных сооружений, ведутся работы по их бетонному мощению</w:t>
            </w:r>
            <w:r w:rsidR="000E7DE7">
              <w:rPr>
                <w:rFonts w:ascii="Calibri" w:eastAsia="Calibri" w:hAnsi="Calibri" w:cs="Times New Roman"/>
                <w:sz w:val="20"/>
              </w:rPr>
              <w:t>. В</w:t>
            </w:r>
            <w:r w:rsidRPr="00F144ED">
              <w:rPr>
                <w:rFonts w:ascii="Calibri" w:eastAsia="Calibri" w:hAnsi="Calibri" w:cs="Times New Roman"/>
                <w:sz w:val="20"/>
              </w:rPr>
              <w:t>едутся работа по установке и наладке мостовых кранов и грузоподъёмного оборудования. Смонтировано более 30,5 тыс. т оборудования.</w:t>
            </w:r>
          </w:p>
          <w:p w:rsidR="00F144ED" w:rsidRPr="00F144ED" w:rsidRDefault="00F144ED" w:rsidP="00C602DC">
            <w:pPr>
              <w:numPr>
                <w:ilvl w:val="0"/>
                <w:numId w:val="81"/>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 xml:space="preserve">На установке по </w:t>
            </w:r>
            <w:r w:rsidRPr="00F144ED">
              <w:rPr>
                <w:rFonts w:ascii="Calibri" w:eastAsia="Calibri" w:hAnsi="Calibri" w:cs="Times New Roman"/>
                <w:b/>
                <w:sz w:val="20"/>
              </w:rPr>
              <w:t>производству полиэтилена</w:t>
            </w:r>
            <w:r w:rsidRPr="00F144ED">
              <w:rPr>
                <w:rFonts w:ascii="Calibri" w:eastAsia="Calibri" w:hAnsi="Calibri" w:cs="Times New Roman"/>
                <w:sz w:val="20"/>
              </w:rPr>
              <w:t xml:space="preserve"> стартовал монтаж кабеля среднего напряжения сечением 400 мм от подстанции объектов общезаводского хозяйства к подстанциям установки. Общий вес смонтированного технологического оборудования - более 8,8 тыс. т. Выполненный объем металлоконструкций - более 28,1 тыс. т.</w:t>
            </w:r>
          </w:p>
          <w:p w:rsidR="00F144ED" w:rsidRPr="00F144ED" w:rsidRDefault="00F144ED" w:rsidP="00C602DC">
            <w:pPr>
              <w:numPr>
                <w:ilvl w:val="0"/>
                <w:numId w:val="81"/>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 xml:space="preserve">На установке по </w:t>
            </w:r>
            <w:r w:rsidRPr="00F144ED">
              <w:rPr>
                <w:rFonts w:ascii="Calibri" w:eastAsia="Calibri" w:hAnsi="Calibri" w:cs="Times New Roman"/>
                <w:b/>
                <w:sz w:val="20"/>
              </w:rPr>
              <w:t>производству полипропилена</w:t>
            </w:r>
            <w:r w:rsidRPr="00F144ED">
              <w:rPr>
                <w:rFonts w:ascii="Calibri" w:eastAsia="Calibri" w:hAnsi="Calibri" w:cs="Times New Roman"/>
                <w:sz w:val="20"/>
              </w:rPr>
              <w:t xml:space="preserve"> приступили к прокладке силового электрического кабеля от подстанции ОЗХ до трансформаторной подстанции установки ПП. На 92% завершен монтаж технологического оборудования.</w:t>
            </w:r>
          </w:p>
          <w:p w:rsidR="00F144ED" w:rsidRPr="00F144ED" w:rsidRDefault="00F144ED" w:rsidP="00C602DC">
            <w:pPr>
              <w:numPr>
                <w:ilvl w:val="0"/>
                <w:numId w:val="81"/>
              </w:numPr>
              <w:tabs>
                <w:tab w:val="left" w:pos="1820"/>
              </w:tabs>
              <w:spacing w:line="240" w:lineRule="auto"/>
              <w:contextualSpacing/>
              <w:rPr>
                <w:rFonts w:ascii="Calibri" w:eastAsia="Calibri" w:hAnsi="Calibri" w:cs="Times New Roman"/>
                <w:sz w:val="20"/>
              </w:rPr>
            </w:pPr>
            <w:r w:rsidRPr="00F144ED">
              <w:rPr>
                <w:rFonts w:ascii="Calibri" w:eastAsia="Calibri" w:hAnsi="Calibri" w:cs="Times New Roman"/>
                <w:sz w:val="20"/>
              </w:rPr>
              <w:t>В марте заключено 95 контрактов с 50 российскими предприятиями на поставку строительных материалов и оборудования.</w:t>
            </w:r>
          </w:p>
        </w:tc>
      </w:tr>
    </w:tbl>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Ход строительства ЗапСибНефтеХима в марте 2018 года</w:t>
      </w:r>
    </w:p>
    <w:p w:rsidR="00F144ED" w:rsidRPr="00F144ED" w:rsidRDefault="00F144ED" w:rsidP="000E7DE7">
      <w:pPr>
        <w:pStyle w:val="11"/>
        <w:numPr>
          <w:ilvl w:val="0"/>
          <w:numId w:val="0"/>
        </w:numPr>
      </w:pPr>
      <w:r w:rsidRPr="00F144ED">
        <w:t>Общий прогресс по проекту – 76,8%:</w:t>
      </w:r>
    </w:p>
    <w:p w:rsidR="00F144ED" w:rsidRPr="00F144ED" w:rsidRDefault="00F144ED" w:rsidP="00AF2101">
      <w:pPr>
        <w:pStyle w:val="11"/>
        <w:ind w:left="709"/>
      </w:pPr>
      <w:r w:rsidRPr="00F144ED">
        <w:t xml:space="preserve">Готовность установки пиролиза – 78,3% </w:t>
      </w:r>
    </w:p>
    <w:p w:rsidR="00F144ED" w:rsidRPr="00F144ED" w:rsidRDefault="00F144ED" w:rsidP="00AF2101">
      <w:pPr>
        <w:pStyle w:val="11"/>
        <w:ind w:left="709"/>
      </w:pPr>
      <w:r w:rsidRPr="00F144ED">
        <w:lastRenderedPageBreak/>
        <w:t>Готовность установки полиэтилена – 78,0%</w:t>
      </w:r>
    </w:p>
    <w:p w:rsidR="00F144ED" w:rsidRPr="00F144ED" w:rsidRDefault="00F144ED" w:rsidP="00AF2101">
      <w:pPr>
        <w:pStyle w:val="11"/>
        <w:ind w:left="709"/>
      </w:pPr>
      <w:r w:rsidRPr="00F144ED">
        <w:t>Готовность установки полипропилена – 88,0%</w:t>
      </w:r>
    </w:p>
    <w:p w:rsidR="000E7DE7" w:rsidRDefault="00F144ED" w:rsidP="00AF2101">
      <w:pPr>
        <w:pStyle w:val="11"/>
        <w:ind w:left="709"/>
      </w:pPr>
      <w:r w:rsidRPr="00F144ED">
        <w:t>Готовность логистической платформы – 63,7%</w:t>
      </w:r>
    </w:p>
    <w:p w:rsidR="00F144ED" w:rsidRPr="00F144ED" w:rsidRDefault="00F144ED" w:rsidP="00AF2101">
      <w:pPr>
        <w:pStyle w:val="11"/>
        <w:ind w:left="709"/>
      </w:pPr>
      <w:r w:rsidRPr="00F144ED">
        <w:t>Готовность объектов общезаводского хозяйства (склад хранения запчастей и упаковочных материалов и склад хранения химических реагентов) – 82,3%</w:t>
      </w:r>
    </w:p>
    <w:p w:rsidR="00F144ED" w:rsidRPr="00F144ED" w:rsidRDefault="00F144ED" w:rsidP="000E7DE7">
      <w:r w:rsidRPr="00F144ED">
        <w:t>На площадке работает:</w:t>
      </w:r>
    </w:p>
    <w:p w:rsidR="00F144ED" w:rsidRPr="00F144ED" w:rsidRDefault="00F144ED" w:rsidP="00AF2101">
      <w:pPr>
        <w:pStyle w:val="11"/>
        <w:ind w:left="709"/>
      </w:pPr>
      <w:r w:rsidRPr="00F144ED">
        <w:t>9364 строителей из России;</w:t>
      </w:r>
    </w:p>
    <w:p w:rsidR="00F144ED" w:rsidRPr="00F144ED" w:rsidRDefault="00F144ED" w:rsidP="00AF2101">
      <w:pPr>
        <w:pStyle w:val="11"/>
        <w:ind w:left="709"/>
      </w:pPr>
      <w:r w:rsidRPr="00F144ED">
        <w:t>1059 единиц техники;</w:t>
      </w:r>
    </w:p>
    <w:p w:rsidR="00F144ED" w:rsidRPr="00F144ED" w:rsidRDefault="00F144ED" w:rsidP="00AF2101">
      <w:pPr>
        <w:pStyle w:val="11"/>
        <w:ind w:left="709"/>
      </w:pPr>
      <w:r w:rsidRPr="00F144ED">
        <w:t>958 сотрудников операционного блока;</w:t>
      </w:r>
    </w:p>
    <w:p w:rsidR="00F144ED" w:rsidRPr="00F144ED" w:rsidRDefault="00F144ED" w:rsidP="000E7DE7">
      <w:r w:rsidRPr="00F144ED">
        <w:t>В марте 2018 года заключено 95 контрактов с 50 российскими предприятиями на поставку строительных материалов и оборудования;</w:t>
      </w:r>
    </w:p>
    <w:p w:rsidR="00F144ED" w:rsidRPr="00F144ED" w:rsidRDefault="00F144ED" w:rsidP="00F144ED">
      <w:pPr>
        <w:spacing w:before="100" w:after="200"/>
        <w:contextualSpacing/>
        <w:rPr>
          <w:rFonts w:eastAsia="Calibri" w:cs="Times New Roman"/>
        </w:rPr>
      </w:pPr>
      <w:r w:rsidRPr="00F144ED">
        <w:rPr>
          <w:rFonts w:eastAsia="Calibri" w:cs="Times New Roman"/>
        </w:rPr>
        <w:t>Ведутся отделочные работы центральной операторной предприятия и административно-бытового комплекса.</w:t>
      </w:r>
    </w:p>
    <w:p w:rsidR="00F144ED" w:rsidRPr="00F144ED" w:rsidRDefault="00C312D0" w:rsidP="00F144ED">
      <w:pPr>
        <w:spacing w:before="100" w:after="200"/>
        <w:contextualSpacing/>
        <w:rPr>
          <w:rFonts w:eastAsia="Calibri" w:cs="Times New Roman"/>
        </w:rPr>
      </w:pPr>
      <w:hyperlink r:id="rId60" w:history="1">
        <w:r w:rsidR="00F144ED" w:rsidRPr="00F144ED">
          <w:rPr>
            <w:rFonts w:eastAsia="Calibri" w:cs="Times New Roman"/>
          </w:rPr>
          <w:t>В конце января 2018 г</w:t>
        </w:r>
      </w:hyperlink>
      <w:r w:rsidR="00F144ED" w:rsidRPr="00F144ED">
        <w:rPr>
          <w:rFonts w:eastAsia="Calibri" w:cs="Times New Roman"/>
        </w:rPr>
        <w:t> были завершены строительно-монтажные работы на центральной распределительной подстанции (</w:t>
      </w:r>
      <w:hyperlink r:id="rId61" w:tooltip="библиотека Neftegaz.RU" w:history="1">
        <w:r w:rsidR="00F144ED" w:rsidRPr="00F144ED">
          <w:rPr>
            <w:rFonts w:eastAsia="Calibri" w:cs="Times New Roman"/>
          </w:rPr>
          <w:t>ПС</w:t>
        </w:r>
      </w:hyperlink>
      <w:r w:rsidR="00F144ED" w:rsidRPr="00F144ED">
        <w:rPr>
          <w:rFonts w:eastAsia="Calibri" w:cs="Times New Roman"/>
        </w:rPr>
        <w:t>) напряжением 500/110кВ и на главных понизительных подстанциях (ГПП) № 1 и № 2.</w:t>
      </w:r>
    </w:p>
    <w:p w:rsidR="00F144ED" w:rsidRPr="00F144ED" w:rsidRDefault="00F144ED" w:rsidP="00F144ED">
      <w:pPr>
        <w:spacing w:before="100" w:after="200"/>
        <w:contextualSpacing/>
        <w:rPr>
          <w:rFonts w:eastAsia="Calibri" w:cs="Times New Roman"/>
        </w:rPr>
      </w:pPr>
      <w:r w:rsidRPr="00F144ED">
        <w:rPr>
          <w:rFonts w:eastAsia="Calibri" w:cs="Times New Roman"/>
        </w:rPr>
        <w:t>Объекты будут осуществлять энергоснабжение всех ПС и распределительных устройств, расположенных на территории общезаводского хозяйства и технологических установок ЗапСибНефтехима.</w:t>
      </w:r>
    </w:p>
    <w:p w:rsidR="00F144ED" w:rsidRPr="00F144ED" w:rsidRDefault="00F144ED" w:rsidP="00F144ED">
      <w:pPr>
        <w:spacing w:before="100" w:after="200"/>
        <w:contextualSpacing/>
        <w:rPr>
          <w:rFonts w:eastAsia="Calibri" w:cs="Times New Roman"/>
        </w:rPr>
      </w:pPr>
      <w:r w:rsidRPr="00F144ED">
        <w:rPr>
          <w:rFonts w:eastAsia="Calibri" w:cs="Times New Roman"/>
        </w:rPr>
        <w:t>ЗапСибНефтехим возводится на строительной площадке площадью 460 га. Смонтировано 347 ед. крупногабаритного оборудования, общей массой 31,4 тыс. т.</w:t>
      </w:r>
    </w:p>
    <w:p w:rsidR="00F144ED" w:rsidRPr="00F144ED" w:rsidRDefault="00F144ED" w:rsidP="00F144ED">
      <w:pPr>
        <w:spacing w:before="100" w:after="200"/>
        <w:contextualSpacing/>
        <w:rPr>
          <w:rFonts w:eastAsia="Calibri" w:cs="Times New Roman"/>
        </w:rPr>
      </w:pPr>
      <w:r w:rsidRPr="00F144ED">
        <w:rPr>
          <w:rFonts w:eastAsia="Calibri" w:cs="Times New Roman"/>
          <w:b/>
          <w:bCs/>
        </w:rPr>
        <w:t>Работы на площадке:</w:t>
      </w:r>
    </w:p>
    <w:p w:rsidR="00F144ED" w:rsidRPr="00F144ED" w:rsidRDefault="00F144ED" w:rsidP="00AF2101">
      <w:pPr>
        <w:pStyle w:val="11"/>
        <w:ind w:left="709"/>
      </w:pPr>
      <w:r w:rsidRPr="00F144ED">
        <w:t>Установлено 279 тыс. м куб. фундаментов - это 97% от общего объема по проекту.</w:t>
      </w:r>
    </w:p>
    <w:p w:rsidR="00F144ED" w:rsidRPr="00F144ED" w:rsidRDefault="00F144ED" w:rsidP="00AF2101">
      <w:pPr>
        <w:pStyle w:val="11"/>
        <w:ind w:left="709"/>
      </w:pPr>
      <w:r w:rsidRPr="00F144ED">
        <w:t>Залито 124 тыс. м куб. бетона выше нуля – это  98% от общего объема по проекту.</w:t>
      </w:r>
    </w:p>
    <w:p w:rsidR="00F144ED" w:rsidRPr="00F144ED" w:rsidRDefault="00F144ED" w:rsidP="00AF2101">
      <w:pPr>
        <w:pStyle w:val="11"/>
        <w:ind w:left="709"/>
      </w:pPr>
      <w:r w:rsidRPr="00F144ED">
        <w:t>Уложено 338 км подземных трубопроводов –  это 92% от общего количества по проекту.</w:t>
      </w:r>
    </w:p>
    <w:p w:rsidR="00F144ED" w:rsidRPr="00F144ED" w:rsidRDefault="00F144ED" w:rsidP="00AF2101">
      <w:pPr>
        <w:pStyle w:val="11"/>
        <w:ind w:left="709"/>
      </w:pPr>
      <w:r w:rsidRPr="00F144ED">
        <w:lastRenderedPageBreak/>
        <w:t>Смонтировано 2530 тыс. диаметр-дюймов надземных трубопроводов – это 68% от общего количества по проекту.</w:t>
      </w:r>
    </w:p>
    <w:p w:rsidR="00F144ED" w:rsidRPr="00F144ED" w:rsidRDefault="00F144ED" w:rsidP="00AF2101">
      <w:pPr>
        <w:pStyle w:val="11"/>
        <w:ind w:left="709"/>
      </w:pPr>
      <w:r w:rsidRPr="00F144ED">
        <w:t>Смонтировано 135 тыс. т металлоконструкций  – это 93% от общего объема по проекту.</w:t>
      </w:r>
    </w:p>
    <w:p w:rsidR="00F144ED" w:rsidRPr="00F144ED" w:rsidRDefault="00F144ED" w:rsidP="00AF2101">
      <w:pPr>
        <w:pStyle w:val="11"/>
        <w:ind w:left="709"/>
      </w:pPr>
      <w:r w:rsidRPr="00F144ED">
        <w:t>Смонтировано 2642 км электрического кабеля –  это 35% от общего количества по проекту.</w:t>
      </w:r>
    </w:p>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Строительная площадка «ЗапСибНефтехим»</w:t>
      </w:r>
    </w:p>
    <w:p w:rsidR="00F144ED" w:rsidRPr="00F144ED" w:rsidRDefault="00F144ED" w:rsidP="00F144ED">
      <w:pPr>
        <w:rPr>
          <w:rFonts w:eastAsia="Calibri" w:cs="Times New Roman"/>
        </w:rPr>
      </w:pPr>
      <w:r w:rsidRPr="00F144ED">
        <w:rPr>
          <w:rFonts w:eastAsia="Calibri" w:cs="Times New Roman"/>
        </w:rPr>
        <w:t>«ЗапСибНефтехим» - логический этап развития СИБУРа в Западно-Сибирском регионе. За последние 10 лет были значительно расширены мощности по газофракционированию тобольской площадки, построен ШФЛУ-провод от Пуровского ЗПК до «СИБУР Тобольска» и вдвое увеличена пропускная способность станции необщего пользования Денисовка Свердловской железной дороги.</w:t>
      </w:r>
    </w:p>
    <w:p w:rsidR="00F144ED" w:rsidRPr="00F144ED" w:rsidRDefault="00F144ED" w:rsidP="00F144ED">
      <w:pPr>
        <w:rPr>
          <w:rFonts w:eastAsia="Calibri" w:cs="Times New Roman"/>
        </w:rPr>
      </w:pPr>
      <w:r w:rsidRPr="00F144ED">
        <w:rPr>
          <w:rFonts w:eastAsia="Calibri" w:cs="Times New Roman"/>
        </w:rPr>
        <w:t>«ЗапСибНефтехим» является частью Тобольской промышленной площадки, которая объединяет на сегодняшний день крупные производства: мономерное, полимерное, электротеплопарогенерации и блок переработки углеводородного сырья в виде ЦГФУ.</w:t>
      </w:r>
    </w:p>
    <w:p w:rsidR="00F144ED" w:rsidRPr="00F144ED" w:rsidRDefault="00F144ED" w:rsidP="00F144ED">
      <w:pPr>
        <w:rPr>
          <w:rFonts w:eastAsia="Calibri" w:cs="Times New Roman"/>
        </w:rPr>
      </w:pPr>
      <w:r w:rsidRPr="00F144ED">
        <w:rPr>
          <w:rFonts w:eastAsia="Calibri" w:cs="Times New Roman"/>
        </w:rPr>
        <w:t>Реализация проекта направлена на развитие глубокой переработки побочных продуктов нефтегазодобычи Западной Сибири, в том числе попутного нефтяного газа (ПНГ). Новый комплекс позволит вовлечь в полезную переработку до 20 млрд м³ ПНГ, тем самым предотвращая его сжигание на месторождениях и выбросы загрязняющих веществ в объеме около 7 млн тонн в год.</w:t>
      </w:r>
    </w:p>
    <w:p w:rsidR="00F144ED" w:rsidRPr="00F144ED" w:rsidRDefault="00F144ED" w:rsidP="00F144ED">
      <w:pPr>
        <w:rPr>
          <w:rFonts w:eastAsia="Calibri" w:cs="Times New Roman"/>
        </w:rPr>
      </w:pPr>
      <w:r w:rsidRPr="00F144ED">
        <w:rPr>
          <w:rFonts w:eastAsia="Calibri" w:cs="Times New Roman"/>
        </w:rPr>
        <w:t xml:space="preserve">На площади в 460 гектаров развернуто крупное современное высокотехнологичное строительство. Проект предполагает сооружение установки пиролиза мощностью 1,5 млн тонн этилена (технология компании Linde AG, Германия), около 500 000 тонн пропилена (лицензиар компания LyondellBasell, Нидерланды) - производство на базе технологии пиролиза компании Linde и 100 000 тонн бутан-бутиленовой фракции (ББФ) в год, установок по производству различных марок полиэтилена и полипропилена совокупной мощностью 2 млн тонн в год а также </w:t>
      </w:r>
      <w:r w:rsidRPr="00F144ED">
        <w:rPr>
          <w:rFonts w:eastAsia="Calibri" w:cs="Times New Roman"/>
        </w:rPr>
        <w:lastRenderedPageBreak/>
        <w:t xml:space="preserve">240 000 тонн высокомаржинальных побочных продуктов (бутадиена, бутена-1, МТБЭ, пиробензина). </w:t>
      </w:r>
    </w:p>
    <w:p w:rsidR="00F144ED" w:rsidRPr="00F144ED" w:rsidRDefault="00F144ED" w:rsidP="00F144ED">
      <w:pPr>
        <w:rPr>
          <w:rFonts w:eastAsia="Calibri" w:cs="Times New Roman"/>
        </w:rPr>
      </w:pPr>
      <w:r w:rsidRPr="00F144ED">
        <w:rPr>
          <w:rFonts w:eastAsia="Calibri" w:cs="Times New Roman"/>
        </w:rPr>
        <w:t>В работах на площадке в пиков</w:t>
      </w:r>
      <w:r w:rsidR="00D43ADA">
        <w:rPr>
          <w:rFonts w:eastAsia="Calibri" w:cs="Times New Roman"/>
        </w:rPr>
        <w:t>ый период задействовано около 15</w:t>
      </w:r>
      <w:r w:rsidRPr="00F144ED">
        <w:rPr>
          <w:rFonts w:eastAsia="Calibri" w:cs="Times New Roman"/>
        </w:rPr>
        <w:t xml:space="preserve"> тыс. человек строителей. Более половины из них - граждане из 73 регионов России и Таможенного Союза. На данный момент на стройке уже забиты все 113,1 тыс. предусмотренные проектом сваи, залито 80% фундамента (более 243 000 м³), проложено 74% (273,5 км) подземного трубопровода, залито почти половина иных бетонных конструкций (53 000 м³).</w:t>
      </w:r>
    </w:p>
    <w:p w:rsidR="00F144ED" w:rsidRPr="00F144ED" w:rsidRDefault="00F144ED" w:rsidP="00F144ED">
      <w:pPr>
        <w:rPr>
          <w:rFonts w:eastAsia="Calibri" w:cs="Times New Roman"/>
        </w:rPr>
      </w:pPr>
      <w:r w:rsidRPr="00F144ED">
        <w:rPr>
          <w:rFonts w:eastAsia="Calibri" w:cs="Times New Roman"/>
        </w:rPr>
        <w:t>Российские компании изготовят и поставят на стройплощадку «ЗапСибНефтехима» не менее пяти комплексов металлоконструкций эстакад, этажерок технологических сооружений в третьем квартале 2017. Поставляемые комплексы необходимы для прокладки надземных инженерных сетей, систем и оборудования.</w:t>
      </w:r>
    </w:p>
    <w:p w:rsidR="00F144ED" w:rsidRPr="00F144ED" w:rsidRDefault="00F144ED" w:rsidP="00F144ED">
      <w:pPr>
        <w:rPr>
          <w:rFonts w:eastAsia="Calibri" w:cs="Times New Roman"/>
        </w:rPr>
      </w:pPr>
      <w:r w:rsidRPr="00F144ED">
        <w:rPr>
          <w:rFonts w:eastAsia="Calibri" w:cs="Times New Roman"/>
        </w:rPr>
        <w:t>Компания «СИБУР» получила разрешение на строительство ЗапСибНефтехима в начале 2014. 2016 год стал годом больших чисел, в рамках проекта строительства будущего комплекса на площадку под Тобольском в период речной навигации было доставлено рекордное по весу и габаритам нефтехимическое оборудование, в том числе две самые тяжеловесные колонны выделения пропановой фракции. Сложнейшая логистическая операция потребовала двухлетней подготовки, кропотливой проработки маршрута. Активная фаза доставки оборудования и строительства продолжается и в 2017 году. Ожидается, что в 2019 году строительно-монтажные работы завершатся, будет достигнута механическая готовность к запуску производства. Пуск назначен на 2020 год.</w:t>
      </w:r>
    </w:p>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Ключевые факторы успеха ЗапСибНефтеХима</w:t>
      </w:r>
    </w:p>
    <w:p w:rsidR="00F144ED" w:rsidRPr="00F144ED" w:rsidRDefault="00F144ED" w:rsidP="00AF2101">
      <w:pPr>
        <w:pStyle w:val="11"/>
        <w:ind w:left="709"/>
      </w:pPr>
      <w:r w:rsidRPr="00F144ED">
        <w:t>Комплекс после запуска создаст 1700 рабочих мест на основном и вспомогательных производствах и 200 рабочих мест в компаниях подрядчиках. В пиковый период строительства на площадке ЗапСиб</w:t>
      </w:r>
      <w:r w:rsidR="00D43ADA">
        <w:t>Нефтехим будет работать около 15</w:t>
      </w:r>
      <w:r w:rsidR="00EF25B2">
        <w:t xml:space="preserve"> </w:t>
      </w:r>
      <w:r w:rsidRPr="00F144ED">
        <w:t>000 человек;</w:t>
      </w:r>
    </w:p>
    <w:p w:rsidR="00F144ED" w:rsidRPr="00F144ED" w:rsidRDefault="00F144ED" w:rsidP="00AF2101">
      <w:pPr>
        <w:pStyle w:val="11"/>
        <w:ind w:left="709"/>
      </w:pPr>
      <w:r w:rsidRPr="00F144ED">
        <w:t xml:space="preserve">На предприятии используются передовые </w:t>
      </w:r>
      <w:r w:rsidRPr="00F144ED">
        <w:rPr>
          <w:bCs/>
        </w:rPr>
        <w:t>технологии:</w:t>
      </w:r>
      <w:r w:rsidRPr="00F144ED">
        <w:rPr>
          <w:b/>
          <w:bCs/>
        </w:rPr>
        <w:t xml:space="preserve">  </w:t>
      </w:r>
    </w:p>
    <w:p w:rsidR="00F144ED" w:rsidRPr="00F144ED" w:rsidRDefault="00F144ED" w:rsidP="00C602DC">
      <w:pPr>
        <w:pStyle w:val="ac"/>
        <w:numPr>
          <w:ilvl w:val="0"/>
          <w:numId w:val="83"/>
        </w:numPr>
      </w:pPr>
      <w:r w:rsidRPr="00F144ED">
        <w:lastRenderedPageBreak/>
        <w:t xml:space="preserve">Установка пиролиза – технология </w:t>
      </w:r>
      <w:r w:rsidRPr="000E7DE7">
        <w:rPr>
          <w:lang w:val="en-US"/>
        </w:rPr>
        <w:t>LINDE</w:t>
      </w:r>
      <w:r w:rsidRPr="00F144ED">
        <w:t xml:space="preserve"> (Германия);</w:t>
      </w:r>
    </w:p>
    <w:p w:rsidR="00F144ED" w:rsidRPr="00F144ED" w:rsidRDefault="00F144ED" w:rsidP="00C602DC">
      <w:pPr>
        <w:pStyle w:val="ac"/>
        <w:numPr>
          <w:ilvl w:val="0"/>
          <w:numId w:val="83"/>
        </w:numPr>
      </w:pPr>
      <w:r w:rsidRPr="00F144ED">
        <w:t xml:space="preserve">Установка полиэтилена – технология </w:t>
      </w:r>
      <w:r w:rsidRPr="000E7DE7">
        <w:rPr>
          <w:lang w:val="en-US"/>
        </w:rPr>
        <w:t>INNOEVENE</w:t>
      </w:r>
      <w:r w:rsidRPr="00F144ED">
        <w:t xml:space="preserve"> </w:t>
      </w:r>
      <w:r w:rsidRPr="000E7DE7">
        <w:rPr>
          <w:lang w:val="en-US"/>
        </w:rPr>
        <w:t>G</w:t>
      </w:r>
      <w:r w:rsidRPr="00F144ED">
        <w:t xml:space="preserve"> / </w:t>
      </w:r>
      <w:r w:rsidRPr="000E7DE7">
        <w:rPr>
          <w:lang w:val="en-US"/>
        </w:rPr>
        <w:t>INNOVENE</w:t>
      </w:r>
      <w:r w:rsidRPr="00F144ED">
        <w:t xml:space="preserve"> </w:t>
      </w:r>
      <w:r w:rsidRPr="000E7DE7">
        <w:rPr>
          <w:lang w:val="en-US"/>
        </w:rPr>
        <w:t>S</w:t>
      </w:r>
      <w:r w:rsidRPr="00F144ED">
        <w:t xml:space="preserve"> (Великобритания);</w:t>
      </w:r>
    </w:p>
    <w:p w:rsidR="00F144ED" w:rsidRPr="00F144ED" w:rsidRDefault="00F144ED" w:rsidP="00C602DC">
      <w:pPr>
        <w:pStyle w:val="ac"/>
        <w:numPr>
          <w:ilvl w:val="0"/>
          <w:numId w:val="83"/>
        </w:numPr>
      </w:pPr>
      <w:r w:rsidRPr="00F144ED">
        <w:t xml:space="preserve">Установка полипропилена – технология </w:t>
      </w:r>
      <w:r w:rsidRPr="000E7DE7">
        <w:rPr>
          <w:lang w:val="en-US"/>
        </w:rPr>
        <w:t>Spheripol</w:t>
      </w:r>
      <w:r w:rsidRPr="00F144ED">
        <w:t xml:space="preserve"> (Нидерланды).</w:t>
      </w:r>
    </w:p>
    <w:p w:rsidR="00F144ED" w:rsidRPr="00F144ED" w:rsidRDefault="00F144ED" w:rsidP="00AF2101">
      <w:pPr>
        <w:pStyle w:val="11"/>
        <w:ind w:left="709"/>
      </w:pPr>
      <w:r w:rsidRPr="00F144ED">
        <w:t xml:space="preserve">СИБУР оказывает поддержку при переезде сотрудников из других городов: </w:t>
      </w:r>
    </w:p>
    <w:p w:rsidR="00F144ED" w:rsidRPr="00F144ED" w:rsidRDefault="00F144ED" w:rsidP="00C602DC">
      <w:pPr>
        <w:pStyle w:val="11"/>
        <w:numPr>
          <w:ilvl w:val="0"/>
          <w:numId w:val="84"/>
        </w:numPr>
      </w:pPr>
      <w:r w:rsidRPr="00F144ED">
        <w:t xml:space="preserve">Предоставление служебного жилья сроком на </w:t>
      </w:r>
      <w:r w:rsidRPr="00F144ED">
        <w:rPr>
          <w:bCs/>
        </w:rPr>
        <w:t>5 лет;</w:t>
      </w:r>
    </w:p>
    <w:p w:rsidR="00F144ED" w:rsidRPr="00F144ED" w:rsidRDefault="00F144ED" w:rsidP="00C602DC">
      <w:pPr>
        <w:pStyle w:val="11"/>
        <w:numPr>
          <w:ilvl w:val="0"/>
          <w:numId w:val="84"/>
        </w:numPr>
      </w:pPr>
      <w:r w:rsidRPr="00F144ED">
        <w:t xml:space="preserve">Возможность выкупить жилье за </w:t>
      </w:r>
      <w:r w:rsidRPr="00F144ED">
        <w:rPr>
          <w:bCs/>
        </w:rPr>
        <w:t xml:space="preserve">50% от стоимости </w:t>
      </w:r>
      <w:r w:rsidRPr="00F144ED">
        <w:t>с рассрочкой платежа на последующие 5 лет;</w:t>
      </w:r>
    </w:p>
    <w:p w:rsidR="00F144ED" w:rsidRPr="00F144ED" w:rsidRDefault="00F144ED" w:rsidP="00C602DC">
      <w:pPr>
        <w:pStyle w:val="11"/>
        <w:numPr>
          <w:ilvl w:val="0"/>
          <w:numId w:val="84"/>
        </w:numPr>
      </w:pPr>
      <w:r w:rsidRPr="00F144ED">
        <w:t>Предоставление релокационного пакета и компенсаций;</w:t>
      </w:r>
    </w:p>
    <w:p w:rsidR="00F144ED" w:rsidRPr="00F144ED" w:rsidRDefault="00F144ED" w:rsidP="00C602DC">
      <w:pPr>
        <w:pStyle w:val="11"/>
        <w:numPr>
          <w:ilvl w:val="0"/>
          <w:numId w:val="84"/>
        </w:numPr>
      </w:pPr>
      <w:r w:rsidRPr="00F144ED">
        <w:t>Привлекательные условия для сотрудников; премирование на этапе строительства и на операционной деятельности;</w:t>
      </w:r>
    </w:p>
    <w:p w:rsidR="00F144ED" w:rsidRPr="00F144ED" w:rsidRDefault="00F144ED" w:rsidP="00AF2101">
      <w:pPr>
        <w:pStyle w:val="11"/>
        <w:ind w:left="709"/>
      </w:pPr>
      <w:r w:rsidRPr="00F144ED">
        <w:t>СИБУР активно участвует в развитии образования в г. Тобольск:</w:t>
      </w:r>
    </w:p>
    <w:p w:rsidR="00F144ED" w:rsidRPr="00F144ED" w:rsidRDefault="00F144ED" w:rsidP="00C602DC">
      <w:pPr>
        <w:pStyle w:val="ac"/>
        <w:numPr>
          <w:ilvl w:val="0"/>
          <w:numId w:val="85"/>
        </w:numPr>
      </w:pPr>
      <w:r w:rsidRPr="00F144ED">
        <w:t xml:space="preserve">Строительство школы на </w:t>
      </w:r>
      <w:r w:rsidRPr="007B2FD5">
        <w:rPr>
          <w:bCs/>
        </w:rPr>
        <w:t>1000 учащихся в шаговой доступности от жилищного комплекса СИБУРа;</w:t>
      </w:r>
    </w:p>
    <w:p w:rsidR="00F144ED" w:rsidRPr="00F144ED" w:rsidRDefault="00F144ED" w:rsidP="00C602DC">
      <w:pPr>
        <w:pStyle w:val="ac"/>
        <w:numPr>
          <w:ilvl w:val="0"/>
          <w:numId w:val="85"/>
        </w:numPr>
      </w:pPr>
      <w:r w:rsidRPr="00F144ED">
        <w:t xml:space="preserve">Система </w:t>
      </w:r>
      <w:r w:rsidRPr="007B2FD5">
        <w:rPr>
          <w:bCs/>
        </w:rPr>
        <w:t xml:space="preserve">дополнительных образовательных </w:t>
      </w:r>
      <w:r w:rsidRPr="00F144ED">
        <w:t>услуг: научные кружки, клуб робототехники, ИТ-лаборатории;</w:t>
      </w:r>
    </w:p>
    <w:p w:rsidR="00F144ED" w:rsidRPr="00F144ED" w:rsidRDefault="00F144ED" w:rsidP="00C602DC">
      <w:pPr>
        <w:pStyle w:val="ac"/>
        <w:numPr>
          <w:ilvl w:val="0"/>
          <w:numId w:val="85"/>
        </w:numPr>
      </w:pPr>
      <w:r w:rsidRPr="00F144ED">
        <w:t>Каникулярные школы с углубленной подготовкой  по профильным предметам;</w:t>
      </w:r>
    </w:p>
    <w:p w:rsidR="00F144ED" w:rsidRPr="00F144ED" w:rsidRDefault="00F144ED" w:rsidP="00AF2101">
      <w:pPr>
        <w:pStyle w:val="11"/>
        <w:ind w:left="709"/>
      </w:pPr>
      <w:r w:rsidRPr="00F144ED">
        <w:t xml:space="preserve">Сотрудничество с  ВУЗами: </w:t>
      </w:r>
    </w:p>
    <w:p w:rsidR="00F144ED" w:rsidRPr="00F144ED" w:rsidRDefault="00F144ED" w:rsidP="00C602DC">
      <w:pPr>
        <w:pStyle w:val="ac"/>
        <w:numPr>
          <w:ilvl w:val="0"/>
          <w:numId w:val="86"/>
        </w:numPr>
      </w:pPr>
      <w:r w:rsidRPr="007B2FD5">
        <w:rPr>
          <w:bCs/>
        </w:rPr>
        <w:t>Сотрудничество</w:t>
      </w:r>
      <w:r w:rsidRPr="00F144ED">
        <w:t xml:space="preserve"> с крупными региональным ВУЗами: Тюменский Государственный Университет, Тюменский Индустриальный Университет;</w:t>
      </w:r>
    </w:p>
    <w:p w:rsidR="00F144ED" w:rsidRPr="00F144ED" w:rsidRDefault="00F144ED" w:rsidP="00C602DC">
      <w:pPr>
        <w:pStyle w:val="ac"/>
        <w:numPr>
          <w:ilvl w:val="0"/>
          <w:numId w:val="86"/>
        </w:numPr>
      </w:pPr>
      <w:r w:rsidRPr="007B2FD5">
        <w:rPr>
          <w:bCs/>
        </w:rPr>
        <w:t xml:space="preserve">Повышение квалификации </w:t>
      </w:r>
      <w:r w:rsidRPr="00F144ED">
        <w:t>преподавателей на площадках СИБУР по всей России;</w:t>
      </w:r>
    </w:p>
    <w:p w:rsidR="00F144ED" w:rsidRPr="00F144ED" w:rsidRDefault="00F144ED" w:rsidP="00C602DC">
      <w:pPr>
        <w:pStyle w:val="ac"/>
        <w:numPr>
          <w:ilvl w:val="0"/>
          <w:numId w:val="86"/>
        </w:numPr>
      </w:pPr>
      <w:r w:rsidRPr="007B2FD5">
        <w:rPr>
          <w:bCs/>
        </w:rPr>
        <w:t>Модернизация</w:t>
      </w:r>
      <w:r w:rsidRPr="00F144ED">
        <w:t xml:space="preserve"> текущих программ подготовки в ВУЗах в области технологии, метрологии и энергетики;</w:t>
      </w:r>
    </w:p>
    <w:p w:rsidR="00F144ED" w:rsidRPr="00F144ED" w:rsidRDefault="00F144ED" w:rsidP="00C602DC">
      <w:pPr>
        <w:pStyle w:val="ac"/>
        <w:numPr>
          <w:ilvl w:val="0"/>
          <w:numId w:val="86"/>
        </w:numPr>
      </w:pPr>
      <w:r w:rsidRPr="00F144ED">
        <w:t>Заключение договоров целевой контрактной подготовки  с лучшими студентами ВУЗов, предоставление возможности раннего трудоустройства и профессиональной адаптации.</w:t>
      </w:r>
    </w:p>
    <w:p w:rsidR="00F144ED" w:rsidRPr="00F144ED" w:rsidRDefault="00F144ED" w:rsidP="00AF2101">
      <w:pPr>
        <w:pStyle w:val="11"/>
        <w:ind w:left="709"/>
      </w:pPr>
      <w:r w:rsidRPr="00F144ED">
        <w:lastRenderedPageBreak/>
        <w:t>Внедрение программы «Дублер», разработаной для подготовки персонала ЗапСибНефтехима. Ее задача — создать дублирующую штатную единицу с полным функционалом для обеспечения нового завода квалифицированным персоналом к моменту запуска;</w:t>
      </w:r>
    </w:p>
    <w:p w:rsidR="00F144ED" w:rsidRPr="00F144ED" w:rsidRDefault="00F144ED" w:rsidP="00AF2101">
      <w:pPr>
        <w:pStyle w:val="11"/>
        <w:ind w:left="709"/>
      </w:pPr>
      <w:r w:rsidRPr="00F144ED">
        <w:t>Создание среды для раскрытия потенциала сотрудников:</w:t>
      </w:r>
    </w:p>
    <w:p w:rsidR="00F144ED" w:rsidRPr="00F144ED" w:rsidRDefault="00F144ED" w:rsidP="00C602DC">
      <w:pPr>
        <w:pStyle w:val="ac"/>
        <w:numPr>
          <w:ilvl w:val="0"/>
          <w:numId w:val="87"/>
        </w:numPr>
      </w:pPr>
      <w:r w:rsidRPr="00F144ED">
        <w:t xml:space="preserve">Развитие </w:t>
      </w:r>
      <w:r w:rsidRPr="007B2FD5">
        <w:rPr>
          <w:bCs/>
        </w:rPr>
        <w:t>культурной жизни</w:t>
      </w:r>
      <w:r w:rsidRPr="00F144ED">
        <w:t>: проведение фестивалей, спонсирование дня химика, гастроли московских театров;</w:t>
      </w:r>
    </w:p>
    <w:p w:rsidR="00F144ED" w:rsidRPr="00F144ED" w:rsidRDefault="00F144ED" w:rsidP="00C602DC">
      <w:pPr>
        <w:pStyle w:val="ac"/>
        <w:numPr>
          <w:ilvl w:val="0"/>
          <w:numId w:val="87"/>
        </w:numPr>
      </w:pPr>
      <w:r w:rsidRPr="00F144ED">
        <w:t xml:space="preserve">Поддержка </w:t>
      </w:r>
      <w:r w:rsidRPr="007B2FD5">
        <w:rPr>
          <w:bCs/>
        </w:rPr>
        <w:t>спорта</w:t>
      </w:r>
      <w:r w:rsidRPr="00F144ED">
        <w:t>: корпоративные спартакиады, популяризация здорового образа жизни, создание условий для занятий разными видами спорта;</w:t>
      </w:r>
    </w:p>
    <w:p w:rsidR="00F144ED" w:rsidRPr="00F144ED" w:rsidRDefault="00F144ED" w:rsidP="00C602DC">
      <w:pPr>
        <w:pStyle w:val="ac"/>
        <w:numPr>
          <w:ilvl w:val="0"/>
          <w:numId w:val="87"/>
        </w:numPr>
      </w:pPr>
      <w:r w:rsidRPr="00F144ED">
        <w:t>Развитие</w:t>
      </w:r>
      <w:r w:rsidRPr="007B2FD5">
        <w:rPr>
          <w:bCs/>
        </w:rPr>
        <w:t xml:space="preserve"> медицины</w:t>
      </w:r>
      <w:r w:rsidRPr="00F144ED">
        <w:t>: строительство медицинского центра для сотрудников;</w:t>
      </w:r>
    </w:p>
    <w:p w:rsidR="00F144ED" w:rsidRPr="00F144ED" w:rsidRDefault="00F144ED" w:rsidP="00C602DC">
      <w:pPr>
        <w:pStyle w:val="ac"/>
        <w:numPr>
          <w:ilvl w:val="0"/>
          <w:numId w:val="87"/>
        </w:numPr>
      </w:pPr>
      <w:r w:rsidRPr="00F144ED">
        <w:t>Проект «Экологическая тропа».</w:t>
      </w:r>
    </w:p>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 xml:space="preserve">ООО «Тобольск-Нефтехим» </w:t>
      </w:r>
    </w:p>
    <w:p w:rsidR="00F144ED" w:rsidRPr="00F144ED" w:rsidRDefault="00F144ED" w:rsidP="00F144ED">
      <w:pPr>
        <w:rPr>
          <w:rFonts w:eastAsia="Calibri" w:cs="Times New Roman"/>
        </w:rPr>
      </w:pPr>
      <w:r w:rsidRPr="00F144ED">
        <w:rPr>
          <w:rFonts w:eastAsia="Calibri" w:cs="Times New Roman"/>
        </w:rPr>
        <w:t>ООО «Тобольск-Нефтехим» сейчас специализируется на приёме и дальнейшей переработке широкой фракции легких углеводородов, которые по продуктопроводу Пуровск – Тобольск сюда поступают с западносибирских газоперерабатывающих заводов СИБУРа. В итоге на выходе получаются сжиженные газы (пропан, изобутан, н-бутан), легковоспламеняющиеся жидкости (изопентан, н-пентан, гексан), мономеры (бутадиен и изобутилен), которые в свою очередь служат сырьём для производства каучука и пластиков, автомобильных шин, моющих средств и т.д., а также метил-трет-бутиловый эфир, используемый как высокооктановая добавка к бензинам.</w:t>
      </w:r>
    </w:p>
    <w:p w:rsidR="00F144ED" w:rsidRPr="00F144ED" w:rsidRDefault="00F144ED" w:rsidP="00F144ED">
      <w:pPr>
        <w:rPr>
          <w:rFonts w:eastAsia="Calibri" w:cs="Times New Roman"/>
        </w:rPr>
      </w:pPr>
      <w:r w:rsidRPr="00F144ED">
        <w:rPr>
          <w:rFonts w:eastAsia="Calibri" w:cs="Times New Roman"/>
        </w:rPr>
        <w:t xml:space="preserve">Производственные мощности завода, расположенные на площади 1 176 гектар, включают в себя центральную газофракционирующую установку мощностью 3,8 млн. тонн сжиженных газов в год, 4 июня 2014 года была запущена в эксплуатацию вторая очередь газофракционирующей установки мощностью 2,8 млн т в год, тем самым суммарная мощность достигла 8 млн тонн в год и поэтому показателю завод является крупнейшим в мире. Также запущено производство мономеров для </w:t>
      </w:r>
      <w:r w:rsidRPr="00F144ED">
        <w:rPr>
          <w:rFonts w:eastAsia="Calibri" w:cs="Times New Roman"/>
        </w:rPr>
        <w:lastRenderedPageBreak/>
        <w:t>выработки синтетических каучуков - бутадиена и изобутилена, а также производство метил-трет-бутилового эфира.</w:t>
      </w:r>
    </w:p>
    <w:p w:rsidR="00F144ED" w:rsidRPr="00F144ED" w:rsidRDefault="00F144ED" w:rsidP="00F144ED">
      <w:pPr>
        <w:keepNext/>
        <w:keepLines/>
        <w:spacing w:before="200" w:after="200"/>
        <w:ind w:left="1985" w:firstLine="0"/>
        <w:outlineLvl w:val="4"/>
        <w:rPr>
          <w:rFonts w:eastAsia="MS Gothic" w:cs="Times New Roman"/>
          <w:b/>
          <w:color w:val="243F60"/>
        </w:rPr>
      </w:pPr>
      <w:r w:rsidRPr="00F144ED">
        <w:rPr>
          <w:rFonts w:eastAsia="MS Gothic" w:cs="Times New Roman"/>
          <w:b/>
          <w:color w:val="243F60"/>
        </w:rPr>
        <w:t>ООО «Тобольск-Полимер»</w:t>
      </w:r>
    </w:p>
    <w:p w:rsidR="00F144ED" w:rsidRPr="00F144ED" w:rsidRDefault="00F144ED" w:rsidP="00F144ED">
      <w:pPr>
        <w:rPr>
          <w:rFonts w:eastAsia="Calibri" w:cs="Times New Roman"/>
        </w:rPr>
      </w:pPr>
      <w:r w:rsidRPr="00F144ED">
        <w:rPr>
          <w:rFonts w:eastAsia="Calibri" w:cs="Times New Roman"/>
        </w:rPr>
        <w:t xml:space="preserve">20 апреля 2006 года на базе Тобольской производственной площадки СИБУРа было зарегистрировано ООО «Тобольск-Полимер». В 2007 году были подписаны ряд соглашений, которые позволили начать реализацию столь масштабного проекта современности и в апреле этого же года была утверждена мощность будущего производства полипропилена - 500 тыс. тонн в год. За дегидрирование отвечала американская компания UOP, за полипропилен - Ineos (Великобритания). Всего же было задействовано более 320 компаний из 23 стран. </w:t>
      </w:r>
    </w:p>
    <w:p w:rsidR="00F144ED" w:rsidRPr="00F144ED" w:rsidRDefault="00F144ED" w:rsidP="00F144ED">
      <w:pPr>
        <w:rPr>
          <w:rFonts w:eastAsia="Calibri" w:cs="Times New Roman"/>
        </w:rPr>
      </w:pPr>
      <w:r w:rsidRPr="00F144ED">
        <w:rPr>
          <w:rFonts w:eastAsia="Calibri" w:cs="Times New Roman"/>
        </w:rPr>
        <w:t>15 октября 2013 года в присутствии президента РФ Владимира Путина состоялась торжественная церемония открытия и запуска комплекса. Строительство объекта обошлось почти в 60 млрд. руб. Благодаря запуску завода, производство полипропилена в России увеличилось примерно на 40%, что позволило перейти к экспортированию полученной продукции.</w:t>
      </w:r>
    </w:p>
    <w:p w:rsidR="00F144ED" w:rsidRPr="00F144ED" w:rsidRDefault="00F144ED" w:rsidP="00F144ED">
      <w:pPr>
        <w:rPr>
          <w:rFonts w:eastAsia="Calibri" w:cs="Times New Roman"/>
        </w:rPr>
      </w:pPr>
      <w:r w:rsidRPr="00F144ED">
        <w:rPr>
          <w:rFonts w:eastAsia="Calibri" w:cs="Times New Roman"/>
        </w:rPr>
        <w:t>Производственный комплекс «Тобольск-Полимер» состоит из производства пропилена мощностью 510 тысяч тонн в год и производства полипропилена мощностью 500 тысяч тонн в год, и по этим показателям завод входит в тройку мировых лидеров в этом сегменте.</w:t>
      </w:r>
      <w:r w:rsidRPr="00F144ED">
        <w:rPr>
          <w:rFonts w:eastAsia="Calibri" w:cs="Times New Roman"/>
          <w:vertAlign w:val="superscript"/>
        </w:rPr>
        <w:footnoteReference w:id="13"/>
      </w:r>
    </w:p>
    <w:p w:rsidR="00F144ED" w:rsidRPr="00F144ED" w:rsidRDefault="00F144ED" w:rsidP="00F144ED">
      <w:pPr>
        <w:rPr>
          <w:rFonts w:eastAsia="Calibri" w:cs="Times New Roman"/>
        </w:rPr>
      </w:pPr>
      <w:r w:rsidRPr="00F144ED">
        <w:rPr>
          <w:rFonts w:eastAsia="Calibri" w:cs="Times New Roman"/>
        </w:rPr>
        <w:t>Полипропилен является 3-м по потреблению в мире пластиком после полиэтилена и ПВХ, и широко применяется в различных отраслях промышленности: автомобильной, ЖКХ, производстве товаров народного потребления упаковка, плёнка, мебель, посуда). По физическим свойствам – это твердый термопластичный полимер. Всего в ассортименте выпускаемой продукции завода более чем 70 позиций. Сырье для предприятия (пропан) поставляется с газофракционирующих установок «Тобольск-Нефтехима», что обеспечивает эффект синергии на площадке.</w:t>
      </w:r>
    </w:p>
    <w:p w:rsidR="00F144ED" w:rsidRPr="00F144ED" w:rsidRDefault="00F144ED" w:rsidP="00F144ED">
      <w:pPr>
        <w:rPr>
          <w:rFonts w:eastAsia="Calibri" w:cs="Times New Roman"/>
        </w:rPr>
      </w:pPr>
      <w:r w:rsidRPr="00F144ED">
        <w:rPr>
          <w:rFonts w:eastAsia="Calibri" w:cs="Times New Roman"/>
        </w:rPr>
        <w:lastRenderedPageBreak/>
        <w:t>Технологический процесс по дегидрированию пропана (ДГП) основано на новой современной технологии «Oleflex» фирмы UOP. Данная установка представляет собой процесс каталитического дегидрирования пропана в пропилен с использованием непрерывной регенерации катализатора. Горячее сырье последовательно проходит дегидрирование в четырех реакторах с непрерывной регенерацией катализатора. Горячий отходящий поток из реактора охлаждается, компримируется, и направляется на осушку в секцию сепарации, где отходящий газ разделяют на рецикловый газ и жидкий продукт. Жидкий продукт направляется в этаноотгонную колонну. Кубовый продукт из этаноотгонной колонны поступает в пропан-пропиленновый разделитель. Пары, отводимые с верха пропан - пропиленного разделителя конденсируются. Часть жидкости возвращается в колонну в виде флегмы. Оставшаяся часть товарного пропилена направляется на производство полипропилена или на склад.</w:t>
      </w:r>
    </w:p>
    <w:p w:rsidR="005255D4" w:rsidRDefault="005255D4" w:rsidP="005255D4">
      <w:pPr>
        <w:pStyle w:val="4"/>
        <w:numPr>
          <w:ilvl w:val="4"/>
          <w:numId w:val="1"/>
        </w:numPr>
      </w:pPr>
      <w:r w:rsidRPr="00AA1F2E">
        <w:t>Индустриальный парк «Ока-Полимер»</w:t>
      </w:r>
    </w:p>
    <w:p w:rsidR="005255D4" w:rsidRDefault="005255D4" w:rsidP="005255D4">
      <w:pPr>
        <w:pStyle w:val="5"/>
      </w:pPr>
      <w:r>
        <w:t xml:space="preserve">Общая информация </w:t>
      </w:r>
    </w:p>
    <w:p w:rsidR="005255D4" w:rsidRDefault="005255D4" w:rsidP="005255D4">
      <w:r w:rsidRPr="00375681">
        <w:t>Индустриальный парк «Ока-Полимер» появился на базе лидера химической промышленности СССР - завода «Капролактам». На территории завода после реорганизации, создан химический кластер по переработке полимеров и выпуску малотоннажной химической продукции.</w:t>
      </w:r>
    </w:p>
    <w:p w:rsidR="005255D4" w:rsidRDefault="005255D4" w:rsidP="005255D4">
      <w:pPr>
        <w:pStyle w:val="11"/>
      </w:pPr>
      <w:r>
        <w:t xml:space="preserve">Общая площадь территории Индустриального парка – 300 га. </w:t>
      </w:r>
    </w:p>
    <w:p w:rsidR="005255D4" w:rsidRDefault="005255D4" w:rsidP="005255D4">
      <w:pPr>
        <w:pStyle w:val="11"/>
      </w:pPr>
      <w:r>
        <w:t>Общая площадь зданий и сооружений – более 350 тыс. кв. м.</w:t>
      </w:r>
    </w:p>
    <w:p w:rsidR="005255D4" w:rsidRDefault="005255D4" w:rsidP="006D1A6B">
      <w:pPr>
        <w:pStyle w:val="11"/>
        <w:numPr>
          <w:ilvl w:val="0"/>
          <w:numId w:val="0"/>
        </w:numPr>
        <w:ind w:left="928" w:hanging="644"/>
      </w:pPr>
      <w:r>
        <w:rPr>
          <w:noProof/>
          <w:lang w:eastAsia="ru-RU"/>
        </w:rPr>
        <w:drawing>
          <wp:inline distT="0" distB="0" distL="0" distR="0" wp14:anchorId="4D503922" wp14:editId="19ACA000">
            <wp:extent cx="6074299" cy="1533525"/>
            <wp:effectExtent l="0" t="0" r="3175" b="0"/>
            <wp:docPr id="7" name="Рисунок 7" descr="\\pm0022\rupdata$\bocharova\Рабочий стол\хим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m0022\rupdata$\bocharova\Рабочий стол\химия.PNG"/>
                    <pic:cNvPicPr>
                      <a:picLocks noChangeAspect="1" noChangeArrowheads="1"/>
                    </pic:cNvPicPr>
                  </pic:nvPicPr>
                  <pic:blipFill rotWithShape="1">
                    <a:blip r:embed="rId62">
                      <a:extLst>
                        <a:ext uri="{28A0092B-C50C-407E-A947-70E740481C1C}">
                          <a14:useLocalDpi xmlns:a14="http://schemas.microsoft.com/office/drawing/2010/main" val="0"/>
                        </a:ext>
                      </a:extLst>
                    </a:blip>
                    <a:srcRect t="1" b="47213"/>
                    <a:stretch/>
                  </pic:blipFill>
                  <pic:spPr bwMode="auto">
                    <a:xfrm>
                      <a:off x="0" y="0"/>
                      <a:ext cx="6077982" cy="15344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xmlns:cx1="http://schemas.microsoft.com/office/drawing/2015/9/8/chartex"/>
                      </a:ext>
                    </a:extLst>
                  </pic:spPr>
                </pic:pic>
              </a:graphicData>
            </a:graphic>
          </wp:inline>
        </w:drawing>
      </w:r>
    </w:p>
    <w:p w:rsidR="005255D4" w:rsidRDefault="005255D4" w:rsidP="005255D4">
      <w:pPr>
        <w:pStyle w:val="a6"/>
      </w:pPr>
      <w:r>
        <w:t>Специализация резидентов Индустриального парка «ОКА-ПОЛИМЕР»</w:t>
      </w:r>
    </w:p>
    <w:p w:rsidR="005255D4" w:rsidRPr="007D1EF6" w:rsidRDefault="005255D4" w:rsidP="005255D4">
      <w:r w:rsidRPr="007D1EF6">
        <w:lastRenderedPageBreak/>
        <w:t xml:space="preserve">В индустриальном парке работает более 30 резидентов. Сумма заявленных инвестиций в организацию новых производств превышает 4,7 млрд рублей. </w:t>
      </w:r>
    </w:p>
    <w:p w:rsidR="005255D4" w:rsidRDefault="005255D4" w:rsidP="005255D4">
      <w:r w:rsidRPr="007D1EF6">
        <w:t>Главные резиденты: ОАО «СИБУР-Нефтехим», ООО «Кларити», ООО «Борышев Пластик Рус», ООО «Интеллектуальные системы НН» и др.</w:t>
      </w:r>
    </w:p>
    <w:p w:rsidR="005255D4" w:rsidRDefault="005255D4" w:rsidP="005255D4">
      <w:r>
        <w:t>Резиденты имеют возможность максимально сконцентрироваться на основном бизнесе, сводя к минимуму непрофильную деятельность. Управляющая компания индустриального парка занимается решением большинства проблем, возникающих при реализации новых проектов. Земельные участки индустриального парка имеют разрешенный вид использования «промышленные земли». Соблюдены юридические условия для быстрой организации производств с соблюдением установленных норм и требований. Индустриальный парк готов способствовать получению резидентом разрешений и согласований служб и административных органов.</w:t>
      </w:r>
    </w:p>
    <w:p w:rsidR="005255D4" w:rsidRDefault="005255D4" w:rsidP="005255D4">
      <w:r>
        <w:t>На площадке индустриального парка расположены здания различного назначения: административные, производственные, складские с подведенной инженерной инфраструктурой, достаточной для энергоемких производств.</w:t>
      </w:r>
    </w:p>
    <w:p w:rsidR="005255D4" w:rsidRDefault="005255D4" w:rsidP="005255D4">
      <w:r>
        <w:t>Сервисные услуги, предоставляемые управляющей компанией, позволяют снизить издержки каждого из резидентов за счет эффекта масштаба.</w:t>
      </w:r>
    </w:p>
    <w:p w:rsidR="005255D4" w:rsidRDefault="005255D4" w:rsidP="005255D4">
      <w:pPr>
        <w:sectPr w:rsidR="005255D4" w:rsidSect="008F568E">
          <w:footerReference w:type="default" r:id="rId63"/>
          <w:pgSz w:w="11906" w:h="16838"/>
          <w:pgMar w:top="1134" w:right="567" w:bottom="1134" w:left="1134" w:header="709" w:footer="709" w:gutter="0"/>
          <w:cols w:space="708"/>
          <w:docGrid w:linePitch="360"/>
        </w:sectPr>
      </w:pPr>
    </w:p>
    <w:p w:rsidR="005255D4" w:rsidRDefault="005255D4" w:rsidP="005255D4">
      <w:pPr>
        <w:spacing w:after="200" w:line="276" w:lineRule="auto"/>
        <w:ind w:firstLine="0"/>
        <w:jc w:val="left"/>
        <w:rPr>
          <w:rFonts w:eastAsiaTheme="majorEastAsia" w:cstheme="majorBidi"/>
          <w:b/>
          <w:color w:val="243F60" w:themeColor="accent1" w:themeShade="7F"/>
        </w:rPr>
      </w:pPr>
      <w:r>
        <w:rPr>
          <w:noProof/>
          <w:lang w:eastAsia="ru-RU"/>
        </w:rPr>
        <w:lastRenderedPageBreak/>
        <w:drawing>
          <wp:inline distT="0" distB="0" distL="0" distR="0" wp14:anchorId="0E82E0E4" wp14:editId="4DFA49D8">
            <wp:extent cx="9601200" cy="3925196"/>
            <wp:effectExtent l="0" t="0" r="0" b="0"/>
            <wp:docPr id="10" name="Рисунок 10" descr="\\pm0022\rupdata$\bocharova\Рабочий стол\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m0022\rupdata$\bocharova\Рабочий стол\схема.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603342" cy="3926072"/>
                    </a:xfrm>
                    <a:prstGeom prst="rect">
                      <a:avLst/>
                    </a:prstGeom>
                    <a:noFill/>
                    <a:ln>
                      <a:noFill/>
                    </a:ln>
                  </pic:spPr>
                </pic:pic>
              </a:graphicData>
            </a:graphic>
          </wp:inline>
        </w:drawing>
      </w:r>
    </w:p>
    <w:p w:rsidR="005255D4" w:rsidRDefault="005255D4" w:rsidP="005255D4">
      <w:pPr>
        <w:pStyle w:val="a6"/>
        <w:sectPr w:rsidR="005255D4" w:rsidSect="008F568E">
          <w:pgSz w:w="16838" w:h="11906" w:orient="landscape"/>
          <w:pgMar w:top="1134" w:right="1134" w:bottom="567" w:left="1134" w:header="709" w:footer="709" w:gutter="0"/>
          <w:cols w:space="708"/>
          <w:docGrid w:linePitch="381"/>
        </w:sectPr>
      </w:pPr>
      <w:r>
        <w:t>Ситуационная схема АО «Индустриальный парк «Ока-Полимер»</w:t>
      </w:r>
    </w:p>
    <w:p w:rsidR="005255D4" w:rsidRPr="00375681" w:rsidRDefault="005255D4" w:rsidP="005255D4">
      <w:pPr>
        <w:pStyle w:val="5"/>
      </w:pPr>
      <w:r w:rsidRPr="00B232EA">
        <w:lastRenderedPageBreak/>
        <w:t>История создания и развития территории</w:t>
      </w:r>
    </w:p>
    <w:p w:rsidR="005255D4" w:rsidRPr="00E12C61" w:rsidRDefault="005255D4" w:rsidP="005255D4">
      <w:pPr>
        <w:pStyle w:val="a0"/>
      </w:pPr>
      <w:r w:rsidRPr="00E12C61">
        <w:t>Ключевые факты в хронологическом порядке</w:t>
      </w:r>
    </w:p>
    <w:tbl>
      <w:tblPr>
        <w:tblStyle w:val="ae"/>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87"/>
        <w:gridCol w:w="8358"/>
      </w:tblGrid>
      <w:tr w:rsidR="005255D4" w:rsidRPr="00E12C61" w:rsidTr="005255D4">
        <w:tc>
          <w:tcPr>
            <w:tcW w:w="528" w:type="pct"/>
            <w:shd w:val="clear" w:color="auto" w:fill="B8CCE4" w:themeFill="accent1" w:themeFillTint="66"/>
            <w:vAlign w:val="center"/>
          </w:tcPr>
          <w:p w:rsidR="005255D4" w:rsidRPr="00E12C61" w:rsidRDefault="005255D4" w:rsidP="005255D4">
            <w:pPr>
              <w:pStyle w:val="af"/>
            </w:pPr>
            <w:r w:rsidRPr="00E12C61">
              <w:t>Дата</w:t>
            </w:r>
          </w:p>
        </w:tc>
        <w:tc>
          <w:tcPr>
            <w:tcW w:w="4472" w:type="pct"/>
            <w:shd w:val="clear" w:color="auto" w:fill="B8CCE4" w:themeFill="accent1" w:themeFillTint="66"/>
            <w:vAlign w:val="center"/>
          </w:tcPr>
          <w:p w:rsidR="005255D4" w:rsidRPr="00E12C61" w:rsidRDefault="005255D4" w:rsidP="005255D4">
            <w:pPr>
              <w:pStyle w:val="af"/>
            </w:pPr>
            <w:r w:rsidRPr="00E12C61">
              <w:t>Событие</w:t>
            </w:r>
          </w:p>
        </w:tc>
      </w:tr>
      <w:tr w:rsidR="005255D4" w:rsidRPr="00E12C61" w:rsidTr="005255D4">
        <w:tc>
          <w:tcPr>
            <w:tcW w:w="528" w:type="pct"/>
          </w:tcPr>
          <w:p w:rsidR="005255D4" w:rsidRPr="00E12C61" w:rsidRDefault="005255D4" w:rsidP="005255D4">
            <w:pPr>
              <w:pStyle w:val="af0"/>
            </w:pPr>
            <w:r>
              <w:t>1936</w:t>
            </w:r>
            <w:r w:rsidRPr="00E12C61">
              <w:t xml:space="preserve"> г.</w:t>
            </w:r>
          </w:p>
        </w:tc>
        <w:tc>
          <w:tcPr>
            <w:tcW w:w="4472" w:type="pct"/>
          </w:tcPr>
          <w:p w:rsidR="005255D4" w:rsidRPr="00E12C61" w:rsidRDefault="005255D4" w:rsidP="005255D4">
            <w:pPr>
              <w:pStyle w:val="af0"/>
            </w:pPr>
            <w:r>
              <w:t>О</w:t>
            </w:r>
            <w:r w:rsidRPr="0060244C">
              <w:t>снование завода №96 («Заводстрой»)</w:t>
            </w:r>
          </w:p>
        </w:tc>
      </w:tr>
      <w:tr w:rsidR="005255D4" w:rsidRPr="00E12C61" w:rsidTr="005255D4">
        <w:tc>
          <w:tcPr>
            <w:tcW w:w="528" w:type="pct"/>
          </w:tcPr>
          <w:p w:rsidR="005255D4" w:rsidRPr="00E12C61" w:rsidRDefault="005255D4" w:rsidP="005255D4">
            <w:pPr>
              <w:pStyle w:val="af0"/>
            </w:pPr>
            <w:r>
              <w:t>1966</w:t>
            </w:r>
            <w:r w:rsidRPr="00E12C61">
              <w:t xml:space="preserve"> г.</w:t>
            </w:r>
          </w:p>
        </w:tc>
        <w:tc>
          <w:tcPr>
            <w:tcW w:w="4472" w:type="pct"/>
          </w:tcPr>
          <w:p w:rsidR="005255D4" w:rsidRPr="00E12C61" w:rsidRDefault="005255D4" w:rsidP="005255D4">
            <w:pPr>
              <w:pStyle w:val="af0"/>
            </w:pPr>
            <w:r w:rsidRPr="0060244C">
              <w:t>«Химический комбинат «Капролактам» + пуск производства капролактама</w:t>
            </w:r>
          </w:p>
        </w:tc>
      </w:tr>
      <w:tr w:rsidR="005255D4" w:rsidRPr="00E12C61" w:rsidTr="005255D4">
        <w:tc>
          <w:tcPr>
            <w:tcW w:w="528" w:type="pct"/>
          </w:tcPr>
          <w:p w:rsidR="005255D4" w:rsidRPr="00E12C61" w:rsidRDefault="005255D4" w:rsidP="005255D4">
            <w:pPr>
              <w:pStyle w:val="af0"/>
            </w:pPr>
            <w:r>
              <w:t>1982</w:t>
            </w:r>
            <w:r w:rsidRPr="00E12C61">
              <w:t xml:space="preserve"> г.</w:t>
            </w:r>
          </w:p>
        </w:tc>
        <w:tc>
          <w:tcPr>
            <w:tcW w:w="4472" w:type="pct"/>
          </w:tcPr>
          <w:p w:rsidR="005255D4" w:rsidRPr="00E12C61" w:rsidRDefault="005255D4" w:rsidP="005255D4">
            <w:pPr>
              <w:pStyle w:val="af0"/>
            </w:pPr>
            <w:r>
              <w:t>З</w:t>
            </w:r>
            <w:r w:rsidRPr="0060244C">
              <w:t>акрытие производства капролактама</w:t>
            </w:r>
          </w:p>
        </w:tc>
      </w:tr>
      <w:tr w:rsidR="005255D4" w:rsidRPr="00E12C61" w:rsidTr="005255D4">
        <w:tc>
          <w:tcPr>
            <w:tcW w:w="528" w:type="pct"/>
          </w:tcPr>
          <w:p w:rsidR="005255D4" w:rsidRPr="00E12C61" w:rsidRDefault="005255D4" w:rsidP="005255D4">
            <w:pPr>
              <w:pStyle w:val="af0"/>
            </w:pPr>
            <w:r>
              <w:t>1994</w:t>
            </w:r>
            <w:r w:rsidRPr="00E12C61">
              <w:t xml:space="preserve"> г.</w:t>
            </w:r>
          </w:p>
        </w:tc>
        <w:tc>
          <w:tcPr>
            <w:tcW w:w="4472" w:type="pct"/>
          </w:tcPr>
          <w:p w:rsidR="005255D4" w:rsidRPr="00E12C61" w:rsidRDefault="005255D4" w:rsidP="005255D4">
            <w:pPr>
              <w:pStyle w:val="af0"/>
            </w:pPr>
            <w:r>
              <w:t>Создано одно из первых совместных производственных предприятий на территории Нижегородской области — «Капелла»</w:t>
            </w:r>
          </w:p>
        </w:tc>
      </w:tr>
      <w:tr w:rsidR="005255D4" w:rsidRPr="00CE3711" w:rsidTr="005255D4">
        <w:tc>
          <w:tcPr>
            <w:tcW w:w="528" w:type="pct"/>
          </w:tcPr>
          <w:p w:rsidR="005255D4" w:rsidRPr="00E12C61" w:rsidRDefault="005255D4" w:rsidP="005255D4">
            <w:pPr>
              <w:pStyle w:val="af0"/>
            </w:pPr>
            <w:r>
              <w:t>2000</w:t>
            </w:r>
            <w:r w:rsidRPr="00E12C61">
              <w:t xml:space="preserve"> г.</w:t>
            </w:r>
          </w:p>
        </w:tc>
        <w:tc>
          <w:tcPr>
            <w:tcW w:w="4472" w:type="pct"/>
          </w:tcPr>
          <w:p w:rsidR="005255D4" w:rsidRPr="00E12C61" w:rsidRDefault="005255D4" w:rsidP="005255D4">
            <w:pPr>
              <w:pStyle w:val="af0"/>
            </w:pPr>
            <w:r>
              <w:t>Вхождение завода Капролактам в структуру ОАО «Сибур-Нефтехим»</w:t>
            </w:r>
          </w:p>
        </w:tc>
      </w:tr>
      <w:tr w:rsidR="005255D4" w:rsidRPr="00CE3711" w:rsidTr="005255D4">
        <w:tc>
          <w:tcPr>
            <w:tcW w:w="528" w:type="pct"/>
          </w:tcPr>
          <w:p w:rsidR="005255D4" w:rsidRDefault="005255D4" w:rsidP="005255D4">
            <w:pPr>
              <w:pStyle w:val="af0"/>
            </w:pPr>
            <w:r>
              <w:t>2007 г.</w:t>
            </w:r>
          </w:p>
        </w:tc>
        <w:tc>
          <w:tcPr>
            <w:tcW w:w="4472" w:type="pct"/>
          </w:tcPr>
          <w:p w:rsidR="005255D4" w:rsidRPr="00163E8A" w:rsidRDefault="005255D4" w:rsidP="005255D4">
            <w:pPr>
              <w:pStyle w:val="af0"/>
            </w:pPr>
            <w:r>
              <w:t>В центральной части завода под реализацию инвестиционных проектов и строительство новых производств полностью освобождено 40,5 гектаров территории, в восточной части — 54 гектара</w:t>
            </w:r>
          </w:p>
        </w:tc>
      </w:tr>
      <w:tr w:rsidR="005255D4" w:rsidRPr="00CE3711" w:rsidTr="005255D4">
        <w:tc>
          <w:tcPr>
            <w:tcW w:w="528" w:type="pct"/>
          </w:tcPr>
          <w:p w:rsidR="005255D4" w:rsidRDefault="005255D4" w:rsidP="005255D4">
            <w:pPr>
              <w:pStyle w:val="af0"/>
            </w:pPr>
            <w:r>
              <w:t xml:space="preserve">2009 г. </w:t>
            </w:r>
          </w:p>
        </w:tc>
        <w:tc>
          <w:tcPr>
            <w:tcW w:w="4472" w:type="pct"/>
          </w:tcPr>
          <w:p w:rsidR="005255D4" w:rsidRPr="00163E8A" w:rsidRDefault="005255D4" w:rsidP="005255D4">
            <w:pPr>
              <w:pStyle w:val="af0"/>
            </w:pPr>
            <w:r>
              <w:t>Пущена в эксплуатацию линия по производству кабельных пластикатов «Ermafa»</w:t>
            </w:r>
          </w:p>
        </w:tc>
      </w:tr>
      <w:tr w:rsidR="005255D4" w:rsidRPr="00CE3711" w:rsidTr="005255D4">
        <w:tc>
          <w:tcPr>
            <w:tcW w:w="528" w:type="pct"/>
          </w:tcPr>
          <w:p w:rsidR="005255D4" w:rsidRDefault="005255D4" w:rsidP="005255D4">
            <w:pPr>
              <w:pStyle w:val="af0"/>
            </w:pPr>
            <w:r>
              <w:t xml:space="preserve">2012 г. </w:t>
            </w:r>
          </w:p>
        </w:tc>
        <w:tc>
          <w:tcPr>
            <w:tcW w:w="4472" w:type="pct"/>
          </w:tcPr>
          <w:p w:rsidR="005255D4" w:rsidRPr="00163E8A" w:rsidRDefault="005255D4" w:rsidP="005255D4">
            <w:pPr>
              <w:pStyle w:val="af0"/>
            </w:pPr>
            <w:r>
              <w:t>Создание индустриального парка «Ока-Полимер»</w:t>
            </w:r>
          </w:p>
        </w:tc>
      </w:tr>
    </w:tbl>
    <w:p w:rsidR="005255D4" w:rsidRDefault="005255D4" w:rsidP="005255D4">
      <w:pPr>
        <w:pStyle w:val="5"/>
      </w:pPr>
      <w:r w:rsidRPr="00375681">
        <w:t>Расположение</w:t>
      </w:r>
    </w:p>
    <w:p w:rsidR="005255D4" w:rsidRDefault="005255D4" w:rsidP="005255D4">
      <w:r>
        <w:t>Преимуществом индустриального парка является развитая логистическая инфраструктура.  Доступны автомобильный и железнодорожный транспорт, водные и воздушные пути сообщения.</w:t>
      </w:r>
    </w:p>
    <w:p w:rsidR="005255D4" w:rsidRDefault="005255D4" w:rsidP="00AA0018">
      <w:pPr>
        <w:ind w:hanging="567"/>
        <w:jc w:val="center"/>
      </w:pPr>
      <w:r>
        <w:rPr>
          <w:noProof/>
          <w:lang w:eastAsia="ru-RU"/>
        </w:rPr>
        <w:drawing>
          <wp:inline distT="0" distB="0" distL="0" distR="0" wp14:anchorId="15EFB418" wp14:editId="27DCC148">
            <wp:extent cx="5394067" cy="3316575"/>
            <wp:effectExtent l="0" t="0" r="0" b="11430"/>
            <wp:docPr id="3" name="Рисунок 3" descr="\\pm0022\rupdata$\bocharova\Рабочий стол\расстоя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m0022\rupdata$\bocharova\Рабочий стол\расстояние.PNG"/>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96499" cy="3318070"/>
                    </a:xfrm>
                    <a:prstGeom prst="rect">
                      <a:avLst/>
                    </a:prstGeom>
                    <a:noFill/>
                    <a:ln>
                      <a:noFill/>
                    </a:ln>
                  </pic:spPr>
                </pic:pic>
              </a:graphicData>
            </a:graphic>
          </wp:inline>
        </w:drawing>
      </w:r>
    </w:p>
    <w:p w:rsidR="005255D4" w:rsidRDefault="005255D4" w:rsidP="005255D4">
      <w:pPr>
        <w:pStyle w:val="a6"/>
      </w:pPr>
      <w:r>
        <w:t>Транспортная доступность</w:t>
      </w:r>
    </w:p>
    <w:p w:rsidR="005255D4" w:rsidRDefault="005255D4" w:rsidP="00AA0018">
      <w:pPr>
        <w:ind w:hanging="567"/>
        <w:jc w:val="center"/>
      </w:pPr>
      <w:r>
        <w:rPr>
          <w:noProof/>
          <w:lang w:eastAsia="ru-RU"/>
        </w:rPr>
        <w:lastRenderedPageBreak/>
        <w:drawing>
          <wp:inline distT="0" distB="0" distL="0" distR="0" wp14:anchorId="5AEFA259" wp14:editId="36341D34">
            <wp:extent cx="5402790" cy="3282219"/>
            <wp:effectExtent l="0" t="0" r="7620" b="0"/>
            <wp:docPr id="5" name="Рисунок 5" descr="\\pm0022\rupdata$\bocharova\Рабочий стол\жите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m0022\rupdata$\bocharova\Рабочий стол\жители.PN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val="0"/>
                        </a:ext>
                      </a:extLst>
                    </a:blip>
                    <a:srcRect t="2426"/>
                    <a:stretch/>
                  </pic:blipFill>
                  <pic:spPr bwMode="auto">
                    <a:xfrm>
                      <a:off x="0" y="0"/>
                      <a:ext cx="5403246" cy="328249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xmlns:cx1="http://schemas.microsoft.com/office/drawing/2015/9/8/chartex"/>
                      </a:ext>
                    </a:extLst>
                  </pic:spPr>
                </pic:pic>
              </a:graphicData>
            </a:graphic>
          </wp:inline>
        </w:drawing>
      </w:r>
    </w:p>
    <w:p w:rsidR="005255D4" w:rsidRDefault="005255D4" w:rsidP="005255D4">
      <w:pPr>
        <w:pStyle w:val="a6"/>
      </w:pPr>
      <w:r>
        <w:t xml:space="preserve">Территориальное расположение </w:t>
      </w:r>
    </w:p>
    <w:p w:rsidR="005255D4" w:rsidRPr="00B11717" w:rsidRDefault="005255D4" w:rsidP="00B11717">
      <w:pPr>
        <w:pStyle w:val="11"/>
        <w:ind w:left="851"/>
      </w:pPr>
      <w:r w:rsidRPr="00B11717">
        <w:t xml:space="preserve">Через Нижний Новгород проходит федеральная трасса М7 Москва-Уфа. Плотность сети автомобильных дорог в 2 раза выше среднероссийского показателя; </w:t>
      </w:r>
    </w:p>
    <w:p w:rsidR="005255D4" w:rsidRPr="00B11717" w:rsidRDefault="005255D4" w:rsidP="00B11717">
      <w:pPr>
        <w:pStyle w:val="11"/>
        <w:ind w:left="851"/>
      </w:pPr>
      <w:r w:rsidRPr="00B11717">
        <w:t xml:space="preserve">Удаленность от Москвы составляет 370 км, от Казани – 400 км, от Санкт-Петербурга – 1100 км; </w:t>
      </w:r>
    </w:p>
    <w:p w:rsidR="005255D4" w:rsidRPr="00B11717" w:rsidRDefault="005255D4" w:rsidP="00B11717">
      <w:pPr>
        <w:pStyle w:val="11"/>
        <w:ind w:left="851"/>
      </w:pPr>
      <w:r w:rsidRPr="00B11717">
        <w:t xml:space="preserve">Нижний Новгород находится в системе Горьковской железной дороги (ГЖД) и связывает Центральный, Северозападный и Северный районы  России с Поволжьем, Уралом и Сибирью; </w:t>
      </w:r>
    </w:p>
    <w:p w:rsidR="005255D4" w:rsidRPr="00B11717" w:rsidRDefault="005255D4" w:rsidP="00B11717">
      <w:pPr>
        <w:pStyle w:val="11"/>
        <w:ind w:left="851"/>
      </w:pPr>
      <w:r w:rsidRPr="00B11717">
        <w:t xml:space="preserve">В 500 метрах от площадки находится железнодорожная станция, в 200 метрах – станция пригородной электрички «Игумново». </w:t>
      </w:r>
    </w:p>
    <w:p w:rsidR="005255D4" w:rsidRPr="00B11717" w:rsidRDefault="005255D4" w:rsidP="00B11717">
      <w:pPr>
        <w:pStyle w:val="11"/>
        <w:ind w:left="851"/>
      </w:pPr>
      <w:r w:rsidRPr="00B11717">
        <w:t xml:space="preserve">В 20 км от площадки находится международный аэропорт «Нижний Новгород», обеспечивающий прием и обслуживание внутрироссийских и международных авиарейсов. </w:t>
      </w:r>
    </w:p>
    <w:p w:rsidR="005255D4" w:rsidRPr="00B11717" w:rsidRDefault="005255D4" w:rsidP="00B11717">
      <w:pPr>
        <w:pStyle w:val="11"/>
        <w:ind w:left="851"/>
      </w:pPr>
      <w:r w:rsidRPr="00B11717">
        <w:t>В Нижнем Новгороде расположен центр Волжского Объединенного Речного пароходства, которое входит в четверку крупнейших судоходных компаний России.</w:t>
      </w:r>
    </w:p>
    <w:p w:rsidR="005255D4" w:rsidRPr="00375681" w:rsidRDefault="005255D4" w:rsidP="005255D4">
      <w:r w:rsidRPr="00FD7F1D">
        <w:t>Инфраструктура индустриального парка имее</w:t>
      </w:r>
      <w:r>
        <w:t xml:space="preserve">т мощные энергетические резервы </w:t>
      </w:r>
      <w:r w:rsidRPr="00FD7F1D">
        <w:t>для производственной деятельности</w:t>
      </w:r>
      <w:r>
        <w:t>.</w:t>
      </w:r>
    </w:p>
    <w:p w:rsidR="005255D4" w:rsidRDefault="005255D4" w:rsidP="005255D4">
      <w:pPr>
        <w:pStyle w:val="5"/>
      </w:pPr>
      <w:r w:rsidRPr="002D0F8F">
        <w:lastRenderedPageBreak/>
        <w:t>Предоставляемые услуги</w:t>
      </w:r>
      <w:r>
        <w:t xml:space="preserve"> </w:t>
      </w:r>
    </w:p>
    <w:p w:rsidR="005255D4" w:rsidRDefault="005255D4" w:rsidP="005255D4">
      <w:r>
        <w:t xml:space="preserve">Управляющая компания индустриального парка «Ока-Полимер» предоставляет резидентам целый ряд услуг. За счет эффекта масштаба достигается экономия ресурсов резидентами при неизменно высоком качестве оказания услуг управляющей компанией. </w:t>
      </w:r>
    </w:p>
    <w:p w:rsidR="005255D4" w:rsidRDefault="005255D4" w:rsidP="005255D4">
      <w:r>
        <w:t xml:space="preserve">Оказываемые услуги разделяются на обязательные и дополнительные.  </w:t>
      </w:r>
    </w:p>
    <w:p w:rsidR="005255D4" w:rsidRDefault="005255D4" w:rsidP="005255D4">
      <w:r>
        <w:t xml:space="preserve">К числу обязательных услуг для резидентов относятся: </w:t>
      </w:r>
    </w:p>
    <w:p w:rsidR="005255D4" w:rsidRDefault="005255D4" w:rsidP="008B6800">
      <w:pPr>
        <w:pStyle w:val="11"/>
        <w:ind w:left="993"/>
      </w:pPr>
      <w:r>
        <w:t>Охрана периметра площадки;</w:t>
      </w:r>
    </w:p>
    <w:p w:rsidR="005255D4" w:rsidRDefault="005255D4" w:rsidP="008B6800">
      <w:pPr>
        <w:pStyle w:val="11"/>
        <w:ind w:left="993"/>
      </w:pPr>
      <w:r>
        <w:t>Организация пропускного режима;</w:t>
      </w:r>
    </w:p>
    <w:p w:rsidR="005255D4" w:rsidRDefault="005255D4" w:rsidP="008B6800">
      <w:pPr>
        <w:pStyle w:val="11"/>
        <w:ind w:left="993"/>
      </w:pPr>
      <w:r>
        <w:t>Освещение площадки;</w:t>
      </w:r>
    </w:p>
    <w:p w:rsidR="005255D4" w:rsidRDefault="005255D4" w:rsidP="008B6800">
      <w:pPr>
        <w:pStyle w:val="11"/>
        <w:ind w:left="993"/>
      </w:pPr>
      <w:r>
        <w:t>Содержание дорог общего пользования;</w:t>
      </w:r>
    </w:p>
    <w:p w:rsidR="005255D4" w:rsidRDefault="005255D4" w:rsidP="008B6800">
      <w:pPr>
        <w:pStyle w:val="11"/>
        <w:ind w:left="993"/>
      </w:pPr>
      <w:r>
        <w:t>Содержание территории: уборка прилегающей территории, расчистка снега, вывоз ТБО.</w:t>
      </w:r>
    </w:p>
    <w:p w:rsidR="005255D4" w:rsidRDefault="005255D4" w:rsidP="005255D4">
      <w:r>
        <w:t>К числу дополнительных услуг для резидентов относятся:</w:t>
      </w:r>
    </w:p>
    <w:p w:rsidR="005255D4" w:rsidRDefault="005255D4" w:rsidP="008B6800">
      <w:pPr>
        <w:pStyle w:val="11"/>
        <w:ind w:left="993"/>
      </w:pPr>
      <w:r>
        <w:t>Услуги проектно-конструкторского центра (ПКЦ);</w:t>
      </w:r>
    </w:p>
    <w:p w:rsidR="005255D4" w:rsidRDefault="005255D4" w:rsidP="008B6800">
      <w:pPr>
        <w:pStyle w:val="11"/>
        <w:ind w:left="993"/>
      </w:pPr>
      <w:r>
        <w:t>Питание персонала, кейтеринг;</w:t>
      </w:r>
    </w:p>
    <w:p w:rsidR="005255D4" w:rsidRPr="002D0F8F" w:rsidRDefault="005255D4" w:rsidP="008B6800">
      <w:pPr>
        <w:pStyle w:val="11"/>
        <w:ind w:left="993"/>
        <w:rPr>
          <w:b/>
          <w:bCs/>
          <w:color w:val="FFFFFF" w:themeColor="background1"/>
          <w:sz w:val="40"/>
          <w:szCs w:val="28"/>
        </w:rPr>
      </w:pPr>
      <w:r>
        <w:t>Услуги по транспортировке сотрудников.</w:t>
      </w:r>
    </w:p>
    <w:p w:rsidR="005255D4" w:rsidRDefault="005255D4" w:rsidP="005255D4">
      <w:r>
        <w:t xml:space="preserve">Проектно-конструкторский центр (ПКЦ) Индустриального парка «ОКА-ПОЛИМЕР» разрабатывает проектно-сметную документацию по новому строительству, расширению, реконструкции, техническому перевооружению, поддержанию мощностей, ремонту действующих производств, технологического оборудования, эстакад, зданий и сооружений и пр. </w:t>
      </w:r>
    </w:p>
    <w:p w:rsidR="005255D4" w:rsidRDefault="005255D4" w:rsidP="005255D4">
      <w:r>
        <w:t xml:space="preserve">Завершенные значимые проекты ПКЦ: </w:t>
      </w:r>
    </w:p>
    <w:p w:rsidR="005255D4" w:rsidRDefault="005255D4" w:rsidP="006D1A6B">
      <w:pPr>
        <w:pStyle w:val="ac"/>
        <w:numPr>
          <w:ilvl w:val="0"/>
          <w:numId w:val="22"/>
        </w:numPr>
        <w:ind w:left="426"/>
      </w:pPr>
      <w:r>
        <w:t xml:space="preserve">ОАО «СИБУР-Нефтехим», г. Дзержинск. Увеличение мощности производства окиси этилена и гликоля до 264 000 тонн в год. Установка технологической линии по производству кабельного пластиката. </w:t>
      </w:r>
    </w:p>
    <w:p w:rsidR="005255D4" w:rsidRDefault="005255D4" w:rsidP="006D1A6B">
      <w:pPr>
        <w:pStyle w:val="ac"/>
        <w:numPr>
          <w:ilvl w:val="0"/>
          <w:numId w:val="22"/>
        </w:numPr>
        <w:ind w:left="426"/>
      </w:pPr>
      <w:r>
        <w:t xml:space="preserve">ОАО «СИБУР-Кстово», г. Кстово. Реконструкция ЭП-300, в том числе ТСБ СУГ-2, сырьевая база ЖУВ, замена оборудования, установка компрессоров. </w:t>
      </w:r>
    </w:p>
    <w:p w:rsidR="005255D4" w:rsidRDefault="005255D4" w:rsidP="006D1A6B">
      <w:pPr>
        <w:pStyle w:val="ac"/>
        <w:numPr>
          <w:ilvl w:val="0"/>
          <w:numId w:val="22"/>
        </w:numPr>
        <w:ind w:left="426"/>
      </w:pPr>
      <w:r>
        <w:lastRenderedPageBreak/>
        <w:t xml:space="preserve">ОАО «Пластик», г. Новомосковск. Организация производства геосинтетических материалов. </w:t>
      </w:r>
    </w:p>
    <w:p w:rsidR="005255D4" w:rsidRDefault="005255D4" w:rsidP="006D1A6B">
      <w:pPr>
        <w:pStyle w:val="ac"/>
        <w:numPr>
          <w:ilvl w:val="0"/>
          <w:numId w:val="22"/>
        </w:numPr>
        <w:ind w:left="426"/>
      </w:pPr>
      <w:r>
        <w:t xml:space="preserve">ОАО «Казанский завод синтетического каучука», г. Казань. Проектирование производства ЭХГ, холодильных станций к нему, установки получения гипохлорита натрия. </w:t>
      </w:r>
    </w:p>
    <w:p w:rsidR="005255D4" w:rsidRDefault="005255D4" w:rsidP="006D1A6B">
      <w:pPr>
        <w:pStyle w:val="ac"/>
        <w:numPr>
          <w:ilvl w:val="0"/>
          <w:numId w:val="22"/>
        </w:numPr>
        <w:ind w:left="426"/>
      </w:pPr>
      <w:r>
        <w:t xml:space="preserve">ЗАО «Химсорбент», г. Дзержинск. Трубопровод подачи окиси этилена. </w:t>
      </w:r>
    </w:p>
    <w:p w:rsidR="005255D4" w:rsidRDefault="005255D4" w:rsidP="006D1A6B">
      <w:pPr>
        <w:pStyle w:val="ac"/>
        <w:numPr>
          <w:ilvl w:val="0"/>
          <w:numId w:val="22"/>
        </w:numPr>
        <w:ind w:left="426"/>
      </w:pPr>
      <w:r>
        <w:t xml:space="preserve">ООО «Завод синтанолов», г. Дзержинск. Техническое перевооружение стадии оксиэтилирования. </w:t>
      </w:r>
    </w:p>
    <w:p w:rsidR="005255D4" w:rsidRDefault="005255D4" w:rsidP="006D1A6B">
      <w:pPr>
        <w:pStyle w:val="ac"/>
        <w:numPr>
          <w:ilvl w:val="0"/>
          <w:numId w:val="22"/>
        </w:numPr>
        <w:ind w:left="426"/>
      </w:pPr>
      <w:r>
        <w:t xml:space="preserve">ООО «РусВинил», г. Кстово. Разработка рабочей документации для строительства этиленопровода. </w:t>
      </w:r>
    </w:p>
    <w:p w:rsidR="005255D4" w:rsidRDefault="005255D4" w:rsidP="006D1A6B">
      <w:pPr>
        <w:pStyle w:val="ac"/>
        <w:numPr>
          <w:ilvl w:val="0"/>
          <w:numId w:val="22"/>
        </w:numPr>
        <w:ind w:left="426"/>
      </w:pPr>
      <w:r>
        <w:t xml:space="preserve">ООО «ТомскНефтехим», г. Томск. Техническое перевооружение колонн щелочной очистки пирогаза. </w:t>
      </w:r>
    </w:p>
    <w:p w:rsidR="005255D4" w:rsidRDefault="005255D4" w:rsidP="006D1A6B">
      <w:pPr>
        <w:pStyle w:val="ac"/>
        <w:numPr>
          <w:ilvl w:val="0"/>
          <w:numId w:val="22"/>
        </w:numPr>
        <w:ind w:left="426"/>
      </w:pPr>
      <w:r>
        <w:t>ОАО «ЛиндеГазРус», г. Балашиха</w:t>
      </w:r>
    </w:p>
    <w:p w:rsidR="005255D4" w:rsidRDefault="005255D4" w:rsidP="005255D4">
      <w:pPr>
        <w:pStyle w:val="5"/>
      </w:pPr>
      <w:r w:rsidRPr="00297A7D">
        <w:t>Преимущества Индустриального парка</w:t>
      </w:r>
    </w:p>
    <w:p w:rsidR="005255D4" w:rsidRDefault="005255D4" w:rsidP="008B6800">
      <w:pPr>
        <w:pStyle w:val="11"/>
        <w:ind w:left="851"/>
      </w:pPr>
      <w:r>
        <w:t>Аренда и продажа производственных помещений с готовыми коммуникациями;</w:t>
      </w:r>
    </w:p>
    <w:p w:rsidR="005255D4" w:rsidRDefault="005255D4" w:rsidP="008B6800">
      <w:pPr>
        <w:pStyle w:val="11"/>
        <w:ind w:left="851"/>
      </w:pPr>
      <w:r>
        <w:t>Продажа имущественных комплексов с развитыми энергоносителями и сетями;</w:t>
      </w:r>
    </w:p>
    <w:p w:rsidR="005255D4" w:rsidRDefault="005255D4" w:rsidP="008B6800">
      <w:pPr>
        <w:pStyle w:val="11"/>
        <w:ind w:left="851"/>
      </w:pPr>
      <w:r>
        <w:t>Льготные условия по размещению и кредитованию: предоставляется товарный кредит без участия банков сроком на 3 года под 20% годовых;</w:t>
      </w:r>
    </w:p>
    <w:p w:rsidR="005255D4" w:rsidRDefault="005255D4" w:rsidP="008B6800">
      <w:pPr>
        <w:pStyle w:val="11"/>
        <w:ind w:left="851"/>
      </w:pPr>
      <w:r>
        <w:t>Комплекс дополнительных услуг для размещения производств;</w:t>
      </w:r>
    </w:p>
    <w:p w:rsidR="005255D4" w:rsidRDefault="005255D4" w:rsidP="008B6800">
      <w:pPr>
        <w:pStyle w:val="11"/>
        <w:ind w:left="851"/>
      </w:pPr>
      <w:r>
        <w:t>Соинвестирование в производственные проекты на территории парка;</w:t>
      </w:r>
    </w:p>
    <w:p w:rsidR="005255D4" w:rsidRDefault="005255D4" w:rsidP="008B6800">
      <w:pPr>
        <w:pStyle w:val="11"/>
        <w:ind w:left="851"/>
      </w:pPr>
      <w:r w:rsidRPr="00FD7F1D">
        <w:t xml:space="preserve">Действующие в индустриальном парке предприятия </w:t>
      </w:r>
      <w:r>
        <w:t>являются поставщиками и одновременно потребителями сырья / готовой продукции;</w:t>
      </w:r>
    </w:p>
    <w:p w:rsidR="005255D4" w:rsidRDefault="005255D4" w:rsidP="008B6800">
      <w:pPr>
        <w:pStyle w:val="11"/>
        <w:ind w:left="851"/>
      </w:pPr>
      <w:r>
        <w:t>Сокращение логистических издержек;</w:t>
      </w:r>
    </w:p>
    <w:p w:rsidR="005255D4" w:rsidRDefault="005255D4" w:rsidP="008B6800">
      <w:pPr>
        <w:pStyle w:val="11"/>
        <w:ind w:left="851"/>
      </w:pPr>
      <w:r>
        <w:t>Географическая близость рынков сбыта и трудовых ресурсов;</w:t>
      </w:r>
    </w:p>
    <w:p w:rsidR="005255D4" w:rsidRDefault="005255D4" w:rsidP="008B6800">
      <w:pPr>
        <w:pStyle w:val="11"/>
        <w:ind w:left="851"/>
      </w:pPr>
      <w:r>
        <w:t>Транспортная доступность и интеграция нескольких видов транспорта;</w:t>
      </w:r>
    </w:p>
    <w:p w:rsidR="005255D4" w:rsidRDefault="005255D4" w:rsidP="008B6800">
      <w:pPr>
        <w:pStyle w:val="11"/>
        <w:ind w:left="851"/>
      </w:pPr>
      <w:r>
        <w:t>Возможность расширения производства;</w:t>
      </w:r>
    </w:p>
    <w:p w:rsidR="005255D4" w:rsidRPr="00110FC5" w:rsidRDefault="005255D4" w:rsidP="008B6800">
      <w:pPr>
        <w:pStyle w:val="11"/>
        <w:ind w:left="851"/>
      </w:pPr>
      <w:r>
        <w:rPr>
          <w:bCs/>
        </w:rPr>
        <w:lastRenderedPageBreak/>
        <w:t>Развитая с</w:t>
      </w:r>
      <w:r w:rsidRPr="00110FC5">
        <w:rPr>
          <w:bCs/>
        </w:rPr>
        <w:t xml:space="preserve">ырьевая база </w:t>
      </w:r>
      <w:r w:rsidRPr="00110FC5">
        <w:t>для химических предприятий:</w:t>
      </w:r>
    </w:p>
    <w:p w:rsidR="005255D4" w:rsidRPr="00110FC5" w:rsidRDefault="005255D4" w:rsidP="005255D4">
      <w:pPr>
        <w:pStyle w:val="11"/>
        <w:numPr>
          <w:ilvl w:val="1"/>
          <w:numId w:val="4"/>
        </w:numPr>
      </w:pPr>
      <w:r w:rsidRPr="00110FC5">
        <w:t>ОАО «СИБУР-Нефтехим» г. Дзержинск</w:t>
      </w:r>
    </w:p>
    <w:p w:rsidR="005255D4" w:rsidRPr="00110FC5" w:rsidRDefault="005255D4" w:rsidP="005255D4">
      <w:pPr>
        <w:pStyle w:val="11"/>
        <w:numPr>
          <w:ilvl w:val="1"/>
          <w:numId w:val="4"/>
        </w:numPr>
      </w:pPr>
      <w:r w:rsidRPr="00110FC5">
        <w:t>ООО «Лукойл-НижегородНефтеоргсинтез», г. Кстово</w:t>
      </w:r>
    </w:p>
    <w:p w:rsidR="005255D4" w:rsidRPr="00110FC5" w:rsidRDefault="005255D4" w:rsidP="005255D4">
      <w:pPr>
        <w:pStyle w:val="11"/>
        <w:numPr>
          <w:ilvl w:val="1"/>
          <w:numId w:val="4"/>
        </w:numPr>
      </w:pPr>
      <w:r w:rsidRPr="00110FC5">
        <w:t>ООО «РусВинил», г. Кстово</w:t>
      </w:r>
    </w:p>
    <w:p w:rsidR="005255D4" w:rsidRPr="00110FC5" w:rsidRDefault="005255D4" w:rsidP="008B6800">
      <w:pPr>
        <w:pStyle w:val="11"/>
        <w:ind w:left="851"/>
      </w:pPr>
      <w:r w:rsidRPr="00110FC5">
        <w:t>Государственная поддержка инвестиционной деятельности:</w:t>
      </w:r>
    </w:p>
    <w:p w:rsidR="005255D4" w:rsidRPr="00110FC5" w:rsidRDefault="005255D4" w:rsidP="005255D4">
      <w:pPr>
        <w:pStyle w:val="11"/>
        <w:numPr>
          <w:ilvl w:val="1"/>
          <w:numId w:val="4"/>
        </w:numPr>
      </w:pPr>
      <w:r w:rsidRPr="00110FC5">
        <w:t xml:space="preserve">Оказание информационной, организационной и правовой </w:t>
      </w:r>
      <w:r w:rsidRPr="00110FC5">
        <w:rPr>
          <w:bCs/>
        </w:rPr>
        <w:t>поддержки</w:t>
      </w:r>
      <w:r>
        <w:rPr>
          <w:bCs/>
        </w:rPr>
        <w:t>;</w:t>
      </w:r>
    </w:p>
    <w:p w:rsidR="005255D4" w:rsidRPr="00110FC5" w:rsidRDefault="005255D4" w:rsidP="005255D4">
      <w:pPr>
        <w:pStyle w:val="11"/>
        <w:numPr>
          <w:ilvl w:val="1"/>
          <w:numId w:val="4"/>
        </w:numPr>
      </w:pPr>
      <w:r w:rsidRPr="00110FC5">
        <w:t>Предоставление государственных</w:t>
      </w:r>
      <w:r w:rsidRPr="00110FC5">
        <w:rPr>
          <w:bCs/>
        </w:rPr>
        <w:t xml:space="preserve"> гарантий </w:t>
      </w:r>
      <w:r w:rsidRPr="00110FC5">
        <w:t>Нижегородской области</w:t>
      </w:r>
      <w:r>
        <w:t>;</w:t>
      </w:r>
    </w:p>
    <w:p w:rsidR="005255D4" w:rsidRPr="00110FC5" w:rsidRDefault="005255D4" w:rsidP="005255D4">
      <w:pPr>
        <w:pStyle w:val="11"/>
        <w:numPr>
          <w:ilvl w:val="1"/>
          <w:numId w:val="4"/>
        </w:numPr>
      </w:pPr>
      <w:r w:rsidRPr="00110FC5">
        <w:t>Освобождение от уплаты налога на имущество</w:t>
      </w:r>
      <w:r>
        <w:t>;</w:t>
      </w:r>
    </w:p>
    <w:p w:rsidR="005255D4" w:rsidRPr="00110FC5" w:rsidRDefault="005255D4" w:rsidP="005255D4">
      <w:pPr>
        <w:pStyle w:val="11"/>
        <w:numPr>
          <w:ilvl w:val="1"/>
          <w:numId w:val="4"/>
        </w:numPr>
      </w:pPr>
      <w:r w:rsidRPr="00110FC5">
        <w:rPr>
          <w:bCs/>
        </w:rPr>
        <w:t xml:space="preserve">Пониженная ставка </w:t>
      </w:r>
      <w:r w:rsidRPr="00110FC5">
        <w:t>по налогу на прибыль - 13,5%</w:t>
      </w:r>
      <w:r>
        <w:t>;</w:t>
      </w:r>
    </w:p>
    <w:p w:rsidR="005255D4" w:rsidRPr="00110FC5" w:rsidRDefault="005255D4" w:rsidP="008B6800">
      <w:pPr>
        <w:pStyle w:val="11"/>
        <w:ind w:left="851"/>
      </w:pPr>
      <w:r w:rsidRPr="00110FC5">
        <w:t>Научно-техническая база:</w:t>
      </w:r>
    </w:p>
    <w:p w:rsidR="005255D4" w:rsidRPr="00110FC5" w:rsidRDefault="005255D4" w:rsidP="005255D4">
      <w:pPr>
        <w:pStyle w:val="11"/>
        <w:numPr>
          <w:ilvl w:val="1"/>
          <w:numId w:val="4"/>
        </w:numPr>
      </w:pPr>
      <w:r w:rsidRPr="00110FC5">
        <w:t>Выпускники ВУЗов: ННГУ, НГТУ, ННГАСУ</w:t>
      </w:r>
    </w:p>
    <w:p w:rsidR="005255D4" w:rsidRDefault="005255D4" w:rsidP="005255D4">
      <w:pPr>
        <w:pStyle w:val="11"/>
        <w:numPr>
          <w:ilvl w:val="1"/>
          <w:numId w:val="4"/>
        </w:numPr>
      </w:pPr>
      <w:r w:rsidRPr="00110FC5">
        <w:t xml:space="preserve">Выпускники ССУЗов: ДТК, ДХТ им. Красной Армии, ДПТ, НПК и др. </w:t>
      </w:r>
    </w:p>
    <w:p w:rsidR="005255D4" w:rsidRDefault="005255D4" w:rsidP="007630F2">
      <w:pPr>
        <w:pStyle w:val="11"/>
        <w:numPr>
          <w:ilvl w:val="0"/>
          <w:numId w:val="0"/>
        </w:numPr>
        <w:ind w:left="928" w:hanging="360"/>
        <w:jc w:val="center"/>
      </w:pPr>
      <w:r>
        <w:rPr>
          <w:noProof/>
          <w:lang w:eastAsia="ru-RU"/>
        </w:rPr>
        <w:drawing>
          <wp:inline distT="0" distB="0" distL="0" distR="0" wp14:anchorId="08512AD0" wp14:editId="2CE415A7">
            <wp:extent cx="5344447" cy="2614030"/>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55035" cy="2619209"/>
                    </a:xfrm>
                    <a:prstGeom prst="rect">
                      <a:avLst/>
                    </a:prstGeom>
                  </pic:spPr>
                </pic:pic>
              </a:graphicData>
            </a:graphic>
          </wp:inline>
        </w:drawing>
      </w:r>
    </w:p>
    <w:p w:rsidR="005255D4" w:rsidRPr="00297A7D" w:rsidRDefault="005255D4" w:rsidP="005255D4">
      <w:pPr>
        <w:pStyle w:val="a6"/>
      </w:pPr>
      <w:r>
        <w:t xml:space="preserve">Доступные мощности инженерной инфраструктуры для резидентов </w:t>
      </w:r>
    </w:p>
    <w:p w:rsidR="008B6800" w:rsidRPr="008B6800" w:rsidRDefault="005255D4" w:rsidP="008B6800">
      <w:pPr>
        <w:pStyle w:val="affff7"/>
      </w:pPr>
      <w:r>
        <w:br w:type="page"/>
      </w:r>
      <w:r w:rsidR="00E66A52">
        <w:lastRenderedPageBreak/>
        <w:t xml:space="preserve">3.2.9.2.3. </w:t>
      </w:r>
      <w:r w:rsidR="008B6800" w:rsidRPr="008B6800">
        <w:t>Технополис «Химград» в Республике Татарстан</w:t>
      </w:r>
    </w:p>
    <w:p w:rsidR="008B6800" w:rsidRPr="008B6800" w:rsidRDefault="008B6800" w:rsidP="008B6800">
      <w:pPr>
        <w:keepNext/>
        <w:keepLines/>
        <w:spacing w:before="200" w:after="200"/>
        <w:ind w:left="1985" w:firstLine="0"/>
        <w:outlineLvl w:val="4"/>
        <w:rPr>
          <w:rFonts w:eastAsia="MS Gothic" w:cs="Times New Roman"/>
          <w:b/>
          <w:color w:val="243F60"/>
        </w:rPr>
      </w:pPr>
      <w:r w:rsidRPr="008B6800">
        <w:rPr>
          <w:rFonts w:eastAsia="MS Gothic" w:cs="Times New Roman"/>
          <w:b/>
          <w:color w:val="243F60"/>
        </w:rPr>
        <w:t xml:space="preserve">Общая информация </w:t>
      </w:r>
    </w:p>
    <w:p w:rsidR="008B6800" w:rsidRPr="008B6800" w:rsidRDefault="008B6800" w:rsidP="008B6800">
      <w:pPr>
        <w:spacing w:before="240"/>
        <w:rPr>
          <w:rFonts w:eastAsia="Calibri" w:cs="Times New Roman"/>
          <w:szCs w:val="28"/>
        </w:rPr>
      </w:pPr>
      <w:r w:rsidRPr="008B6800">
        <w:rPr>
          <w:rFonts w:eastAsia="Calibri" w:cs="Times New Roman"/>
          <w:szCs w:val="28"/>
        </w:rPr>
        <w:t>Технополис «Химград» создан на территории Республики Татарстан в 2006 году в рамках реализации государственной программы «Создание в Российской Федерации технопарков в сфере высоких технологий». Основная цель Технополиса «Химград» — развитие компаний в области малотоннажной химии и переработки полимеров.</w:t>
      </w:r>
    </w:p>
    <w:p w:rsidR="008B6800" w:rsidRPr="008B6800" w:rsidRDefault="008B6800" w:rsidP="008B6800">
      <w:pPr>
        <w:rPr>
          <w:rFonts w:eastAsia="Calibri" w:cs="Times New Roman"/>
          <w:szCs w:val="28"/>
        </w:rPr>
      </w:pPr>
      <w:r w:rsidRPr="008B6800">
        <w:rPr>
          <w:rFonts w:eastAsia="Calibri" w:cs="Times New Roman"/>
          <w:szCs w:val="28"/>
        </w:rPr>
        <w:t xml:space="preserve">Резидентами площадки являются компании малого и среднего бизнеса, занятые в области малотоннажной химии, переработки полимеров, нанотехнологий, ресурсосбережения и энергоэффективности, медицинских технологий. </w:t>
      </w:r>
    </w:p>
    <w:p w:rsidR="008B6800" w:rsidRPr="008B6800" w:rsidRDefault="008B6800" w:rsidP="008B6800">
      <w:pPr>
        <w:rPr>
          <w:rFonts w:eastAsia="Calibri" w:cs="Times New Roman"/>
          <w:szCs w:val="28"/>
        </w:rPr>
      </w:pPr>
      <w:r w:rsidRPr="008B6800">
        <w:rPr>
          <w:rFonts w:eastAsia="Calibri" w:cs="Times New Roman"/>
          <w:szCs w:val="28"/>
        </w:rPr>
        <w:t>Технополис оказывает резидентам полный комплекс услуг на всей цепочке создания добавленной стоимости от стадии НИОКР до определения логистических потоков готовой продукции. В «Химграде» производство, склад и офис размещаются в одном месте — это оптимизирует бизнес-процессы, упрощает осуществление оперативного управления и контроля качества.</w:t>
      </w:r>
    </w:p>
    <w:p w:rsidR="008B6800" w:rsidRPr="008B6800" w:rsidRDefault="008B6800" w:rsidP="008B6800">
      <w:pPr>
        <w:rPr>
          <w:rFonts w:eastAsia="Calibri" w:cs="Times New Roman"/>
          <w:szCs w:val="28"/>
        </w:rPr>
      </w:pPr>
      <w:r w:rsidRPr="008B6800">
        <w:rPr>
          <w:rFonts w:eastAsia="Calibri" w:cs="Times New Roman"/>
          <w:szCs w:val="28"/>
        </w:rPr>
        <w:t>Специфика нефтехимической промышленности Татарстана, а также всего Приволжского федерального округа, заключается в тесной связи с автомобилестроением, распространении производства синтетического каучука, шин, резинотехнических изделий для данной отрасли. Это определяет возможный синергетический эффект от успешного развития малых и средних компаний в области химии и переработки полимеров.</w:t>
      </w:r>
    </w:p>
    <w:p w:rsidR="008B6800" w:rsidRPr="008B6800" w:rsidRDefault="008B6800" w:rsidP="008B6800">
      <w:pPr>
        <w:rPr>
          <w:rFonts w:eastAsia="Calibri" w:cs="Times New Roman"/>
          <w:szCs w:val="28"/>
        </w:rPr>
      </w:pPr>
      <w:r w:rsidRPr="008B6800">
        <w:rPr>
          <w:rFonts w:eastAsia="Calibri" w:cs="Times New Roman"/>
          <w:szCs w:val="28"/>
        </w:rPr>
        <w:t>На территории Технополиса «Химград» создается высокоэффективная сеть, в которой объединены фирмы-партнеры химической промышленности и родственных сфер.</w:t>
      </w:r>
    </w:p>
    <w:p w:rsidR="008B6800" w:rsidRPr="008B6800" w:rsidRDefault="008B6800" w:rsidP="008B6800">
      <w:pPr>
        <w:keepNext/>
        <w:keepLines/>
        <w:spacing w:before="200" w:after="200"/>
        <w:ind w:left="1985" w:firstLine="0"/>
        <w:outlineLvl w:val="4"/>
        <w:rPr>
          <w:rFonts w:eastAsia="MS Gothic" w:cs="Times New Roman"/>
          <w:b/>
          <w:color w:val="243F60"/>
        </w:rPr>
      </w:pPr>
      <w:r w:rsidRPr="008B6800">
        <w:rPr>
          <w:rFonts w:eastAsia="MS Gothic" w:cs="Times New Roman"/>
          <w:b/>
          <w:color w:val="243F60"/>
        </w:rPr>
        <w:lastRenderedPageBreak/>
        <w:t>История создания и развития территории</w:t>
      </w:r>
    </w:p>
    <w:p w:rsidR="008B6800" w:rsidRPr="008B6800" w:rsidRDefault="008B6800" w:rsidP="008B6800">
      <w:pPr>
        <w:spacing w:before="240" w:after="160"/>
        <w:rPr>
          <w:rFonts w:eastAsia="Calibri" w:cs="Times New Roman"/>
          <w:szCs w:val="28"/>
        </w:rPr>
      </w:pPr>
      <w:r w:rsidRPr="008B6800">
        <w:rPr>
          <w:rFonts w:eastAsia="Calibri" w:cs="Times New Roman"/>
          <w:szCs w:val="28"/>
        </w:rPr>
        <w:t>Технополис «Химград» создан на базе промышленной площадки завода «Тасма».</w:t>
      </w:r>
    </w:p>
    <w:p w:rsidR="008B6800" w:rsidRPr="008B6800" w:rsidRDefault="008B6800" w:rsidP="00AF2101">
      <w:pPr>
        <w:pStyle w:val="13"/>
      </w:pPr>
      <w:r w:rsidRPr="008B6800">
        <w:t>Ключевые факты в хронологическом порядке</w:t>
      </w:r>
    </w:p>
    <w:tbl>
      <w:tblPr>
        <w:tblStyle w:val="120"/>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87"/>
        <w:gridCol w:w="8358"/>
      </w:tblGrid>
      <w:tr w:rsidR="008B6800" w:rsidRPr="008B6800" w:rsidTr="002B72D0">
        <w:trPr>
          <w:tblHeader/>
        </w:trPr>
        <w:tc>
          <w:tcPr>
            <w:tcW w:w="528" w:type="pct"/>
            <w:shd w:val="clear" w:color="auto" w:fill="B8CCE4"/>
            <w:vAlign w:val="center"/>
          </w:tcPr>
          <w:p w:rsidR="008B6800" w:rsidRPr="008B6800" w:rsidRDefault="008B6800" w:rsidP="008B6800">
            <w:pPr>
              <w:spacing w:line="240" w:lineRule="auto"/>
              <w:ind w:firstLine="0"/>
              <w:jc w:val="center"/>
              <w:rPr>
                <w:rFonts w:eastAsia="Calibri" w:cs="Times New Roman"/>
                <w:b/>
                <w:sz w:val="20"/>
              </w:rPr>
            </w:pPr>
            <w:r w:rsidRPr="008B6800">
              <w:rPr>
                <w:rFonts w:eastAsia="Calibri" w:cs="Times New Roman"/>
                <w:b/>
                <w:sz w:val="20"/>
              </w:rPr>
              <w:t>Дата</w:t>
            </w:r>
          </w:p>
        </w:tc>
        <w:tc>
          <w:tcPr>
            <w:tcW w:w="4472" w:type="pct"/>
            <w:shd w:val="clear" w:color="auto" w:fill="B8CCE4"/>
            <w:vAlign w:val="center"/>
          </w:tcPr>
          <w:p w:rsidR="008B6800" w:rsidRPr="008B6800" w:rsidRDefault="008B6800" w:rsidP="008B6800">
            <w:pPr>
              <w:spacing w:line="240" w:lineRule="auto"/>
              <w:ind w:firstLine="0"/>
              <w:jc w:val="center"/>
              <w:rPr>
                <w:rFonts w:eastAsia="Calibri" w:cs="Times New Roman"/>
                <w:b/>
                <w:sz w:val="20"/>
              </w:rPr>
            </w:pPr>
            <w:r w:rsidRPr="008B6800">
              <w:rPr>
                <w:rFonts w:eastAsia="Calibri" w:cs="Times New Roman"/>
                <w:b/>
                <w:sz w:val="20"/>
              </w:rPr>
              <w:t>Событие</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lang w:val="en"/>
              </w:rPr>
              <w:t>19</w:t>
            </w:r>
            <w:r w:rsidRPr="008B6800">
              <w:rPr>
                <w:rFonts w:eastAsia="Calibri" w:cs="Times New Roman"/>
                <w:sz w:val="20"/>
              </w:rPr>
              <w:t>33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основана Фабрика Кинопленки № 8</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lang w:val="en"/>
              </w:rPr>
              <w:t>19</w:t>
            </w:r>
            <w:r w:rsidRPr="008B6800">
              <w:rPr>
                <w:rFonts w:eastAsia="Calibri" w:cs="Times New Roman"/>
                <w:sz w:val="20"/>
              </w:rPr>
              <w:t>36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выпущена первая партия кинопленки</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1950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получены первые образцы цветных пленок</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1974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предприятие получило название «Тасма» («Татарские светочувствительные материалы»)</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1980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запущено производство проницаемых пленочных мембран для пищевой, фармацевтической, химической и радиоэлектронной промышленности</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1985 г. </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произведено рекордное в СССР количество кассет – 15,5 млн. шт.</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1992 г. </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организовано ОАО «Тасма-Холдинг»</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2006 г. </w:t>
            </w:r>
          </w:p>
        </w:tc>
        <w:tc>
          <w:tcPr>
            <w:tcW w:w="4472" w:type="pct"/>
          </w:tcPr>
          <w:p w:rsidR="008B6800" w:rsidRPr="008B6800" w:rsidRDefault="008B6800" w:rsidP="00C602DC">
            <w:pPr>
              <w:numPr>
                <w:ilvl w:val="0"/>
                <w:numId w:val="92"/>
              </w:numPr>
              <w:spacing w:line="240" w:lineRule="auto"/>
              <w:ind w:left="324"/>
              <w:rPr>
                <w:rFonts w:eastAsia="Calibri" w:cs="Times New Roman"/>
                <w:sz w:val="20"/>
              </w:rPr>
            </w:pPr>
            <w:r w:rsidRPr="008B6800">
              <w:rPr>
                <w:rFonts w:eastAsia="Calibri" w:cs="Times New Roman"/>
                <w:sz w:val="20"/>
              </w:rPr>
              <w:t>Победа в конкурсе в рамках государственной программы «Создание в Российской Федерации технопарков в сфере высоких технологий»</w:t>
            </w:r>
          </w:p>
          <w:p w:rsidR="008B6800" w:rsidRPr="008B6800" w:rsidRDefault="008B6800" w:rsidP="00C602DC">
            <w:pPr>
              <w:numPr>
                <w:ilvl w:val="0"/>
                <w:numId w:val="92"/>
              </w:numPr>
              <w:spacing w:line="240" w:lineRule="auto"/>
              <w:ind w:left="324"/>
              <w:rPr>
                <w:rFonts w:eastAsia="Calibri" w:cs="Times New Roman"/>
                <w:sz w:val="20"/>
              </w:rPr>
            </w:pPr>
            <w:r w:rsidRPr="008B6800">
              <w:rPr>
                <w:rFonts w:eastAsia="Calibri" w:cs="Times New Roman"/>
                <w:sz w:val="20"/>
              </w:rPr>
              <w:t>создание Технополиса «Химград»</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2007 г. </w:t>
            </w:r>
          </w:p>
        </w:tc>
        <w:tc>
          <w:tcPr>
            <w:tcW w:w="4472" w:type="pct"/>
          </w:tcPr>
          <w:p w:rsidR="008B6800" w:rsidRPr="008B6800" w:rsidRDefault="008B6800" w:rsidP="00C602DC">
            <w:pPr>
              <w:numPr>
                <w:ilvl w:val="0"/>
                <w:numId w:val="88"/>
              </w:numPr>
              <w:spacing w:line="240" w:lineRule="auto"/>
              <w:ind w:left="324"/>
              <w:rPr>
                <w:rFonts w:eastAsia="Calibri" w:cs="Times New Roman"/>
                <w:sz w:val="20"/>
              </w:rPr>
            </w:pPr>
            <w:r w:rsidRPr="008B6800">
              <w:rPr>
                <w:rFonts w:eastAsia="Calibri" w:cs="Times New Roman"/>
                <w:sz w:val="20"/>
              </w:rPr>
              <w:t>Запуск производства первого резидента – ООО «Центр промышленных технологий» по производству пенополиуретановых изделий из эластичных и модифицированных компонентов</w:t>
            </w:r>
          </w:p>
          <w:p w:rsidR="008B6800" w:rsidRPr="008B6800" w:rsidRDefault="008B6800" w:rsidP="00C602DC">
            <w:pPr>
              <w:numPr>
                <w:ilvl w:val="0"/>
                <w:numId w:val="88"/>
              </w:numPr>
              <w:spacing w:line="240" w:lineRule="auto"/>
              <w:ind w:left="324"/>
              <w:rPr>
                <w:rFonts w:eastAsia="Calibri" w:cs="Times New Roman"/>
                <w:sz w:val="20"/>
              </w:rPr>
            </w:pPr>
            <w:r w:rsidRPr="008B6800">
              <w:rPr>
                <w:rFonts w:eastAsia="Calibri" w:cs="Times New Roman"/>
                <w:sz w:val="20"/>
              </w:rPr>
              <w:t>Начало реконструкции инженерной и транспортной инфраструктуры Технополиса «Химград»</w:t>
            </w:r>
          </w:p>
          <w:p w:rsidR="008B6800" w:rsidRPr="008B6800" w:rsidRDefault="008B6800" w:rsidP="00C602DC">
            <w:pPr>
              <w:numPr>
                <w:ilvl w:val="0"/>
                <w:numId w:val="88"/>
              </w:numPr>
              <w:spacing w:line="240" w:lineRule="auto"/>
              <w:ind w:left="324"/>
              <w:rPr>
                <w:rFonts w:eastAsia="Calibri" w:cs="Times New Roman"/>
                <w:sz w:val="20"/>
              </w:rPr>
            </w:pPr>
            <w:r w:rsidRPr="008B6800">
              <w:rPr>
                <w:rFonts w:eastAsia="Calibri" w:cs="Times New Roman"/>
                <w:sz w:val="20"/>
              </w:rPr>
              <w:t>Разработка мастер-плана Технополиса совместно с компанией Infraserv (Германия)</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2008 г. </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Внедрение технологии обслуживания клиентов по принципу «одного окна»</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2009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Строительство первого модульного производственного здания</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2010 г.</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Запуск первой производственной линии ООО «Данафлекс-Нано» на территории Технополиса «Химград»</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2011 г.</w:t>
            </w:r>
          </w:p>
        </w:tc>
        <w:tc>
          <w:tcPr>
            <w:tcW w:w="4472" w:type="pct"/>
          </w:tcPr>
          <w:p w:rsidR="008B6800" w:rsidRPr="008B6800" w:rsidRDefault="008B6800" w:rsidP="00C602DC">
            <w:pPr>
              <w:numPr>
                <w:ilvl w:val="0"/>
                <w:numId w:val="89"/>
              </w:numPr>
              <w:spacing w:line="240" w:lineRule="auto"/>
              <w:ind w:left="324"/>
              <w:rPr>
                <w:rFonts w:eastAsia="Calibri" w:cs="Times New Roman"/>
                <w:sz w:val="20"/>
              </w:rPr>
            </w:pPr>
            <w:r w:rsidRPr="008B6800">
              <w:rPr>
                <w:rFonts w:eastAsia="Calibri" w:cs="Times New Roman"/>
                <w:sz w:val="20"/>
              </w:rPr>
              <w:t>Получение Технополисом «Химград» кредитной линии в рамках соглашения о сотрудничестве между Правительством Республики Татарстан и ОАО «Газпромбанк»</w:t>
            </w:r>
          </w:p>
          <w:p w:rsidR="008B6800" w:rsidRPr="008B6800" w:rsidRDefault="008B6800" w:rsidP="00C602DC">
            <w:pPr>
              <w:numPr>
                <w:ilvl w:val="0"/>
                <w:numId w:val="89"/>
              </w:numPr>
              <w:spacing w:line="240" w:lineRule="auto"/>
              <w:ind w:left="324"/>
              <w:rPr>
                <w:rFonts w:eastAsia="Calibri" w:cs="Times New Roman"/>
                <w:sz w:val="20"/>
              </w:rPr>
            </w:pPr>
            <w:r w:rsidRPr="008B6800">
              <w:rPr>
                <w:rFonts w:eastAsia="Calibri" w:cs="Times New Roman"/>
                <w:sz w:val="20"/>
              </w:rPr>
              <w:t>Запуск производства полимерной пленки с нанокомпозитом ООО «Данафлекс-Нано»</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2012 г. </w:t>
            </w:r>
          </w:p>
        </w:tc>
        <w:tc>
          <w:tcPr>
            <w:tcW w:w="4472" w:type="pct"/>
          </w:tcPr>
          <w:p w:rsidR="008B6800" w:rsidRPr="008B6800" w:rsidRDefault="008B6800" w:rsidP="00C602DC">
            <w:pPr>
              <w:numPr>
                <w:ilvl w:val="0"/>
                <w:numId w:val="90"/>
              </w:numPr>
              <w:spacing w:line="240" w:lineRule="auto"/>
              <w:ind w:left="324"/>
              <w:rPr>
                <w:rFonts w:eastAsia="Calibri" w:cs="Times New Roman"/>
                <w:sz w:val="20"/>
              </w:rPr>
            </w:pPr>
            <w:r w:rsidRPr="008B6800">
              <w:rPr>
                <w:rFonts w:eastAsia="Calibri" w:cs="Times New Roman"/>
                <w:sz w:val="20"/>
              </w:rPr>
              <w:t>Ввод в эксплуатацию 5 объектов производственного назначения в рамках совместного с ОАО «Газпромбанк» проекта</w:t>
            </w:r>
          </w:p>
          <w:p w:rsidR="008B6800" w:rsidRPr="008B6800" w:rsidRDefault="008B6800" w:rsidP="00C602DC">
            <w:pPr>
              <w:numPr>
                <w:ilvl w:val="0"/>
                <w:numId w:val="90"/>
              </w:numPr>
              <w:spacing w:line="240" w:lineRule="auto"/>
              <w:ind w:left="324"/>
              <w:rPr>
                <w:rFonts w:eastAsia="Calibri" w:cs="Times New Roman"/>
                <w:sz w:val="20"/>
              </w:rPr>
            </w:pPr>
            <w:r w:rsidRPr="008B6800">
              <w:rPr>
                <w:rFonts w:eastAsia="Calibri" w:cs="Times New Roman"/>
                <w:sz w:val="20"/>
              </w:rPr>
              <w:t>Открытие бизнес-центра «Технополис»</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2013 г. </w:t>
            </w:r>
          </w:p>
        </w:tc>
        <w:tc>
          <w:tcPr>
            <w:tcW w:w="4472" w:type="pct"/>
          </w:tcPr>
          <w:p w:rsidR="008B6800" w:rsidRPr="008B6800" w:rsidRDefault="008B6800" w:rsidP="00C602DC">
            <w:pPr>
              <w:numPr>
                <w:ilvl w:val="0"/>
                <w:numId w:val="91"/>
              </w:numPr>
              <w:spacing w:line="240" w:lineRule="auto"/>
              <w:ind w:left="324"/>
              <w:rPr>
                <w:rFonts w:eastAsia="Calibri" w:cs="Times New Roman"/>
                <w:sz w:val="20"/>
              </w:rPr>
            </w:pPr>
            <w:r w:rsidRPr="008B6800">
              <w:rPr>
                <w:rFonts w:eastAsia="Calibri" w:cs="Times New Roman"/>
                <w:sz w:val="20"/>
              </w:rPr>
              <w:t>Запуск логистического терминала компании «Деловые линии»</w:t>
            </w:r>
          </w:p>
          <w:p w:rsidR="008B6800" w:rsidRPr="008B6800" w:rsidRDefault="008B6800" w:rsidP="00C602DC">
            <w:pPr>
              <w:numPr>
                <w:ilvl w:val="0"/>
                <w:numId w:val="91"/>
              </w:numPr>
              <w:spacing w:line="240" w:lineRule="auto"/>
              <w:ind w:left="324"/>
              <w:rPr>
                <w:rFonts w:eastAsia="Calibri" w:cs="Times New Roman"/>
                <w:sz w:val="20"/>
              </w:rPr>
            </w:pPr>
            <w:r w:rsidRPr="008B6800">
              <w:rPr>
                <w:rFonts w:eastAsia="Calibri" w:cs="Times New Roman"/>
                <w:sz w:val="20"/>
              </w:rPr>
              <w:t>Запуск концерном BASF производственной линии по выпуску добавок в бетон</w:t>
            </w:r>
          </w:p>
          <w:p w:rsidR="008B6800" w:rsidRPr="008B6800" w:rsidRDefault="008B6800" w:rsidP="00C602DC">
            <w:pPr>
              <w:numPr>
                <w:ilvl w:val="0"/>
                <w:numId w:val="91"/>
              </w:numPr>
              <w:spacing w:line="240" w:lineRule="auto"/>
              <w:ind w:left="324"/>
              <w:rPr>
                <w:rFonts w:eastAsia="Calibri" w:cs="Times New Roman"/>
                <w:sz w:val="20"/>
              </w:rPr>
            </w:pPr>
            <w:r w:rsidRPr="008B6800">
              <w:rPr>
                <w:rFonts w:eastAsia="Calibri" w:cs="Times New Roman"/>
                <w:sz w:val="20"/>
              </w:rPr>
              <w:t>Победа в конкурсе FIABCI Prix d’Excellence «Лучший реализованный девелоперский проект на российском рынке в номинации «Индустриальная недвижимость»</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2014 г. </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Запуск производства термоусадочной барьерной пленки ООО НПП «Тасма»</w:t>
            </w:r>
          </w:p>
        </w:tc>
      </w:tr>
      <w:tr w:rsidR="008B6800" w:rsidRPr="008B6800" w:rsidTr="002B72D0">
        <w:tc>
          <w:tcPr>
            <w:tcW w:w="528"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 xml:space="preserve">2016 г. </w:t>
            </w:r>
          </w:p>
        </w:tc>
        <w:tc>
          <w:tcPr>
            <w:tcW w:w="4472" w:type="pct"/>
          </w:tcPr>
          <w:p w:rsidR="008B6800" w:rsidRPr="008B6800" w:rsidRDefault="008B6800" w:rsidP="008B6800">
            <w:pPr>
              <w:spacing w:line="240" w:lineRule="auto"/>
              <w:ind w:firstLine="0"/>
              <w:rPr>
                <w:rFonts w:eastAsia="Calibri" w:cs="Times New Roman"/>
                <w:sz w:val="20"/>
              </w:rPr>
            </w:pPr>
            <w:r w:rsidRPr="008B6800">
              <w:rPr>
                <w:rFonts w:eastAsia="Calibri" w:cs="Times New Roman"/>
                <w:sz w:val="20"/>
              </w:rPr>
              <w:t>Запуск производства полипропиленовых ламинированных клапанных мешков коробчатого типа ООО «Казанский завод современной упаковки»</w:t>
            </w:r>
          </w:p>
        </w:tc>
      </w:tr>
    </w:tbl>
    <w:p w:rsidR="008B6800" w:rsidRPr="008B6800" w:rsidRDefault="008B6800" w:rsidP="008B6800">
      <w:pPr>
        <w:rPr>
          <w:rFonts w:eastAsia="Calibri" w:cs="Times New Roman"/>
        </w:rPr>
      </w:pPr>
      <w:r w:rsidRPr="008B6800">
        <w:rPr>
          <w:rFonts w:eastAsia="Calibri" w:cs="Times New Roman"/>
        </w:rPr>
        <w:t>Приоритетные направления деятельности резидентов Технополиса:</w:t>
      </w:r>
    </w:p>
    <w:p w:rsidR="008B6800" w:rsidRPr="008B6800" w:rsidRDefault="008B6800" w:rsidP="00C602DC">
      <w:pPr>
        <w:numPr>
          <w:ilvl w:val="0"/>
          <w:numId w:val="80"/>
        </w:numPr>
        <w:spacing w:after="160" w:line="259" w:lineRule="auto"/>
        <w:contextualSpacing/>
        <w:rPr>
          <w:rFonts w:eastAsia="Calibri" w:cs="Times New Roman"/>
        </w:rPr>
      </w:pPr>
      <w:r w:rsidRPr="008B6800">
        <w:rPr>
          <w:rFonts w:eastAsia="Calibri" w:cs="Times New Roman"/>
        </w:rPr>
        <w:t>Малотоннажная химия и переработка полимеров, рециклинговые технологии пластмасс;</w:t>
      </w:r>
    </w:p>
    <w:p w:rsidR="008B6800" w:rsidRPr="008B6800" w:rsidRDefault="008B6800" w:rsidP="00C602DC">
      <w:pPr>
        <w:numPr>
          <w:ilvl w:val="0"/>
          <w:numId w:val="80"/>
        </w:numPr>
        <w:spacing w:after="160" w:line="259" w:lineRule="auto"/>
        <w:contextualSpacing/>
        <w:rPr>
          <w:rFonts w:eastAsia="Calibri" w:cs="Times New Roman"/>
        </w:rPr>
      </w:pPr>
      <w:r w:rsidRPr="008B6800">
        <w:rPr>
          <w:rFonts w:eastAsia="Calibri" w:cs="Times New Roman"/>
        </w:rPr>
        <w:t>Энергосберегающие технологии, в том числе выраженные в создании технических средств для энергоемких отраслей;</w:t>
      </w:r>
    </w:p>
    <w:p w:rsidR="008B6800" w:rsidRPr="008B6800" w:rsidRDefault="008B6800" w:rsidP="00C602DC">
      <w:pPr>
        <w:numPr>
          <w:ilvl w:val="0"/>
          <w:numId w:val="80"/>
        </w:numPr>
        <w:spacing w:after="160" w:line="259" w:lineRule="auto"/>
        <w:contextualSpacing/>
        <w:rPr>
          <w:rFonts w:eastAsia="Calibri" w:cs="Times New Roman"/>
        </w:rPr>
      </w:pPr>
      <w:r w:rsidRPr="008B6800">
        <w:rPr>
          <w:rFonts w:eastAsia="Calibri" w:cs="Times New Roman"/>
        </w:rPr>
        <w:t>Нанотехнологии, создание перспективных материалов и компонентов;</w:t>
      </w:r>
    </w:p>
    <w:p w:rsidR="008B6800" w:rsidRPr="008B6800" w:rsidRDefault="008B6800" w:rsidP="00C602DC">
      <w:pPr>
        <w:numPr>
          <w:ilvl w:val="0"/>
          <w:numId w:val="80"/>
        </w:numPr>
        <w:spacing w:after="160" w:line="259" w:lineRule="auto"/>
        <w:contextualSpacing/>
        <w:rPr>
          <w:rFonts w:eastAsia="Calibri" w:cs="Times New Roman"/>
        </w:rPr>
      </w:pPr>
      <w:r w:rsidRPr="008B6800">
        <w:rPr>
          <w:rFonts w:eastAsia="Calibri" w:cs="Times New Roman"/>
        </w:rPr>
        <w:t>Медицина высоких технологий;</w:t>
      </w:r>
    </w:p>
    <w:p w:rsidR="008B6800" w:rsidRPr="008B6800" w:rsidRDefault="008B6800" w:rsidP="00C602DC">
      <w:pPr>
        <w:numPr>
          <w:ilvl w:val="0"/>
          <w:numId w:val="80"/>
        </w:numPr>
        <w:spacing w:after="160" w:line="259" w:lineRule="auto"/>
        <w:contextualSpacing/>
        <w:rPr>
          <w:rFonts w:eastAsia="Calibri" w:cs="Times New Roman"/>
        </w:rPr>
      </w:pPr>
      <w:r w:rsidRPr="008B6800">
        <w:rPr>
          <w:rFonts w:eastAsia="Calibri" w:cs="Times New Roman"/>
        </w:rPr>
        <w:t>Фармтехнологии;</w:t>
      </w:r>
    </w:p>
    <w:p w:rsidR="00D43ADA" w:rsidRPr="00D43ADA" w:rsidRDefault="008B6800" w:rsidP="00C602DC">
      <w:pPr>
        <w:numPr>
          <w:ilvl w:val="0"/>
          <w:numId w:val="80"/>
        </w:numPr>
        <w:spacing w:after="160" w:line="259" w:lineRule="auto"/>
        <w:contextualSpacing/>
        <w:rPr>
          <w:rFonts w:eastAsia="Calibri" w:cs="Times New Roman"/>
          <w:szCs w:val="28"/>
        </w:rPr>
      </w:pPr>
      <w:r w:rsidRPr="00D43ADA">
        <w:rPr>
          <w:rFonts w:eastAsia="Calibri" w:cs="Times New Roman"/>
        </w:rPr>
        <w:t xml:space="preserve">Биотехнологии. </w:t>
      </w:r>
    </w:p>
    <w:p w:rsidR="008B6800" w:rsidRPr="00D43ADA" w:rsidRDefault="008B6800" w:rsidP="00D43ADA">
      <w:pPr>
        <w:spacing w:after="160" w:line="259" w:lineRule="auto"/>
        <w:ind w:left="1069" w:firstLine="0"/>
        <w:contextualSpacing/>
        <w:rPr>
          <w:rFonts w:eastAsia="Calibri" w:cs="Times New Roman"/>
          <w:szCs w:val="28"/>
        </w:rPr>
      </w:pPr>
      <w:r w:rsidRPr="00D43ADA">
        <w:rPr>
          <w:rFonts w:eastAsia="Calibri" w:cs="Times New Roman"/>
          <w:szCs w:val="28"/>
        </w:rPr>
        <w:lastRenderedPageBreak/>
        <w:t xml:space="preserve">Технополис входит в Камский инновационный территориально-производственный кластер «ИННОКАМ». </w:t>
      </w:r>
    </w:p>
    <w:p w:rsidR="008B6800" w:rsidRPr="008B6800" w:rsidRDefault="008B6800" w:rsidP="008B6800">
      <w:pPr>
        <w:keepNext/>
        <w:keepLines/>
        <w:spacing w:before="200" w:after="200"/>
        <w:ind w:left="1985" w:firstLine="0"/>
        <w:outlineLvl w:val="4"/>
        <w:rPr>
          <w:rFonts w:eastAsia="MS Gothic" w:cs="Times New Roman"/>
          <w:b/>
          <w:color w:val="243F60"/>
        </w:rPr>
      </w:pPr>
      <w:r w:rsidRPr="008B6800">
        <w:rPr>
          <w:rFonts w:eastAsia="MS Gothic" w:cs="Times New Roman"/>
          <w:b/>
          <w:color w:val="243F60"/>
        </w:rPr>
        <w:t>Текущее состояние Технополиса «Химград»</w:t>
      </w:r>
    </w:p>
    <w:p w:rsidR="008B6800" w:rsidRPr="008B6800" w:rsidRDefault="008B6800" w:rsidP="008B6800">
      <w:pPr>
        <w:rPr>
          <w:rFonts w:eastAsia="Calibri" w:cs="Times New Roman"/>
          <w:szCs w:val="28"/>
        </w:rPr>
      </w:pPr>
      <w:r w:rsidRPr="008B6800">
        <w:rPr>
          <w:rFonts w:eastAsia="Calibri" w:cs="Times New Roman"/>
          <w:szCs w:val="28"/>
        </w:rPr>
        <w:t>На сегодняшний день на территории Технополиса действует 265 компаний с общей численностью работающих 7083 человек. Крупными резидентами Технополиса «Химград» являются ООО «Фосфорос», ООО «НПП «Тасма», ОАО «Старт», ООО «Геробпласт», ООО «Данафлекс-нано», ЗАО «НИЦ «Инкомсистем», ООО «ПластКомпозит Материалс», ООО «ПАЛП Инвест», ООО «КЗСУ», ООО «ПТО «МЕДТЕХНИКА», ООО «Титан Серджикл», ООО «Авиатех – М», ООО «Тиоком – Герметик», производства международного концерна BASF и французской компании Air Liquide и другие.</w:t>
      </w:r>
    </w:p>
    <w:p w:rsidR="008B6800" w:rsidRPr="008B6800" w:rsidRDefault="008B6800" w:rsidP="008B6800">
      <w:pPr>
        <w:spacing w:after="60"/>
        <w:ind w:left="1040" w:hanging="1040"/>
        <w:jc w:val="center"/>
        <w:rPr>
          <w:rFonts w:eastAsia="Calibri" w:cs="Times New Roman"/>
          <w:b/>
          <w:i/>
          <w:color w:val="1F4E79"/>
        </w:rPr>
      </w:pPr>
      <w:r w:rsidRPr="008B6800">
        <w:rPr>
          <w:rFonts w:eastAsia="Calibri" w:cs="Times New Roman"/>
          <w:b/>
          <w:i/>
          <w:noProof/>
          <w:color w:val="1F4E79"/>
          <w:lang w:eastAsia="ru-RU"/>
        </w:rPr>
        <w:drawing>
          <wp:inline distT="0" distB="0" distL="0" distR="0" wp14:anchorId="451F61F6" wp14:editId="5FFE0058">
            <wp:extent cx="5943600" cy="3314700"/>
            <wp:effectExtent l="0" t="0" r="0" b="0"/>
            <wp:docPr id="1" name="Рисунок 1" descr="C:\Users\bocharova\AppData\Local\Microsoft\Windows\INetCache\Content.Word\Снимокв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ocharova\AppData\Local\Microsoft\Windows\INetCache\Content.Word\Снимоквв.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rsidR="008B6800" w:rsidRPr="008B6800" w:rsidRDefault="008B6800" w:rsidP="00E66A52">
      <w:pPr>
        <w:pStyle w:val="a6"/>
      </w:pPr>
      <w:r w:rsidRPr="008B6800">
        <w:t>Резиденты Технополиса «Химград»</w:t>
      </w:r>
    </w:p>
    <w:p w:rsidR="008B6800" w:rsidRPr="008B6800" w:rsidRDefault="008B6800" w:rsidP="008B6800">
      <w:pPr>
        <w:rPr>
          <w:rFonts w:eastAsia="Calibri" w:cs="Times New Roman"/>
          <w:szCs w:val="28"/>
        </w:rPr>
      </w:pPr>
      <w:r w:rsidRPr="008B6800">
        <w:rPr>
          <w:rFonts w:eastAsia="Calibri" w:cs="Times New Roman"/>
          <w:szCs w:val="28"/>
        </w:rPr>
        <w:t xml:space="preserve">Управление технополисом осуществляет УК «Идея Капитал». Она развивает комплексную систему сервисного обслуживания, включая организацию электро-, тепло-, газо- и водоснабжения предприятий, очистки сточных вод и переработки отходов, а также дополнительные услуги: подготовка кадров, обеспечение промышленной безопасности и лизинга необходимого оборудования, IT-поддержка, маркетинговые услуги и другие. </w:t>
      </w:r>
      <w:r w:rsidRPr="008B6800">
        <w:rPr>
          <w:rFonts w:eastAsia="Calibri" w:cs="Times New Roman"/>
          <w:szCs w:val="28"/>
        </w:rPr>
        <w:lastRenderedPageBreak/>
        <w:t>Сегодня Технополис предлагает своим резидентам производственные площадки от 100 кв. м. до 2 га, а также офисные помещения. Резидент получает возможность снизить уровень издержек, а значит, сконцентрироваться на задачах собственного бизнеса. Технологическое присоединение коммуникаций — бесплатное. Основные характеристики:</w:t>
      </w:r>
    </w:p>
    <w:p w:rsidR="008B6800" w:rsidRPr="008B6800" w:rsidRDefault="008B6800" w:rsidP="00E66A52">
      <w:pPr>
        <w:pStyle w:val="11"/>
        <w:ind w:left="993"/>
      </w:pPr>
      <w:r w:rsidRPr="008B6800">
        <w:t>265 резидентов;</w:t>
      </w:r>
    </w:p>
    <w:p w:rsidR="008B6800" w:rsidRPr="008B6800" w:rsidRDefault="008B6800" w:rsidP="00E66A52">
      <w:pPr>
        <w:pStyle w:val="11"/>
        <w:ind w:left="993"/>
      </w:pPr>
      <w:r w:rsidRPr="008B6800">
        <w:t>7 083 рабочих мест (из них 5520 высокопроизводительных);</w:t>
      </w:r>
    </w:p>
    <w:p w:rsidR="008B6800" w:rsidRPr="008B6800" w:rsidRDefault="008B6800" w:rsidP="00E66A52">
      <w:pPr>
        <w:pStyle w:val="11"/>
        <w:ind w:left="993"/>
      </w:pPr>
      <w:r w:rsidRPr="008B6800">
        <w:t>Общая площадь – 131 га;</w:t>
      </w:r>
    </w:p>
    <w:p w:rsidR="008B6800" w:rsidRPr="008B6800" w:rsidRDefault="008B6800" w:rsidP="00E66A52">
      <w:pPr>
        <w:pStyle w:val="11"/>
        <w:ind w:left="993"/>
      </w:pPr>
      <w:r w:rsidRPr="008B6800">
        <w:t>Объем валовой продукции резидентов – 20,1 млрд. руб.</w:t>
      </w:r>
    </w:p>
    <w:p w:rsidR="008B6800" w:rsidRPr="008B6800" w:rsidRDefault="008B6800" w:rsidP="00E66A52">
      <w:pPr>
        <w:pStyle w:val="11"/>
        <w:ind w:left="993"/>
      </w:pPr>
      <w:r w:rsidRPr="008B6800">
        <w:t>Объем налоговых поступлений – 2,2 млрд. руб.</w:t>
      </w:r>
    </w:p>
    <w:p w:rsidR="008B6800" w:rsidRPr="008B6800" w:rsidRDefault="008B6800" w:rsidP="00E66A52">
      <w:pPr>
        <w:pStyle w:val="11"/>
        <w:ind w:left="993"/>
      </w:pPr>
      <w:r w:rsidRPr="008B6800">
        <w:t>Объем государственных инвестиций (за период 2007 – 2015 гг.) – 1,74 млрд. руб.</w:t>
      </w:r>
    </w:p>
    <w:p w:rsidR="008B6800" w:rsidRPr="008B6800" w:rsidRDefault="008B6800" w:rsidP="00E66A52">
      <w:pPr>
        <w:pStyle w:val="11"/>
        <w:ind w:left="993"/>
      </w:pPr>
      <w:r w:rsidRPr="008B6800">
        <w:t>Объем частных инвестиций (за период 2007 – 2015 гг.) – 16,1 млрд. руб.</w:t>
      </w:r>
    </w:p>
    <w:p w:rsidR="008B6800" w:rsidRPr="008B6800" w:rsidRDefault="008B6800" w:rsidP="008B6800">
      <w:pPr>
        <w:keepNext/>
        <w:keepLines/>
        <w:spacing w:before="200" w:after="200"/>
        <w:ind w:left="1985" w:firstLine="0"/>
        <w:outlineLvl w:val="4"/>
        <w:rPr>
          <w:rFonts w:eastAsia="MS Gothic" w:cs="Times New Roman"/>
          <w:b/>
          <w:color w:val="243F60"/>
        </w:rPr>
      </w:pPr>
      <w:r w:rsidRPr="008B6800">
        <w:rPr>
          <w:rFonts w:eastAsia="MS Gothic" w:cs="Times New Roman"/>
          <w:b/>
          <w:color w:val="243F60"/>
        </w:rPr>
        <w:t>Формирование цепочки добавленной стоимости</w:t>
      </w:r>
    </w:p>
    <w:p w:rsidR="008B6800" w:rsidRPr="008B6800" w:rsidRDefault="008B6800" w:rsidP="008B6800">
      <w:pPr>
        <w:rPr>
          <w:rFonts w:eastAsia="Calibri" w:cs="Times New Roman"/>
          <w:szCs w:val="28"/>
        </w:rPr>
      </w:pPr>
      <w:r w:rsidRPr="008B6800">
        <w:rPr>
          <w:rFonts w:eastAsia="Calibri" w:cs="Times New Roman"/>
          <w:szCs w:val="28"/>
        </w:rPr>
        <w:t>На площадке технополиса «Химград» рециклинг не только применяется как процесс переработки полимерных материалов, но и внедрен в работу в виде комплекса организационно-технических мероприятий, начиная со сбора вторичного полимерного сырья и заканчивая производством готовой продукции.</w:t>
      </w:r>
    </w:p>
    <w:p w:rsidR="008B6800" w:rsidRPr="008B6800" w:rsidRDefault="008B6800" w:rsidP="008B6800">
      <w:pPr>
        <w:spacing w:after="60"/>
        <w:ind w:left="426" w:hanging="360"/>
        <w:jc w:val="center"/>
        <w:rPr>
          <w:rFonts w:eastAsia="Calibri" w:cs="Times New Roman"/>
          <w:b/>
          <w:i/>
          <w:color w:val="1F4E79"/>
        </w:rPr>
      </w:pPr>
      <w:r w:rsidRPr="008B6800">
        <w:rPr>
          <w:rFonts w:eastAsia="Calibri" w:cs="Times New Roman"/>
          <w:b/>
          <w:i/>
          <w:noProof/>
          <w:color w:val="1F4E79"/>
          <w:lang w:eastAsia="ru-RU"/>
        </w:rPr>
        <w:lastRenderedPageBreak/>
        <w:drawing>
          <wp:inline distT="0" distB="0" distL="0" distR="0" wp14:anchorId="2E6011FA" wp14:editId="369E6DC7">
            <wp:extent cx="5991225" cy="3590925"/>
            <wp:effectExtent l="0" t="0" r="9525" b="9525"/>
            <wp:docPr id="30" name="Рисунок 30" descr="C:\Users\bocharova\AppData\Local\Microsoft\Windows\INetCache\Content.Word\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charova\AppData\Local\Microsoft\Windows\INetCache\Content.Word\33.png"/>
                    <pic:cNvPicPr>
                      <a:picLocks noChangeAspect="1" noChangeArrowheads="1"/>
                    </pic:cNvPicPr>
                  </pic:nvPicPr>
                  <pic:blipFill>
                    <a:blip r:embed="rId71">
                      <a:extLst>
                        <a:ext uri="{28A0092B-C50C-407E-A947-70E740481C1C}">
                          <a14:useLocalDpi xmlns:a14="http://schemas.microsoft.com/office/drawing/2010/main" val="0"/>
                        </a:ext>
                      </a:extLst>
                    </a:blip>
                    <a:srcRect r="7500"/>
                    <a:stretch>
                      <a:fillRect/>
                    </a:stretch>
                  </pic:blipFill>
                  <pic:spPr bwMode="auto">
                    <a:xfrm>
                      <a:off x="0" y="0"/>
                      <a:ext cx="5991225" cy="3590925"/>
                    </a:xfrm>
                    <a:prstGeom prst="rect">
                      <a:avLst/>
                    </a:prstGeom>
                    <a:noFill/>
                    <a:ln>
                      <a:noFill/>
                    </a:ln>
                  </pic:spPr>
                </pic:pic>
              </a:graphicData>
            </a:graphic>
          </wp:inline>
        </w:drawing>
      </w:r>
    </w:p>
    <w:p w:rsidR="008B6800" w:rsidRPr="008B6800" w:rsidRDefault="008B6800" w:rsidP="00E66A52">
      <w:pPr>
        <w:pStyle w:val="a6"/>
      </w:pPr>
      <w:r w:rsidRPr="008B6800">
        <w:t>Ключевые поставщики сырья</w:t>
      </w:r>
    </w:p>
    <w:p w:rsidR="008B6800" w:rsidRPr="008B6800" w:rsidRDefault="008B6800" w:rsidP="008B6800">
      <w:pPr>
        <w:spacing w:after="160"/>
        <w:rPr>
          <w:rFonts w:eastAsia="Calibri" w:cs="Times New Roman"/>
          <w:szCs w:val="28"/>
        </w:rPr>
      </w:pPr>
      <w:r w:rsidRPr="008B6800">
        <w:rPr>
          <w:rFonts w:eastAsia="Calibri" w:cs="Times New Roman"/>
          <w:szCs w:val="28"/>
        </w:rPr>
        <w:t>В качестве связующего звена «Химград» выстраивает малые предприятия на площадке в единую технологическую цепочку, наладив производственную кооперацию между ними и подключив к этому процессу крупнейших республиканских поставщиков сырья, таких как, например, ОАО «Нижнекамскнефтехим», ОАО «Казаньоргсинтез», ОАО «Химический завод им. Л.Я. Карпова», ОАО «Казанский завод синтетического каучука» и др. Кроме того, на территории организован сбор бытовых и промышленных отходов, к схеме привлечена компания «Чистый город», которая занимается вывозом и сортировкой бытовых отходов в целом по городу.</w:t>
      </w:r>
    </w:p>
    <w:p w:rsidR="008B6800" w:rsidRPr="008B6800" w:rsidRDefault="008B6800" w:rsidP="008B6800">
      <w:pPr>
        <w:spacing w:after="60"/>
        <w:ind w:firstLine="0"/>
        <w:jc w:val="center"/>
        <w:rPr>
          <w:rFonts w:eastAsia="Calibri" w:cs="Times New Roman"/>
          <w:b/>
          <w:i/>
          <w:color w:val="1F4E79"/>
        </w:rPr>
      </w:pPr>
      <w:r w:rsidRPr="008B6800">
        <w:rPr>
          <w:rFonts w:eastAsia="Calibri" w:cs="Times New Roman"/>
          <w:b/>
          <w:i/>
          <w:noProof/>
          <w:color w:val="1F4E79"/>
          <w:lang w:eastAsia="ru-RU"/>
        </w:rPr>
        <w:lastRenderedPageBreak/>
        <w:drawing>
          <wp:inline distT="0" distB="0" distL="0" distR="0" wp14:anchorId="76E6297B" wp14:editId="76D24ABE">
            <wp:extent cx="6019800" cy="3124200"/>
            <wp:effectExtent l="0" t="0" r="0" b="0"/>
            <wp:docPr id="31" name="Рисунок 31" descr="C:\Users\bocharova\AppData\Local\Microsoft\Windows\INetCache\Content.Word\Снимок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ocharova\AppData\Local\Microsoft\Windows\INetCache\Content.Word\Снимок4444.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19800" cy="3124200"/>
                    </a:xfrm>
                    <a:prstGeom prst="rect">
                      <a:avLst/>
                    </a:prstGeom>
                    <a:noFill/>
                    <a:ln>
                      <a:noFill/>
                    </a:ln>
                  </pic:spPr>
                </pic:pic>
              </a:graphicData>
            </a:graphic>
          </wp:inline>
        </w:drawing>
      </w:r>
    </w:p>
    <w:p w:rsidR="008B6800" w:rsidRPr="008B6800" w:rsidRDefault="008B6800" w:rsidP="00E66A52">
      <w:pPr>
        <w:pStyle w:val="a6"/>
      </w:pPr>
      <w:r w:rsidRPr="008B6800">
        <w:t>Схема поставки сырья</w:t>
      </w:r>
    </w:p>
    <w:p w:rsidR="008B6800" w:rsidRPr="008B6800" w:rsidRDefault="008B6800" w:rsidP="008B6800">
      <w:pPr>
        <w:rPr>
          <w:rFonts w:eastAsia="Calibri" w:cs="Times New Roman"/>
          <w:szCs w:val="28"/>
        </w:rPr>
      </w:pPr>
      <w:r w:rsidRPr="008B6800">
        <w:rPr>
          <w:rFonts w:eastAsia="Calibri" w:cs="Times New Roman"/>
          <w:szCs w:val="28"/>
        </w:rPr>
        <w:t xml:space="preserve">Республика Татарстан является лидером не только производства полимеров, но и их переработки. Несмотря на сложности с поставкой сырья у профильных резидентов Малые компании находят эффективные пути решения вопросов поставок сырья, к примеру, активно развивая на индустриальной площадке кооперационные связи. Консолидированная заявка становится более интересной крупным татарстанским производителям сырья. </w:t>
      </w:r>
    </w:p>
    <w:p w:rsidR="008B6800" w:rsidRPr="008B6800" w:rsidRDefault="008B6800" w:rsidP="008B6800">
      <w:pPr>
        <w:rPr>
          <w:rFonts w:eastAsia="Calibri" w:cs="Times New Roman"/>
          <w:szCs w:val="28"/>
        </w:rPr>
      </w:pPr>
      <w:r w:rsidRPr="008B6800">
        <w:rPr>
          <w:rFonts w:eastAsia="Calibri" w:cs="Times New Roman"/>
          <w:szCs w:val="28"/>
        </w:rPr>
        <w:t>Пример кооперационной цепочки:</w:t>
      </w:r>
    </w:p>
    <w:p w:rsidR="008B6800" w:rsidRPr="008B6800" w:rsidRDefault="008B6800" w:rsidP="00E66A52">
      <w:pPr>
        <w:pStyle w:val="11"/>
        <w:ind w:left="709"/>
      </w:pPr>
      <w:r w:rsidRPr="008B6800">
        <w:t xml:space="preserve">Появление компании «Футура», производящей ПВХ-профили </w:t>
      </w:r>
      <w:r w:rsidRPr="008B6800">
        <w:sym w:font="Symbol" w:char="F0AE"/>
      </w:r>
      <w:r w:rsidRPr="008B6800">
        <w:t xml:space="preserve"> появление нескольких компаний, которые готовят крошку из переработанного вторичного сырья </w:t>
      </w:r>
      <w:r w:rsidRPr="008B6800">
        <w:sym w:font="Symbol" w:char="F0AE"/>
      </w:r>
      <w:r w:rsidRPr="008B6800">
        <w:t xml:space="preserve"> рядом расположился Казанский стекольный завод и начал делать стеклопакеты </w:t>
      </w:r>
      <w:r w:rsidRPr="008B6800">
        <w:sym w:font="Symbol" w:char="F0AE"/>
      </w:r>
      <w:r w:rsidRPr="008B6800">
        <w:t xml:space="preserve"> «Тиоком-герметик» занимается производством герметиков для уплотнения стеклопакетов, а компания «АФК» занимается изготовлением витражей </w:t>
      </w:r>
      <w:r w:rsidRPr="008B6800">
        <w:sym w:font="Symbol" w:char="F0AE"/>
      </w:r>
      <w:r w:rsidRPr="008B6800">
        <w:t xml:space="preserve"> окна и витражи поступают на объекты Универсиады и т.д.</w:t>
      </w:r>
    </w:p>
    <w:p w:rsidR="008B6800" w:rsidRPr="008B6800" w:rsidRDefault="008B6800" w:rsidP="00E66A52">
      <w:pPr>
        <w:pStyle w:val="11"/>
        <w:ind w:left="709"/>
        <w:rPr>
          <w:rFonts w:eastAsia="MS Gothic"/>
          <w:b/>
          <w:color w:val="243F60"/>
        </w:rPr>
      </w:pPr>
      <w:r w:rsidRPr="008B6800">
        <w:t xml:space="preserve">Компания «Казкор», которая перерабатывает картон и производит картонные шпули </w:t>
      </w:r>
      <w:r w:rsidRPr="008B6800">
        <w:sym w:font="Symbol" w:char="F0AE"/>
      </w:r>
      <w:r w:rsidRPr="008B6800">
        <w:t xml:space="preserve"> </w:t>
      </w:r>
      <w:r w:rsidR="00AC3936">
        <w:t xml:space="preserve">из </w:t>
      </w:r>
      <w:r w:rsidRPr="008B6800">
        <w:t>них «Данафлекс» наматывает свою пленку. Таким образом, компания «Казкор» является непрофильной для Технополиса, но она работает в связке с профильной.</w:t>
      </w:r>
    </w:p>
    <w:p w:rsidR="008B6800" w:rsidRPr="008B6800" w:rsidRDefault="008B6800" w:rsidP="008B6800">
      <w:pPr>
        <w:keepNext/>
        <w:keepLines/>
        <w:spacing w:before="200" w:after="200"/>
        <w:ind w:left="1985" w:firstLine="0"/>
        <w:outlineLvl w:val="4"/>
        <w:rPr>
          <w:rFonts w:eastAsia="MS Gothic" w:cs="Times New Roman"/>
          <w:b/>
          <w:color w:val="243F60"/>
        </w:rPr>
      </w:pPr>
      <w:r w:rsidRPr="008B6800">
        <w:rPr>
          <w:rFonts w:eastAsia="MS Gothic" w:cs="Times New Roman"/>
          <w:b/>
          <w:color w:val="243F60"/>
        </w:rPr>
        <w:lastRenderedPageBreak/>
        <w:t>Преимущества Технополиса</w:t>
      </w:r>
    </w:p>
    <w:p w:rsidR="008B6800" w:rsidRPr="008B6800" w:rsidRDefault="008B6800" w:rsidP="008B6800">
      <w:pPr>
        <w:keepNext/>
        <w:keepLines/>
        <w:spacing w:before="200" w:after="200"/>
        <w:outlineLvl w:val="4"/>
        <w:rPr>
          <w:rFonts w:eastAsia="Calibri" w:cs="Times New Roman"/>
          <w:szCs w:val="28"/>
        </w:rPr>
      </w:pPr>
      <w:r w:rsidRPr="008B6800">
        <w:rPr>
          <w:rFonts w:eastAsia="Calibri" w:cs="Times New Roman"/>
          <w:szCs w:val="28"/>
        </w:rPr>
        <w:t>Идея Технополиса «Химград» заключается в предоставлении резидентам площадей и земельных участков на праве аренды и/или выкупа. Наличие комплексной инженерной инфраструктуры, предусматривающей возможность организации автономного энергообеспечения для отдельных функциональных зон, позволяет обеспечить быстрый старт производств</w:t>
      </w:r>
    </w:p>
    <w:p w:rsidR="008B6800" w:rsidRPr="008B6800" w:rsidRDefault="008B6800" w:rsidP="00E66A52">
      <w:pPr>
        <w:pStyle w:val="11"/>
        <w:ind w:left="426"/>
      </w:pPr>
      <w:r w:rsidRPr="008B6800">
        <w:t>Промышленная территория – 131 га;</w:t>
      </w:r>
    </w:p>
    <w:p w:rsidR="008B6800" w:rsidRPr="008B6800" w:rsidRDefault="008B6800" w:rsidP="00E66A52">
      <w:pPr>
        <w:pStyle w:val="11"/>
        <w:ind w:left="426"/>
      </w:pPr>
      <w:r w:rsidRPr="008B6800">
        <w:t>Общая площадь – 500 тыс. м</w:t>
      </w:r>
      <w:r w:rsidRPr="008B6800">
        <w:rPr>
          <w:vertAlign w:val="superscript"/>
        </w:rPr>
        <w:t xml:space="preserve">2 </w:t>
      </w:r>
      <w:r w:rsidRPr="008B6800">
        <w:t>помещений;</w:t>
      </w:r>
    </w:p>
    <w:p w:rsidR="008B6800" w:rsidRPr="008B6800" w:rsidRDefault="008B6800" w:rsidP="00E66A52">
      <w:pPr>
        <w:pStyle w:val="11"/>
        <w:ind w:left="426"/>
      </w:pPr>
      <w:r w:rsidRPr="008B6800">
        <w:t>Развитая инженерная инфраструктура;</w:t>
      </w:r>
    </w:p>
    <w:p w:rsidR="008B6800" w:rsidRPr="008B6800" w:rsidRDefault="008B6800" w:rsidP="00E66A52">
      <w:pPr>
        <w:pStyle w:val="11"/>
        <w:ind w:left="426"/>
      </w:pPr>
      <w:r w:rsidRPr="008B6800">
        <w:t>Прозрачные юридические условия;</w:t>
      </w:r>
    </w:p>
    <w:p w:rsidR="008B6800" w:rsidRPr="008B6800" w:rsidRDefault="008B6800" w:rsidP="00E66A52">
      <w:pPr>
        <w:pStyle w:val="11"/>
        <w:ind w:left="426"/>
      </w:pPr>
      <w:r w:rsidRPr="008B6800">
        <w:t>Комплекс сервисных услуг;</w:t>
      </w:r>
    </w:p>
    <w:p w:rsidR="008B6800" w:rsidRPr="008B6800" w:rsidRDefault="008B6800" w:rsidP="00E66A52">
      <w:pPr>
        <w:pStyle w:val="11"/>
        <w:ind w:left="426"/>
      </w:pPr>
      <w:r w:rsidRPr="008B6800">
        <w:t>Общий маркетинг;</w:t>
      </w:r>
    </w:p>
    <w:p w:rsidR="008B6800" w:rsidRPr="008B6800" w:rsidRDefault="008B6800" w:rsidP="00E66A52">
      <w:pPr>
        <w:pStyle w:val="11"/>
        <w:ind w:left="426"/>
      </w:pPr>
      <w:r w:rsidRPr="008B6800">
        <w:t>Оказание резидентам услуг по всей цепочке создания добавленной стоимости от стадии НИОКР до определения логистических потоков готовой продукции резидента;</w:t>
      </w:r>
    </w:p>
    <w:p w:rsidR="008B6800" w:rsidRPr="008B6800" w:rsidRDefault="008B6800" w:rsidP="00E66A52">
      <w:pPr>
        <w:pStyle w:val="11"/>
        <w:ind w:left="426"/>
      </w:pPr>
      <w:r w:rsidRPr="008B6800">
        <w:t>Организация тесного взаимодействия крупных нефтехимических предприятий, ВУЗов и малой нефтехимии;</w:t>
      </w:r>
    </w:p>
    <w:p w:rsidR="008B6800" w:rsidRPr="008B6800" w:rsidRDefault="008B6800" w:rsidP="00E66A52">
      <w:pPr>
        <w:pStyle w:val="11"/>
        <w:ind w:left="426"/>
      </w:pPr>
      <w:r w:rsidRPr="008B6800">
        <w:t>Льготные ставки по аренде объектов недвижимости и земельному налогу;</w:t>
      </w:r>
    </w:p>
    <w:p w:rsidR="008B6800" w:rsidRPr="008B6800" w:rsidRDefault="008B6800" w:rsidP="00E66A52">
      <w:pPr>
        <w:pStyle w:val="11"/>
        <w:ind w:left="426"/>
      </w:pPr>
      <w:r w:rsidRPr="008B6800">
        <w:t>Участие резидентов в республиканских программах на получение лизингов и грантов для развития собственного производства.</w:t>
      </w:r>
    </w:p>
    <w:p w:rsidR="008B6800" w:rsidRPr="008B6800" w:rsidRDefault="008B6800" w:rsidP="008B6800">
      <w:pPr>
        <w:keepNext/>
        <w:keepLines/>
        <w:spacing w:before="200" w:after="200"/>
        <w:ind w:left="1985" w:firstLine="0"/>
        <w:outlineLvl w:val="4"/>
        <w:rPr>
          <w:rFonts w:eastAsia="MS Gothic" w:cs="Times New Roman"/>
          <w:b/>
          <w:color w:val="243F60"/>
        </w:rPr>
      </w:pPr>
      <w:r w:rsidRPr="008B6800">
        <w:rPr>
          <w:rFonts w:eastAsia="MS Gothic" w:cs="Times New Roman"/>
          <w:b/>
          <w:color w:val="243F60"/>
        </w:rPr>
        <w:lastRenderedPageBreak/>
        <w:t>Расположение</w:t>
      </w:r>
    </w:p>
    <w:p w:rsidR="008B6800" w:rsidRPr="008B6800" w:rsidRDefault="008B6800" w:rsidP="008B6800">
      <w:pPr>
        <w:keepNext/>
        <w:keepLines/>
        <w:spacing w:before="200" w:after="200"/>
        <w:outlineLvl w:val="4"/>
        <w:rPr>
          <w:rFonts w:eastAsia="MS Gothic" w:cs="Times New Roman"/>
        </w:rPr>
      </w:pPr>
      <w:r w:rsidRPr="008B6800">
        <w:rPr>
          <w:rFonts w:eastAsia="MS Gothic" w:cs="Times New Roman"/>
        </w:rPr>
        <w:t>«Химград» расположен в черте города Казани — это обеспечивает его развитой транспортной инфраструктурой из наземного, водного и воздушного транспорта</w:t>
      </w:r>
    </w:p>
    <w:p w:rsidR="008B6800" w:rsidRPr="008B6800" w:rsidRDefault="008B6800" w:rsidP="008B6800">
      <w:pPr>
        <w:keepNext/>
        <w:keepLines/>
        <w:spacing w:before="200" w:after="200"/>
        <w:ind w:firstLine="0"/>
        <w:jc w:val="right"/>
        <w:outlineLvl w:val="4"/>
        <w:rPr>
          <w:rFonts w:eastAsia="MS Gothic" w:cs="Times New Roman"/>
        </w:rPr>
      </w:pPr>
      <w:r w:rsidRPr="008B6800">
        <w:rPr>
          <w:rFonts w:eastAsia="MS Gothic" w:cs="Times New Roman"/>
          <w:noProof/>
          <w:lang w:eastAsia="ru-RU"/>
        </w:rPr>
        <w:drawing>
          <wp:inline distT="0" distB="0" distL="0" distR="0" wp14:anchorId="7C8A4CFC" wp14:editId="60B86A63">
            <wp:extent cx="5934075" cy="3648075"/>
            <wp:effectExtent l="0" t="0" r="0" b="0"/>
            <wp:docPr id="52" name="Рисунок 52" descr="тран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ранспорт"/>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3648075"/>
                    </a:xfrm>
                    <a:prstGeom prst="rect">
                      <a:avLst/>
                    </a:prstGeom>
                    <a:noFill/>
                    <a:ln>
                      <a:noFill/>
                    </a:ln>
                  </pic:spPr>
                </pic:pic>
              </a:graphicData>
            </a:graphic>
          </wp:inline>
        </w:drawing>
      </w:r>
    </w:p>
    <w:p w:rsidR="008B6800" w:rsidRPr="008B6800" w:rsidRDefault="008B6800" w:rsidP="00AF2101">
      <w:pPr>
        <w:pStyle w:val="a6"/>
      </w:pPr>
      <w:r w:rsidRPr="008B6800">
        <w:t>Генеральный план Технополиса «Химград»</w:t>
      </w:r>
    </w:p>
    <w:p w:rsidR="008B6800" w:rsidRPr="008B6800" w:rsidRDefault="008B6800" w:rsidP="008B6800">
      <w:pPr>
        <w:keepNext/>
        <w:keepLines/>
        <w:spacing w:before="200" w:after="200"/>
        <w:outlineLvl w:val="4"/>
        <w:rPr>
          <w:rFonts w:eastAsia="MS Gothic" w:cs="Times New Roman"/>
        </w:rPr>
      </w:pPr>
      <w:r w:rsidRPr="008B6800">
        <w:rPr>
          <w:rFonts w:eastAsia="MS Gothic" w:cs="Times New Roman"/>
        </w:rPr>
        <w:t xml:space="preserve">Система логистики «Химграда» позволяет резидентам оптимизировать движение и хранение грузов. </w:t>
      </w:r>
    </w:p>
    <w:p w:rsidR="008B6800" w:rsidRPr="008B6800" w:rsidRDefault="008B6800" w:rsidP="00AF2101">
      <w:pPr>
        <w:pStyle w:val="11"/>
        <w:ind w:left="709"/>
      </w:pPr>
      <w:r w:rsidRPr="008B6800">
        <w:t xml:space="preserve">Централизованные поставки сырья </w:t>
      </w:r>
    </w:p>
    <w:p w:rsidR="008B6800" w:rsidRPr="008B6800" w:rsidRDefault="008B6800" w:rsidP="00AF2101">
      <w:pPr>
        <w:pStyle w:val="11"/>
        <w:ind w:left="709"/>
      </w:pPr>
      <w:r w:rsidRPr="008B6800">
        <w:t xml:space="preserve">Грузовой терминал </w:t>
      </w:r>
    </w:p>
    <w:p w:rsidR="008B6800" w:rsidRPr="008B6800" w:rsidRDefault="008B6800" w:rsidP="00AF2101">
      <w:pPr>
        <w:pStyle w:val="11"/>
        <w:ind w:left="709"/>
      </w:pPr>
      <w:r w:rsidRPr="008B6800">
        <w:t xml:space="preserve">ЖД-пути </w:t>
      </w:r>
    </w:p>
    <w:p w:rsidR="008B6800" w:rsidRPr="008B6800" w:rsidRDefault="008B6800" w:rsidP="00AF2101">
      <w:pPr>
        <w:pStyle w:val="11"/>
        <w:ind w:left="709"/>
      </w:pPr>
      <w:r w:rsidRPr="008B6800">
        <w:t xml:space="preserve">Емкостной парк </w:t>
      </w:r>
    </w:p>
    <w:p w:rsidR="008B6800" w:rsidRPr="008B6800" w:rsidRDefault="008B6800" w:rsidP="00AF2101">
      <w:pPr>
        <w:pStyle w:val="11"/>
        <w:ind w:left="709"/>
      </w:pPr>
      <w:r w:rsidRPr="008B6800">
        <w:t xml:space="preserve">Склады </w:t>
      </w:r>
    </w:p>
    <w:p w:rsidR="008B6800" w:rsidRPr="008B6800" w:rsidRDefault="008B6800" w:rsidP="00AF2101">
      <w:pPr>
        <w:pStyle w:val="11"/>
        <w:ind w:left="709"/>
      </w:pPr>
      <w:r w:rsidRPr="008B6800">
        <w:t xml:space="preserve">Мойка и взвешивание цистерн </w:t>
      </w:r>
    </w:p>
    <w:p w:rsidR="008B6800" w:rsidRPr="008B6800" w:rsidRDefault="008B6800" w:rsidP="00AF2101">
      <w:pPr>
        <w:pStyle w:val="11"/>
        <w:ind w:left="709"/>
      </w:pPr>
      <w:r w:rsidRPr="008B6800">
        <w:t xml:space="preserve">Транспортные услуги </w:t>
      </w:r>
    </w:p>
    <w:p w:rsidR="008B6800" w:rsidRPr="008B6800" w:rsidRDefault="008B6800" w:rsidP="00AF2101">
      <w:pPr>
        <w:pStyle w:val="11"/>
        <w:ind w:left="709"/>
      </w:pPr>
      <w:r w:rsidRPr="008B6800">
        <w:t>Маршрутизация поставок и сбыта продукции</w:t>
      </w:r>
    </w:p>
    <w:p w:rsidR="008B6800" w:rsidRPr="008B6800" w:rsidRDefault="008B6800" w:rsidP="008B6800">
      <w:pPr>
        <w:spacing w:after="60"/>
        <w:ind w:firstLine="0"/>
        <w:jc w:val="center"/>
        <w:rPr>
          <w:rFonts w:eastAsia="Calibri" w:cs="Times New Roman"/>
          <w:b/>
          <w:i/>
          <w:color w:val="1F4E79"/>
        </w:rPr>
      </w:pPr>
      <w:r w:rsidRPr="008B6800">
        <w:rPr>
          <w:rFonts w:eastAsia="Calibri" w:cs="Times New Roman"/>
          <w:b/>
          <w:i/>
          <w:noProof/>
          <w:color w:val="1F4E79"/>
          <w:lang w:eastAsia="ru-RU"/>
        </w:rPr>
        <w:lastRenderedPageBreak/>
        <w:drawing>
          <wp:inline distT="0" distB="0" distL="0" distR="0" wp14:anchorId="1DD64823" wp14:editId="409A16F8">
            <wp:extent cx="5934075" cy="3667125"/>
            <wp:effectExtent l="0" t="0" r="0" b="0"/>
            <wp:docPr id="32" name="Рисунок 32" descr="Сним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нимок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rsidR="008B6800" w:rsidRPr="008B6800" w:rsidRDefault="008B6800" w:rsidP="00AF2101">
      <w:pPr>
        <w:pStyle w:val="a6"/>
      </w:pPr>
      <w:r w:rsidRPr="008B6800">
        <w:t>Функциональное зонирование Технополиса «Химград»</w:t>
      </w:r>
    </w:p>
    <w:p w:rsidR="008B6800" w:rsidRPr="008B6800" w:rsidRDefault="008B6800" w:rsidP="008B6800">
      <w:pPr>
        <w:keepNext/>
        <w:keepLines/>
        <w:spacing w:before="200" w:after="200"/>
        <w:outlineLvl w:val="4"/>
        <w:rPr>
          <w:rFonts w:eastAsia="MS Gothic" w:cs="Times New Roman"/>
        </w:rPr>
      </w:pPr>
      <w:r w:rsidRPr="008B6800">
        <w:rPr>
          <w:rFonts w:eastAsia="MS Gothic" w:cs="Times New Roman"/>
        </w:rPr>
        <w:t xml:space="preserve">На площадке Индустриального парка «Химград» располагается </w:t>
      </w:r>
      <w:r w:rsidRPr="008B6800">
        <w:rPr>
          <w:rFonts w:eastAsia="MS Gothic" w:cs="Times New Roman"/>
          <w:b/>
          <w:i/>
          <w:u w:val="single"/>
        </w:rPr>
        <w:t>парк высоких технологий,</w:t>
      </w:r>
      <w:r w:rsidRPr="008B6800">
        <w:rPr>
          <w:rFonts w:eastAsia="MS Gothic" w:cs="Times New Roman"/>
        </w:rPr>
        <w:t xml:space="preserve"> предназначенный для НИОКР, пилотных и маломасштабных производств. Характеристика Парка высоких технологий:</w:t>
      </w:r>
    </w:p>
    <w:p w:rsidR="008B6800" w:rsidRPr="008B6800" w:rsidRDefault="008B6800" w:rsidP="00AF2101">
      <w:pPr>
        <w:pStyle w:val="11"/>
        <w:ind w:left="709"/>
      </w:pPr>
      <w:r w:rsidRPr="008B6800">
        <w:t xml:space="preserve">Площадь участка – 5,2 га </w:t>
      </w:r>
    </w:p>
    <w:p w:rsidR="008B6800" w:rsidRPr="008B6800" w:rsidRDefault="008B6800" w:rsidP="00AF2101">
      <w:pPr>
        <w:pStyle w:val="11"/>
        <w:ind w:left="709"/>
      </w:pPr>
      <w:r w:rsidRPr="008B6800">
        <w:t xml:space="preserve">Площадь зданий – 47 500 кв. м. </w:t>
      </w:r>
    </w:p>
    <w:p w:rsidR="008B6800" w:rsidRPr="008B6800" w:rsidRDefault="008B6800" w:rsidP="00AF2101">
      <w:pPr>
        <w:pStyle w:val="11"/>
        <w:ind w:left="709"/>
      </w:pPr>
      <w:r w:rsidRPr="008B6800">
        <w:t>Количество работников – 3 500 чел.</w:t>
      </w:r>
    </w:p>
    <w:p w:rsidR="008B6800" w:rsidRPr="008B6800" w:rsidRDefault="008B6800" w:rsidP="008B6800">
      <w:pPr>
        <w:spacing w:after="160" w:line="259" w:lineRule="auto"/>
        <w:ind w:firstLine="0"/>
        <w:rPr>
          <w:rFonts w:eastAsia="Calibri" w:cs="Times New Roman"/>
          <w:szCs w:val="28"/>
        </w:rPr>
      </w:pPr>
      <w:r w:rsidRPr="008B6800">
        <w:rPr>
          <w:rFonts w:eastAsia="Calibri" w:cs="Times New Roman"/>
          <w:szCs w:val="28"/>
        </w:rPr>
        <w:t>Парк высоких технологий состоит из:</w:t>
      </w:r>
    </w:p>
    <w:p w:rsidR="008B6800" w:rsidRPr="008B6800" w:rsidRDefault="008B6800" w:rsidP="008B6800">
      <w:pPr>
        <w:spacing w:after="160" w:line="259" w:lineRule="auto"/>
        <w:ind w:firstLine="0"/>
        <w:rPr>
          <w:rFonts w:eastAsia="Calibri" w:cs="Times New Roman"/>
          <w:szCs w:val="28"/>
        </w:rPr>
      </w:pPr>
      <w:r w:rsidRPr="008B6800">
        <w:rPr>
          <w:rFonts w:eastAsia="Calibri" w:cs="Times New Roman"/>
          <w:szCs w:val="28"/>
        </w:rPr>
        <w:t>1.</w:t>
      </w:r>
      <w:r w:rsidRPr="008B6800">
        <w:rPr>
          <w:rFonts w:eastAsia="Calibri" w:cs="Times New Roman"/>
          <w:szCs w:val="28"/>
        </w:rPr>
        <w:tab/>
        <w:t xml:space="preserve">Емкостной парк: </w:t>
      </w:r>
    </w:p>
    <w:p w:rsidR="008B6800" w:rsidRPr="008B6800" w:rsidRDefault="008B6800" w:rsidP="008B6800">
      <w:pPr>
        <w:spacing w:after="160" w:line="259" w:lineRule="auto"/>
        <w:ind w:left="708" w:firstLine="0"/>
        <w:rPr>
          <w:rFonts w:eastAsia="Calibri" w:cs="Times New Roman"/>
          <w:szCs w:val="28"/>
        </w:rPr>
      </w:pPr>
      <w:r w:rsidRPr="008B6800">
        <w:rPr>
          <w:rFonts w:eastAsia="Calibri" w:cs="Times New Roman"/>
          <w:szCs w:val="28"/>
        </w:rPr>
        <w:t>–</w:t>
      </w:r>
      <w:r w:rsidRPr="008B6800">
        <w:rPr>
          <w:rFonts w:eastAsia="Calibri" w:cs="Times New Roman"/>
          <w:szCs w:val="28"/>
        </w:rPr>
        <w:tab/>
        <w:t>Аренда цистерн</w:t>
      </w:r>
    </w:p>
    <w:p w:rsidR="008B6800" w:rsidRPr="008B6800" w:rsidRDefault="008B6800" w:rsidP="008B6800">
      <w:pPr>
        <w:spacing w:after="160" w:line="259" w:lineRule="auto"/>
        <w:ind w:left="708" w:firstLine="0"/>
        <w:rPr>
          <w:rFonts w:eastAsia="Calibri" w:cs="Times New Roman"/>
          <w:szCs w:val="28"/>
        </w:rPr>
      </w:pPr>
      <w:r w:rsidRPr="008B6800">
        <w:rPr>
          <w:rFonts w:eastAsia="Calibri" w:cs="Times New Roman"/>
          <w:szCs w:val="28"/>
        </w:rPr>
        <w:t>–</w:t>
      </w:r>
      <w:r w:rsidRPr="008B6800">
        <w:rPr>
          <w:rFonts w:eastAsia="Calibri" w:cs="Times New Roman"/>
          <w:szCs w:val="28"/>
        </w:rPr>
        <w:tab/>
        <w:t>Обслуживание склада химикатов</w:t>
      </w:r>
    </w:p>
    <w:p w:rsidR="008B6800" w:rsidRPr="008B6800" w:rsidRDefault="008B6800" w:rsidP="008B6800">
      <w:pPr>
        <w:spacing w:after="160" w:line="259" w:lineRule="auto"/>
        <w:ind w:firstLine="0"/>
        <w:rPr>
          <w:rFonts w:eastAsia="Calibri" w:cs="Times New Roman"/>
          <w:szCs w:val="28"/>
        </w:rPr>
      </w:pPr>
      <w:r w:rsidRPr="008B6800">
        <w:rPr>
          <w:rFonts w:eastAsia="Calibri" w:cs="Times New Roman"/>
          <w:szCs w:val="28"/>
        </w:rPr>
        <w:t>2.</w:t>
      </w:r>
      <w:r w:rsidRPr="008B6800">
        <w:rPr>
          <w:rFonts w:eastAsia="Calibri" w:cs="Times New Roman"/>
          <w:szCs w:val="28"/>
        </w:rPr>
        <w:tab/>
        <w:t xml:space="preserve">Парк пилотных установок </w:t>
      </w:r>
    </w:p>
    <w:p w:rsidR="008B6800" w:rsidRPr="008B6800" w:rsidRDefault="008B6800" w:rsidP="008B6800">
      <w:pPr>
        <w:spacing w:after="160" w:line="259" w:lineRule="auto"/>
        <w:ind w:firstLine="0"/>
        <w:rPr>
          <w:rFonts w:eastAsia="Calibri" w:cs="Times New Roman"/>
          <w:szCs w:val="28"/>
        </w:rPr>
      </w:pPr>
      <w:r w:rsidRPr="008B6800">
        <w:rPr>
          <w:rFonts w:eastAsia="Calibri" w:cs="Times New Roman"/>
          <w:szCs w:val="28"/>
        </w:rPr>
        <w:t>3.</w:t>
      </w:r>
      <w:r w:rsidRPr="008B6800">
        <w:rPr>
          <w:rFonts w:eastAsia="Calibri" w:cs="Times New Roman"/>
          <w:szCs w:val="28"/>
        </w:rPr>
        <w:tab/>
        <w:t>Центр высоких технологий:</w:t>
      </w:r>
    </w:p>
    <w:p w:rsidR="008B6800" w:rsidRPr="008B6800" w:rsidRDefault="008B6800" w:rsidP="008B6800">
      <w:pPr>
        <w:spacing w:after="160" w:line="259" w:lineRule="auto"/>
        <w:ind w:left="708" w:firstLine="0"/>
        <w:rPr>
          <w:rFonts w:eastAsia="Calibri" w:cs="Times New Roman"/>
          <w:szCs w:val="28"/>
        </w:rPr>
      </w:pPr>
      <w:r w:rsidRPr="008B6800">
        <w:rPr>
          <w:rFonts w:eastAsia="Calibri" w:cs="Times New Roman"/>
          <w:szCs w:val="28"/>
        </w:rPr>
        <w:t>–</w:t>
      </w:r>
      <w:r w:rsidRPr="008B6800">
        <w:rPr>
          <w:rFonts w:eastAsia="Calibri" w:cs="Times New Roman"/>
          <w:szCs w:val="28"/>
        </w:rPr>
        <w:tab/>
        <w:t xml:space="preserve">Площадки для опытно-конструкторских и маломасштабных производств </w:t>
      </w:r>
    </w:p>
    <w:p w:rsidR="008B6800" w:rsidRPr="008B6800" w:rsidRDefault="008B6800" w:rsidP="008B6800">
      <w:pPr>
        <w:spacing w:after="160" w:line="259" w:lineRule="auto"/>
        <w:ind w:left="708" w:firstLine="0"/>
        <w:rPr>
          <w:rFonts w:eastAsia="Calibri" w:cs="Times New Roman"/>
          <w:szCs w:val="28"/>
        </w:rPr>
      </w:pPr>
      <w:r w:rsidRPr="008B6800">
        <w:rPr>
          <w:rFonts w:eastAsia="Calibri" w:cs="Times New Roman"/>
          <w:szCs w:val="28"/>
        </w:rPr>
        <w:t>–</w:t>
      </w:r>
      <w:r w:rsidRPr="008B6800">
        <w:rPr>
          <w:rFonts w:eastAsia="Calibri" w:cs="Times New Roman"/>
          <w:szCs w:val="28"/>
        </w:rPr>
        <w:tab/>
        <w:t xml:space="preserve">Лаборатории, НИИ, КБ </w:t>
      </w:r>
    </w:p>
    <w:p w:rsidR="008B6800" w:rsidRPr="008B6800" w:rsidRDefault="008B6800" w:rsidP="008B6800">
      <w:pPr>
        <w:spacing w:after="160" w:line="259" w:lineRule="auto"/>
        <w:ind w:left="708" w:firstLine="0"/>
        <w:rPr>
          <w:rFonts w:eastAsia="Calibri" w:cs="Times New Roman"/>
          <w:szCs w:val="28"/>
        </w:rPr>
      </w:pPr>
      <w:r w:rsidRPr="008B6800">
        <w:rPr>
          <w:rFonts w:eastAsia="Calibri" w:cs="Times New Roman"/>
          <w:szCs w:val="28"/>
        </w:rPr>
        <w:lastRenderedPageBreak/>
        <w:t>–</w:t>
      </w:r>
      <w:r w:rsidRPr="008B6800">
        <w:rPr>
          <w:rFonts w:eastAsia="Calibri" w:cs="Times New Roman"/>
          <w:szCs w:val="28"/>
        </w:rPr>
        <w:tab/>
        <w:t xml:space="preserve">Корпоративный университет </w:t>
      </w:r>
    </w:p>
    <w:p w:rsidR="005255D4" w:rsidRDefault="008B6800" w:rsidP="00AF2101">
      <w:pPr>
        <w:spacing w:after="160" w:line="259" w:lineRule="auto"/>
        <w:ind w:left="708" w:firstLine="0"/>
        <w:rPr>
          <w:rFonts w:eastAsia="Calibri" w:cs="Times New Roman"/>
          <w:szCs w:val="28"/>
        </w:rPr>
      </w:pPr>
      <w:r w:rsidRPr="008B6800">
        <w:rPr>
          <w:rFonts w:eastAsia="Calibri" w:cs="Times New Roman"/>
          <w:szCs w:val="28"/>
        </w:rPr>
        <w:t>–</w:t>
      </w:r>
      <w:r w:rsidRPr="008B6800">
        <w:rPr>
          <w:rFonts w:eastAsia="Calibri" w:cs="Times New Roman"/>
          <w:szCs w:val="28"/>
        </w:rPr>
        <w:tab/>
        <w:t>Центры коллективного пользования</w:t>
      </w:r>
      <w:bookmarkEnd w:id="51"/>
    </w:p>
    <w:p w:rsidR="00C12B46" w:rsidRPr="00C12B46" w:rsidRDefault="00C12B46" w:rsidP="00C12B46">
      <w:pPr>
        <w:keepNext/>
        <w:keepLines/>
        <w:spacing w:before="200" w:after="200"/>
        <w:ind w:left="864" w:hanging="864"/>
        <w:outlineLvl w:val="3"/>
        <w:rPr>
          <w:rFonts w:eastAsiaTheme="majorEastAsia" w:cstheme="majorBidi"/>
          <w:b/>
          <w:bCs/>
          <w:i/>
          <w:iCs/>
          <w:color w:val="4F81BD" w:themeColor="accent1"/>
        </w:rPr>
      </w:pPr>
      <w:r w:rsidRPr="00C12B46">
        <w:rPr>
          <w:rFonts w:eastAsiaTheme="majorEastAsia" w:cstheme="majorBidi"/>
          <w:b/>
          <w:bCs/>
          <w:i/>
          <w:iCs/>
          <w:color w:val="4F81BD" w:themeColor="accent1"/>
        </w:rPr>
        <w:t xml:space="preserve">3.2.9.2.4. Новоуренгойский газохимический кластер </w:t>
      </w:r>
    </w:p>
    <w:p w:rsidR="00C12B46" w:rsidRPr="00C12B46" w:rsidRDefault="00C12B46" w:rsidP="00C12B46">
      <w:pPr>
        <w:keepNext/>
        <w:keepLines/>
        <w:spacing w:before="200" w:after="200"/>
        <w:ind w:left="1985" w:firstLine="0"/>
        <w:outlineLvl w:val="4"/>
        <w:rPr>
          <w:rFonts w:eastAsia="MS Gothic" w:cs="Times New Roman"/>
          <w:b/>
          <w:color w:val="243F60"/>
        </w:rPr>
      </w:pPr>
      <w:r w:rsidRPr="00C12B46">
        <w:rPr>
          <w:rFonts w:eastAsia="MS Gothic" w:cs="Times New Roman"/>
          <w:b/>
          <w:color w:val="243F60"/>
        </w:rPr>
        <w:t xml:space="preserve">Общая информация </w:t>
      </w:r>
    </w:p>
    <w:p w:rsidR="00C12B46" w:rsidRPr="00C12B46" w:rsidRDefault="00C12B46" w:rsidP="00C12B46">
      <w:r w:rsidRPr="00C12B46">
        <w:t xml:space="preserve">Проектная мощность производства — до 400 тыс. т полиэтилена низкой плотности (ПЭНП) в год. В проект заложена возможность увеличения мощности по производству полиолефинов до 1,2 млн т, до 400 тыс. т/г ШФЛУ и до 1,48 млрд м3 /г метановой фракции. </w:t>
      </w:r>
    </w:p>
    <w:p w:rsidR="00C12B46" w:rsidRPr="00C12B46" w:rsidRDefault="00C12B46" w:rsidP="00C12B46">
      <w:r w:rsidRPr="00C12B46">
        <w:t>Новоуренгойский газохимический комплекс строится в 30-ти км от газовой столицы Ямала. НГХК объединит в единую технологическую цепочку производство этилена из смесевого углеводородного газа и последующее производство полиэтилена низкой плотности. Общая площадь стройплощадки – около 600 гектаров.</w:t>
      </w:r>
    </w:p>
    <w:p w:rsidR="00C12B46" w:rsidRPr="00C12B46" w:rsidRDefault="00C12B46" w:rsidP="00C12B46">
      <w:r w:rsidRPr="00C12B46">
        <w:t>В качестве сырья для получения этилена и полиэтилена будет использоваться газ, добываемый на Уренгойском газоконденсатном месторождении.</w:t>
      </w:r>
    </w:p>
    <w:p w:rsidR="00C12B46" w:rsidRPr="00C12B46" w:rsidRDefault="00C12B46" w:rsidP="00C12B46">
      <w:r w:rsidRPr="00C12B46">
        <w:t>Большая часть объектов комплекса уже построена, и степень его готовности составляет около 95%. Начало работы кластера завершит процесс создания единой технологической цепочки от добычи газа до производства готового полиэтилена.</w:t>
      </w:r>
    </w:p>
    <w:p w:rsidR="00C12B46" w:rsidRPr="00C12B46" w:rsidRDefault="00C12B46" w:rsidP="00C12B46">
      <w:r w:rsidRPr="00C12B46">
        <w:t>Проект во многом является уникальным, так как реализуется на землях с вечной мерзлотой, в климатических условиях экстремально низких температур и жёсткой ограниченности водных ресурсов.</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t>История создания и развития территории</w:t>
      </w:r>
    </w:p>
    <w:p w:rsidR="00C12B46" w:rsidRPr="00C12B46" w:rsidRDefault="00C12B46" w:rsidP="00C12B46">
      <w:r w:rsidRPr="00C12B46">
        <w:t xml:space="preserve">Решение о его создании Новоуренгойского газохимического комплекса (НГХК) было принято еще в 1993 году. Все необходимое оборудование было завезено, однако с 1996 года из-за недостатка финансирования монтаж его был </w:t>
      </w:r>
      <w:r w:rsidRPr="00C12B46">
        <w:lastRenderedPageBreak/>
        <w:t>приостановлен, гарантия на оборудование закончилась. Проект был отнесен руководством «Газпрома» к разряду проблемных.</w:t>
      </w:r>
    </w:p>
    <w:p w:rsidR="00C12B46" w:rsidRPr="00C12B46" w:rsidRDefault="00C12B46" w:rsidP="00C12B46">
      <w:r w:rsidRPr="00C12B46">
        <w:t>Несколько лет назад строительство комплекса возобновилось. В 2014 году Министерство энергетики РФ в "Энергетической стратегии до 2035 года" указывало, что строительство комплекса находится в завершающей стадии.</w:t>
      </w:r>
    </w:p>
    <w:p w:rsidR="00C12B46" w:rsidRPr="00C12B46" w:rsidRDefault="00C12B46" w:rsidP="00C12B46">
      <w:r w:rsidRPr="00C12B46">
        <w:t xml:space="preserve">На строительную площадку поставлено практически все импортное оборудование, создана инфраструктура, необходимая для окончания строительства. Сегодня на объекте ведутся строительно-монтажные работы по технологическим установкам. Комплекс планируют ввести в эксплуатацию в 2018 году. Нужно учесть, что часть оборудования для комплекса была закуплена более 20 лет назад, в этом заключаются риски для проекта. </w:t>
      </w:r>
    </w:p>
    <w:p w:rsidR="00C12B46" w:rsidRPr="00C12B46" w:rsidRDefault="00C12B46" w:rsidP="00C12B46">
      <w:pPr>
        <w:rPr>
          <w:noProof/>
          <w:lang w:eastAsia="ru-RU"/>
        </w:rPr>
      </w:pPr>
      <w:r w:rsidRPr="00C12B46">
        <w:t>По оценкам экспертов, Новоуренгойский ГХК так или иначе будет уступать более современным объектам по целому ряду параметров (энергоэффективность, качество выпускаемой готовой продукции).</w:t>
      </w:r>
      <w:r w:rsidRPr="00C12B46">
        <w:rPr>
          <w:noProof/>
          <w:lang w:eastAsia="ru-RU"/>
        </w:rPr>
        <w:t xml:space="preserve"> </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t>Инфраструктура комплекса</w:t>
      </w:r>
    </w:p>
    <w:p w:rsidR="00C12B46" w:rsidRPr="00C12B46" w:rsidRDefault="00C12B46" w:rsidP="00C12B46">
      <w:r w:rsidRPr="00C12B46">
        <w:t xml:space="preserve">Группа «ВИС» являлась генеральным подрядчиком строительства и ввода комплекса в эксплуатацию с 2009 по 2017 гг. Проект по строительству Новоуренгойского газохимического комплекса включал в себя возведение ряда крупных промышленных объектов. </w:t>
      </w:r>
    </w:p>
    <w:p w:rsidR="00C12B46" w:rsidRPr="00C12B46" w:rsidRDefault="00C12B46" w:rsidP="00C12B46">
      <w:pPr>
        <w:ind w:firstLine="0"/>
        <w:jc w:val="center"/>
      </w:pPr>
      <w:r w:rsidRPr="00C12B46">
        <w:rPr>
          <w:noProof/>
          <w:lang w:eastAsia="ru-RU"/>
        </w:rPr>
        <w:lastRenderedPageBreak/>
        <w:drawing>
          <wp:inline distT="0" distB="0" distL="0" distR="0" wp14:anchorId="72700108" wp14:editId="4DE4810C">
            <wp:extent cx="5905500" cy="4229100"/>
            <wp:effectExtent l="0" t="0" r="0" b="0"/>
            <wp:docPr id="104" name="Рисунок 104" descr="НГХ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ГХК"/>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05500" cy="4229100"/>
                    </a:xfrm>
                    <a:prstGeom prst="rect">
                      <a:avLst/>
                    </a:prstGeom>
                    <a:noFill/>
                    <a:ln>
                      <a:noFill/>
                    </a:ln>
                  </pic:spPr>
                </pic:pic>
              </a:graphicData>
            </a:graphic>
          </wp:inline>
        </w:drawing>
      </w:r>
    </w:p>
    <w:p w:rsidR="00C12B46" w:rsidRPr="00C12B46" w:rsidRDefault="00C12B46" w:rsidP="00B37DFB">
      <w:pPr>
        <w:pStyle w:val="a0"/>
        <w:rPr>
          <w:rFonts w:eastAsia="Calibri" w:cs="Times New Roman"/>
          <w:b w:val="0"/>
          <w:i w:val="0"/>
          <w:color w:val="244061"/>
          <w:lang w:eastAsia="zh-CN"/>
        </w:rPr>
      </w:pPr>
      <w:r w:rsidRPr="00C12B46">
        <w:rPr>
          <w:rFonts w:eastAsia="Calibri" w:cs="Times New Roman"/>
          <w:b w:val="0"/>
          <w:i w:val="0"/>
          <w:color w:val="244061"/>
          <w:lang w:eastAsia="zh-CN"/>
        </w:rPr>
        <w:t>Установки этан-этилена и полиэтилена Новоуренгойского газохимического комплекса</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Комбинированная установка производства этан/этилена (Титул 300) </w:t>
      </w:r>
    </w:p>
    <w:p w:rsidR="00C12B46" w:rsidRPr="00C12B46" w:rsidRDefault="00C12B46" w:rsidP="00C12B46">
      <w:r w:rsidRPr="00C12B46">
        <w:t xml:space="preserve">Производственная мощность установки составит до 420 тысяч тонн в год. Технологию производства этилена разработала компания Linde AG (Германия). Получать этилен на НГХК возможно будет с концентрацией 99,9% непосредственно из этана, который включает следующие стадии: извлечение этана из сырьевого газа; получение этилена посредством высокотемпературного пиролиза этана с последующей очисткой газов пиролиза от примесей; низкотемпературное разделение газов пиролиза по фракциям с выделением этилена. </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Установка производства полиэтилена высокого давления (Титул 400) </w:t>
      </w:r>
    </w:p>
    <w:p w:rsidR="00C12B46" w:rsidRPr="00C12B46" w:rsidRDefault="00C12B46" w:rsidP="00C12B46">
      <w:r w:rsidRPr="00C12B46">
        <w:t xml:space="preserve">Общее назначение установки – производство полиэтилена высокого давления в объёме до 400 тысяч тонн в год. Получение продукции будет производиться на трёх технологических линиях полимеризацией этилена в </w:t>
      </w:r>
      <w:r w:rsidRPr="00C12B46">
        <w:lastRenderedPageBreak/>
        <w:t>трубчатом реакторе под высоким давлением в присутствии кислорода в качестве инициатора процесса. Проект производства полиэтилена был представлен немецкой компанией Salzgitter AG.</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Газотурбинная электростанция </w:t>
      </w:r>
    </w:p>
    <w:p w:rsidR="00C12B46" w:rsidRPr="00C12B46" w:rsidRDefault="00C12B46" w:rsidP="00C12B46">
      <w:r w:rsidRPr="00C12B46">
        <w:t xml:space="preserve">Один из важнейших объектов инфраструктуры НГХК, который обеспечит автономность и независимость производства в суровых условиях Приполярья. Проектная мощность ГТЭС составляет 120 МВт, этого хватит, чтобы обеспечить энергией все объекты комплекса. Основным топливом для неё служит метановая фракция с производства этилена, а резервным топливом – природный газ. </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Объекты общезаводского хозяйства (Титул ОЗХ) </w:t>
      </w:r>
    </w:p>
    <w:p w:rsidR="00C12B46" w:rsidRPr="00C12B46" w:rsidRDefault="00C12B46" w:rsidP="00C12B46">
      <w:r w:rsidRPr="00C12B46">
        <w:t xml:space="preserve">Объекты ОЗХ предназначены для обеспечения технологических процессов и бытовых условий жизнедеятельности Новоуренгойского газохимического комплекса. Проектом было предусмотрено строительство водогрейной котельной, обеспечивающей подачу тепла в производственные и бытовые здания и сооружения комплекса, а также горячее водоснабжение, заготовительно-сварочного цеха, канализационно-очистных сооружений, автоматизированной газоразделительной станции, установки компримирования и осушки воздуха с азотно-кислородной станцией, а также железнодорожной станции для приёма материалов и оборудования и для отгрузки продукции, выпускаемой комплексом. </w:t>
      </w:r>
    </w:p>
    <w:p w:rsidR="00C12B46" w:rsidRPr="00C12B46" w:rsidRDefault="00C12B46" w:rsidP="00C12B46">
      <w:r w:rsidRPr="00C12B46">
        <w:t xml:space="preserve">На титулах основного производства (установка этан/этилена и установка полиэтилена высокого давления) были возведены все производственные корпуса, более чем на 95% выполнен монтаж металлоконструкций, на 80% смонтированы технологические трубопроводы и оборудование. На всех этапах работы производились под надзором шеф-инженеров и представителей лицензиаров - фирм Linde и Tecnimont. Кроме этого в полном объёме завершены строительно-монтажные, пуско-наладочные работы на газотурбинной электростанции мощностью 120 МВт и успешно проведены </w:t>
      </w:r>
      <w:r w:rsidRPr="00C12B46">
        <w:lastRenderedPageBreak/>
        <w:t xml:space="preserve">комплексные испытания. Введено в эксплуатацию множество объектов общезаводского хозяйства, большинство остальных находится в высокой степени готовности.  </w:t>
      </w:r>
    </w:p>
    <w:p w:rsidR="00C12B46" w:rsidRPr="00C12B46" w:rsidRDefault="00C12B46" w:rsidP="00C12B46">
      <w:pPr>
        <w:keepNext/>
        <w:keepLines/>
        <w:spacing w:before="200" w:after="200"/>
        <w:ind w:left="1985" w:firstLine="0"/>
        <w:outlineLvl w:val="4"/>
        <w:rPr>
          <w:rFonts w:eastAsia="MS Gothic" w:cs="Times New Roman"/>
          <w:b/>
          <w:color w:val="243F60"/>
        </w:rPr>
      </w:pPr>
      <w:r w:rsidRPr="00C12B46">
        <w:rPr>
          <w:rFonts w:eastAsia="MS Gothic" w:cs="Times New Roman"/>
          <w:b/>
          <w:color w:val="243F60"/>
        </w:rPr>
        <w:t>Формирование цепочки добавленной стоимости</w:t>
      </w:r>
    </w:p>
    <w:p w:rsidR="00C12B46" w:rsidRPr="00C12B46" w:rsidRDefault="00C12B46" w:rsidP="00C12B46">
      <w:r w:rsidRPr="00C12B46">
        <w:t xml:space="preserve">Производственный цикл Новоуренгойского ГХК представляет собой единую технологическую цепочку и включает следующие стадии: </w:t>
      </w:r>
    </w:p>
    <w:p w:rsidR="00C12B46" w:rsidRPr="00C12B46" w:rsidRDefault="00C12B46" w:rsidP="00C602DC">
      <w:pPr>
        <w:numPr>
          <w:ilvl w:val="0"/>
          <w:numId w:val="100"/>
        </w:numPr>
        <w:contextualSpacing/>
      </w:pPr>
      <w:r w:rsidRPr="00C12B46">
        <w:t>получение этана из сырьевого газа,</w:t>
      </w:r>
    </w:p>
    <w:p w:rsidR="00C12B46" w:rsidRPr="00C12B46" w:rsidRDefault="00C12B46" w:rsidP="00C602DC">
      <w:pPr>
        <w:numPr>
          <w:ilvl w:val="0"/>
          <w:numId w:val="100"/>
        </w:numPr>
        <w:contextualSpacing/>
      </w:pPr>
      <w:r w:rsidRPr="00C12B46">
        <w:t xml:space="preserve">получение этилена на оборудовании и по технологии компании </w:t>
      </w:r>
      <w:r w:rsidRPr="00C12B46">
        <w:rPr>
          <w:lang w:val="en-US"/>
        </w:rPr>
        <w:t>Linde</w:t>
      </w:r>
      <w:r w:rsidRPr="00C12B46">
        <w:t xml:space="preserve"> посредством пиролиза этана с  последующим разделением газа по фракциям и очисткой этилена от примесей, </w:t>
      </w:r>
    </w:p>
    <w:p w:rsidR="00C12B46" w:rsidRPr="00C12B46" w:rsidRDefault="00C12B46" w:rsidP="00C602DC">
      <w:pPr>
        <w:numPr>
          <w:ilvl w:val="0"/>
          <w:numId w:val="100"/>
        </w:numPr>
        <w:contextualSpacing/>
      </w:pPr>
      <w:r w:rsidRPr="00C12B46">
        <w:t>получение полиэтилена из этилена.</w:t>
      </w:r>
    </w:p>
    <w:p w:rsidR="00C12B46" w:rsidRPr="00C12B46" w:rsidRDefault="00C12B46" w:rsidP="00C12B46">
      <w:pPr>
        <w:keepNext/>
        <w:keepLines/>
        <w:spacing w:before="200" w:after="200"/>
        <w:ind w:left="864" w:firstLine="0"/>
        <w:outlineLvl w:val="3"/>
        <w:rPr>
          <w:rFonts w:eastAsiaTheme="majorEastAsia" w:cstheme="majorBidi"/>
          <w:b/>
          <w:bCs/>
          <w:i/>
          <w:iCs/>
          <w:color w:val="4F81BD" w:themeColor="accent1"/>
        </w:rPr>
      </w:pPr>
      <w:r w:rsidRPr="00C12B46">
        <w:rPr>
          <w:rFonts w:eastAsiaTheme="majorEastAsia" w:cstheme="majorBidi"/>
          <w:b/>
          <w:bCs/>
          <w:i/>
          <w:iCs/>
          <w:color w:val="4F81BD" w:themeColor="accent1"/>
        </w:rPr>
        <w:t>3.2.9.2.5. Западно-Сибирский газохимический кластер</w:t>
      </w:r>
    </w:p>
    <w:p w:rsidR="00C12B46" w:rsidRPr="00C12B46" w:rsidRDefault="00C12B46" w:rsidP="00C12B46">
      <w:pPr>
        <w:keepNext/>
        <w:keepLines/>
        <w:spacing w:before="200" w:after="200"/>
        <w:ind w:left="1985" w:firstLine="0"/>
        <w:outlineLvl w:val="4"/>
        <w:rPr>
          <w:rFonts w:eastAsia="MS Gothic" w:cs="Times New Roman"/>
          <w:b/>
          <w:color w:val="243F60"/>
        </w:rPr>
      </w:pPr>
      <w:r w:rsidRPr="00C12B46">
        <w:rPr>
          <w:rFonts w:eastAsia="MS Gothic" w:cs="Times New Roman"/>
          <w:b/>
          <w:color w:val="243F60"/>
        </w:rPr>
        <w:t xml:space="preserve">Общая информация </w:t>
      </w:r>
    </w:p>
    <w:p w:rsidR="00C12B46" w:rsidRPr="00C12B46" w:rsidRDefault="00C12B46" w:rsidP="00C12B46">
      <w:r w:rsidRPr="00C12B46">
        <w:t>Город Тобольск - древняя столица Сибири в последние годы совершил мощный экономический рывок и теперь основу городской экономики составляет туристическая отрасль и химическое производство. Главными предприятиями города стали «Тобольск-Нефтехим» и открывшийся в 2013 г. «Тобольск-Полимер». Благодаря им Тобольск стал одним из мировых центров газохимии.</w:t>
      </w:r>
    </w:p>
    <w:p w:rsidR="00C12B46" w:rsidRPr="00C12B46" w:rsidRDefault="00C12B46" w:rsidP="00C12B46">
      <w:r w:rsidRPr="00C12B46">
        <w:t xml:space="preserve">Однако, рассматривать тобольскую газохимию изолированно неверно, заводы являются только вершиной айсберга. В его основе лежит самая широкая в России инфраструктура по переработке и транспортировке ПНГ и ШФЛУ, охватывающая огромную территорию Западной Сибири. Прежде чем получить конечный продукт сырьё нужно транспортировать на тысячу километров и подвергнуть первичной переработке на многочисленных предприятиях. Формирующийся Западно-Сибирский газохимический кластер расположен на территории Тюменской области. </w:t>
      </w:r>
    </w:p>
    <w:p w:rsidR="00C12B46" w:rsidRPr="00C12B46" w:rsidRDefault="00C12B46" w:rsidP="00C12B46">
      <w:r w:rsidRPr="00C12B46">
        <w:lastRenderedPageBreak/>
        <w:t>Основным направлением деятельности компании СИБУР является переработка попутного нефтяного газа и других побочных продуктов добычи углеводородного сырья в полезные для общества материалы. Предприятия СИБУРа перерабатывают более 50% попутного нефтяного газа России, получаемого от крупнейших нефтегазовых компаний страны.</w:t>
      </w:r>
    </w:p>
    <w:p w:rsidR="00C12B46" w:rsidRPr="00C12B46" w:rsidRDefault="00C12B46" w:rsidP="00C12B46">
      <w:r w:rsidRPr="00C12B46">
        <w:t>Одним из ключевых факторов стабильного развития любой компании является наличие собственной сырьевой базы. Сырьевая инфраструкту</w:t>
      </w:r>
      <w:r w:rsidR="003B3A97">
        <w:t>ра компании включает в себя восемь из десяти</w:t>
      </w:r>
      <w:r w:rsidRPr="00C12B46">
        <w:t xml:space="preserve"> действующих газоперерабатывающих заводов (ГПЗ) Западной Сибири и пять компрессорных станций. Основная продукция газоперерабатывающих предприятий — это сухой отбензиненный газ (СОГ), широкая фракция легких углеводородов (ШФЛУ), бензин газовый стабильный (БГС) и сжиженные углеводородные газы (СУГ). Компанией реализуется тесное сотрудничество с такими компаниями как: Новатэк, Газпромнефть-Ноябрьскнефтегаз, Лукойл, Газпром добыча Ноябрьск, Роснефть и др.</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t xml:space="preserve">Обширная газоперерабатывающая и транспортная инфраструктура в Западной Сибири </w:t>
      </w:r>
    </w:p>
    <w:p w:rsidR="00C12B46" w:rsidRPr="00C12B46" w:rsidRDefault="00C12B46" w:rsidP="00C12B46">
      <w:r w:rsidRPr="00C12B46">
        <w:t>СИБУР владеет и оперирует обширной инфраструктурой для переработки и транспортировки сырья в Западной Сибири:</w:t>
      </w:r>
    </w:p>
    <w:p w:rsidR="00C12B46" w:rsidRPr="00C12B46" w:rsidRDefault="00C12B46" w:rsidP="00C12B46">
      <w:pPr>
        <w:numPr>
          <w:ilvl w:val="0"/>
          <w:numId w:val="4"/>
        </w:numPr>
        <w:spacing w:before="100" w:after="200"/>
        <w:ind w:left="1776"/>
        <w:contextualSpacing/>
      </w:pPr>
      <w:r w:rsidRPr="00C12B46">
        <w:t>8 из 10 газоперерабатывающих заводов;</w:t>
      </w:r>
    </w:p>
    <w:p w:rsidR="00C12B46" w:rsidRPr="00C12B46" w:rsidRDefault="00C12B46" w:rsidP="00C12B46">
      <w:pPr>
        <w:numPr>
          <w:ilvl w:val="0"/>
          <w:numId w:val="4"/>
        </w:numPr>
        <w:spacing w:before="100" w:after="200"/>
        <w:ind w:left="1776"/>
        <w:contextualSpacing/>
      </w:pPr>
      <w:r w:rsidRPr="00C12B46">
        <w:t>Рост мощностей по переработке ПНГ на 20% до 25,4 млрд м</w:t>
      </w:r>
      <w:r w:rsidRPr="00C12B46">
        <w:rPr>
          <w:vertAlign w:val="superscript"/>
        </w:rPr>
        <w:t xml:space="preserve">3 </w:t>
      </w:r>
      <w:r w:rsidRPr="00C12B46">
        <w:t xml:space="preserve">в год </w:t>
      </w:r>
    </w:p>
    <w:p w:rsidR="00C12B46" w:rsidRPr="00C12B46" w:rsidRDefault="00C12B46" w:rsidP="00C12B46">
      <w:pPr>
        <w:numPr>
          <w:ilvl w:val="0"/>
          <w:numId w:val="4"/>
        </w:numPr>
        <w:spacing w:before="100" w:after="200"/>
        <w:ind w:left="1776"/>
        <w:contextualSpacing/>
      </w:pPr>
      <w:r w:rsidRPr="00C12B46">
        <w:t>Мощности по переработке ШФЛУ – 8 млн. тонн в год на основной ГФУ в Тобольске (при общей газофракционирующей мощности Компании в 8 млн. тонн в год)</w:t>
      </w:r>
    </w:p>
    <w:p w:rsidR="00C12B46" w:rsidRPr="00C12B46" w:rsidRDefault="00C12B46" w:rsidP="00C12B46">
      <w:pPr>
        <w:numPr>
          <w:ilvl w:val="0"/>
          <w:numId w:val="4"/>
        </w:numPr>
        <w:spacing w:before="100" w:after="200"/>
        <w:ind w:left="1776"/>
        <w:contextualSpacing/>
      </w:pPr>
      <w:r w:rsidRPr="00C12B46">
        <w:t>Сеть трубопроводов протяженностью 2 712 км;</w:t>
      </w:r>
    </w:p>
    <w:p w:rsidR="00C12B46" w:rsidRPr="00C12B46" w:rsidRDefault="00C12B46" w:rsidP="00C12B46">
      <w:pPr>
        <w:numPr>
          <w:ilvl w:val="0"/>
          <w:numId w:val="4"/>
        </w:numPr>
        <w:spacing w:before="100" w:after="200"/>
        <w:ind w:left="1776"/>
        <w:contextualSpacing/>
      </w:pPr>
      <w:r w:rsidRPr="00C12B46">
        <w:t>4 железнодорожные наливные эстакады (из 6 эксплуатируемых топливно-сырьевым сегментом).</w:t>
      </w:r>
    </w:p>
    <w:p w:rsidR="00C12B46" w:rsidRPr="00C12B46" w:rsidRDefault="00C12B46" w:rsidP="00C12B46">
      <w:pPr>
        <w:spacing w:before="100" w:after="200"/>
        <w:contextualSpacing/>
      </w:pPr>
      <w:r w:rsidRPr="00C12B46">
        <w:t>Преимущества Западно-Сибирского кластера:</w:t>
      </w:r>
    </w:p>
    <w:p w:rsidR="00C12B46" w:rsidRPr="00C12B46" w:rsidRDefault="00C12B46" w:rsidP="00C12B46">
      <w:pPr>
        <w:numPr>
          <w:ilvl w:val="0"/>
          <w:numId w:val="5"/>
        </w:numPr>
        <w:spacing w:after="200"/>
        <w:ind w:left="1281" w:hanging="357"/>
        <w:contextualSpacing/>
      </w:pPr>
      <w:r w:rsidRPr="00C12B46">
        <w:lastRenderedPageBreak/>
        <w:t>Доступ к сырью:</w:t>
      </w:r>
    </w:p>
    <w:p w:rsidR="00C12B46" w:rsidRPr="00C12B46" w:rsidRDefault="00C12B46" w:rsidP="00C602DC">
      <w:pPr>
        <w:numPr>
          <w:ilvl w:val="1"/>
          <w:numId w:val="101"/>
        </w:numPr>
        <w:spacing w:after="200"/>
        <w:contextualSpacing/>
      </w:pPr>
      <w:r w:rsidRPr="00C12B46">
        <w:t>57% произведенного в России ПНГ</w:t>
      </w:r>
    </w:p>
    <w:p w:rsidR="00C12B46" w:rsidRPr="00C12B46" w:rsidRDefault="00C12B46" w:rsidP="00C602DC">
      <w:pPr>
        <w:numPr>
          <w:ilvl w:val="1"/>
          <w:numId w:val="101"/>
        </w:numPr>
        <w:spacing w:after="200"/>
        <w:contextualSpacing/>
      </w:pPr>
      <w:r w:rsidRPr="00C12B46">
        <w:t>71% произведенного в России ШФЛУ</w:t>
      </w:r>
    </w:p>
    <w:p w:rsidR="00C12B46" w:rsidRPr="00C12B46" w:rsidRDefault="00C12B46" w:rsidP="00C12B46">
      <w:pPr>
        <w:numPr>
          <w:ilvl w:val="0"/>
          <w:numId w:val="5"/>
        </w:numPr>
        <w:spacing w:after="200"/>
        <w:ind w:left="1281" w:hanging="357"/>
        <w:contextualSpacing/>
      </w:pPr>
      <w:r w:rsidRPr="00C12B46">
        <w:t>Экономия на масштабе;</w:t>
      </w:r>
    </w:p>
    <w:p w:rsidR="00C12B46" w:rsidRPr="00C12B46" w:rsidRDefault="00C12B46" w:rsidP="00C12B46">
      <w:pPr>
        <w:numPr>
          <w:ilvl w:val="0"/>
          <w:numId w:val="5"/>
        </w:numPr>
        <w:spacing w:after="200"/>
        <w:ind w:left="1281" w:hanging="357"/>
        <w:contextualSpacing/>
      </w:pPr>
      <w:r w:rsidRPr="00C12B46">
        <w:t>Интегрированная инфраструктура;</w:t>
      </w:r>
    </w:p>
    <w:p w:rsidR="00C12B46" w:rsidRPr="00C12B46" w:rsidRDefault="00C12B46" w:rsidP="00C12B46">
      <w:pPr>
        <w:numPr>
          <w:ilvl w:val="0"/>
          <w:numId w:val="5"/>
        </w:numPr>
        <w:spacing w:after="200"/>
        <w:ind w:left="1281" w:hanging="357"/>
        <w:contextualSpacing/>
      </w:pPr>
      <w:r w:rsidRPr="00C12B46">
        <w:t xml:space="preserve">Высокие барьеры для конкуренции. </w:t>
      </w:r>
    </w:p>
    <w:p w:rsidR="00C12B46" w:rsidRPr="00C12B46" w:rsidRDefault="00C12B46" w:rsidP="00C12B46">
      <w:pPr>
        <w:spacing w:after="200"/>
        <w:ind w:firstLine="0"/>
        <w:contextualSpacing/>
      </w:pPr>
      <w:r w:rsidRPr="00C12B46">
        <w:rPr>
          <w:noProof/>
          <w:lang w:eastAsia="ru-RU"/>
        </w:rPr>
        <w:drawing>
          <wp:inline distT="0" distB="0" distL="0" distR="0" wp14:anchorId="52378DFD" wp14:editId="384EFA94">
            <wp:extent cx="6096000" cy="3267075"/>
            <wp:effectExtent l="0" t="0" r="0" b="9525"/>
            <wp:docPr id="103" name="Рисунок 103" descr="f_aW1nLWZvdGtpLnlhbmRleC5ydS9nZXQvMTYxNjUvMTI0MDM3OTMwLjQ0LzBfMTM2MzdkXzlhZThlN2Vfb3Jp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_aW1nLWZvdGtpLnlhbmRleC5ydS9nZXQvMTYxNjUvMTI0MDM3OTMwLjQ0LzBfMTM2MzdkXzlhZThlN2Vfb3JpZw=="/>
                    <pic:cNvPicPr>
                      <a:picLocks noChangeAspect="1" noChangeArrowheads="1"/>
                    </pic:cNvPicPr>
                  </pic:nvPicPr>
                  <pic:blipFill>
                    <a:blip r:embed="rId76">
                      <a:extLst>
                        <a:ext uri="{28A0092B-C50C-407E-A947-70E740481C1C}">
                          <a14:useLocalDpi xmlns:a14="http://schemas.microsoft.com/office/drawing/2010/main" val="0"/>
                        </a:ext>
                      </a:extLst>
                    </a:blip>
                    <a:srcRect l="2568" t="16435" r="3691" b="11111"/>
                    <a:stretch>
                      <a:fillRect/>
                    </a:stretch>
                  </pic:blipFill>
                  <pic:spPr bwMode="auto">
                    <a:xfrm>
                      <a:off x="0" y="0"/>
                      <a:ext cx="6096000" cy="3267075"/>
                    </a:xfrm>
                    <a:prstGeom prst="rect">
                      <a:avLst/>
                    </a:prstGeom>
                    <a:noFill/>
                    <a:ln>
                      <a:noFill/>
                    </a:ln>
                  </pic:spPr>
                </pic:pic>
              </a:graphicData>
            </a:graphic>
          </wp:inline>
        </w:drawing>
      </w:r>
    </w:p>
    <w:p w:rsidR="00C12B46" w:rsidRPr="00C12B46" w:rsidRDefault="00C12B46" w:rsidP="00B37DFB">
      <w:pPr>
        <w:pStyle w:val="a0"/>
        <w:rPr>
          <w:rFonts w:eastAsia="Calibri" w:cs="Times New Roman"/>
          <w:b w:val="0"/>
          <w:i w:val="0"/>
          <w:color w:val="244061"/>
          <w:lang w:eastAsia="zh-CN"/>
        </w:rPr>
      </w:pPr>
      <w:r w:rsidRPr="00C12B46">
        <w:rPr>
          <w:rFonts w:eastAsia="Calibri" w:cs="Times New Roman"/>
          <w:b w:val="0"/>
          <w:i w:val="0"/>
          <w:color w:val="244061"/>
          <w:lang w:eastAsia="zh-CN"/>
        </w:rPr>
        <w:t>Газоперерабатывающая и транспортная инфраструктура СИБУРА в Западной Сибири</w:t>
      </w:r>
    </w:p>
    <w:p w:rsidR="00C12B46" w:rsidRPr="00C12B46" w:rsidRDefault="00C12B46" w:rsidP="00C12B46">
      <w:r w:rsidRPr="00C12B46">
        <w:t xml:space="preserve">Обширная транспортная инфраструктура обеспечивает эффективную поставку сырья. </w:t>
      </w:r>
    </w:p>
    <w:p w:rsidR="00C12B46" w:rsidRPr="00C12B46" w:rsidRDefault="00C12B46" w:rsidP="00C12B46">
      <w:r w:rsidRPr="00C12B46">
        <w:t xml:space="preserve">Существующие продуктопроводы: </w:t>
      </w:r>
    </w:p>
    <w:p w:rsidR="00C12B46" w:rsidRPr="00C12B46" w:rsidRDefault="00C12B46" w:rsidP="00C12B46">
      <w:pPr>
        <w:numPr>
          <w:ilvl w:val="0"/>
          <w:numId w:val="4"/>
        </w:numPr>
        <w:spacing w:before="100" w:after="200"/>
        <w:ind w:left="1776"/>
        <w:contextualSpacing/>
      </w:pPr>
      <w:r w:rsidRPr="00C12B46">
        <w:t xml:space="preserve">Общая длина: 1 168 км </w:t>
      </w:r>
    </w:p>
    <w:p w:rsidR="00C12B46" w:rsidRPr="00C12B46" w:rsidRDefault="00C12B46" w:rsidP="00C12B46">
      <w:pPr>
        <w:numPr>
          <w:ilvl w:val="0"/>
          <w:numId w:val="4"/>
        </w:numPr>
        <w:spacing w:before="100" w:after="200"/>
        <w:ind w:left="1776"/>
        <w:contextualSpacing/>
      </w:pPr>
      <w:r w:rsidRPr="00C12B46">
        <w:t xml:space="preserve">Общая пропускная способность продуктопровода: до 4,8 млн тонн в год </w:t>
      </w:r>
    </w:p>
    <w:p w:rsidR="00C12B46" w:rsidRPr="00C12B46" w:rsidRDefault="00C12B46" w:rsidP="00C12B46">
      <w:pPr>
        <w:numPr>
          <w:ilvl w:val="0"/>
          <w:numId w:val="4"/>
        </w:numPr>
        <w:spacing w:before="100" w:after="200"/>
        <w:ind w:left="1776"/>
        <w:contextualSpacing/>
      </w:pPr>
      <w:r w:rsidRPr="00C12B46">
        <w:t xml:space="preserve">Две отдельных секции: </w:t>
      </w:r>
    </w:p>
    <w:p w:rsidR="00C12B46" w:rsidRPr="00C12B46" w:rsidRDefault="00C12B46" w:rsidP="00C12B46">
      <w:pPr>
        <w:numPr>
          <w:ilvl w:val="3"/>
          <w:numId w:val="4"/>
        </w:numPr>
        <w:spacing w:before="100" w:after="200"/>
        <w:contextualSpacing/>
      </w:pPr>
      <w:r w:rsidRPr="00C12B46">
        <w:t xml:space="preserve">Северная: соединяет Губкинский ГПЗ, Муравленковский ГПЗ, Вынгапуровский ГПЗ и Ноябрьскую наливную эстакаду </w:t>
      </w:r>
    </w:p>
    <w:p w:rsidR="00C12B46" w:rsidRPr="00C12B46" w:rsidRDefault="00C12B46" w:rsidP="00C12B46">
      <w:pPr>
        <w:numPr>
          <w:ilvl w:val="3"/>
          <w:numId w:val="4"/>
        </w:numPr>
        <w:spacing w:before="100" w:after="200"/>
        <w:contextualSpacing/>
      </w:pPr>
      <w:r w:rsidRPr="00C12B46">
        <w:lastRenderedPageBreak/>
        <w:t>Южная: соединяет Белозерный ГПЗ, Нижневартовский ГПЗ, Южно-Балыкский ГПЗ и Тобольскую ГФУ</w:t>
      </w:r>
    </w:p>
    <w:p w:rsidR="00C12B46" w:rsidRPr="00C12B46" w:rsidRDefault="00C12B46" w:rsidP="00C12B46">
      <w:r w:rsidRPr="00C12B46">
        <w:t>Строительство нового продуктопровода для транспортировки ШФЛУ протяженностью 1 100 км между Пуровским ЗПК, Ноябрьской наливной эстакадой, Южно-Балыкским ГПЗ (около г. Пыть-Ях) и ГФУ в Тобольске</w:t>
      </w:r>
    </w:p>
    <w:p w:rsidR="00C12B46" w:rsidRPr="00C12B46" w:rsidRDefault="00C12B46" w:rsidP="00C12B46">
      <w:r w:rsidRPr="00C12B46">
        <w:t xml:space="preserve">Пропускная способность нового продуктопровода: </w:t>
      </w:r>
    </w:p>
    <w:p w:rsidR="00C12B46" w:rsidRPr="00C12B46" w:rsidRDefault="00C12B46" w:rsidP="00C12B46">
      <w:pPr>
        <w:numPr>
          <w:ilvl w:val="0"/>
          <w:numId w:val="4"/>
        </w:numPr>
        <w:spacing w:before="100" w:after="200"/>
        <w:ind w:left="1776"/>
        <w:contextualSpacing/>
      </w:pPr>
      <w:r w:rsidRPr="00C12B46">
        <w:t xml:space="preserve">Около 4 млн тонн в год (Пуровский ЗПК – Ноябрьская наливная эстакада) </w:t>
      </w:r>
    </w:p>
    <w:p w:rsidR="00C12B46" w:rsidRPr="00C12B46" w:rsidRDefault="00C12B46" w:rsidP="00C12B46">
      <w:pPr>
        <w:numPr>
          <w:ilvl w:val="0"/>
          <w:numId w:val="4"/>
        </w:numPr>
        <w:spacing w:before="100" w:after="200"/>
        <w:ind w:left="1776"/>
        <w:contextualSpacing/>
      </w:pPr>
      <w:r w:rsidRPr="00C12B46">
        <w:t xml:space="preserve">Около 5,5 млн тонн в год (Ноябрьская наливная эстакада – Южно-Балыкский ГПЗ) </w:t>
      </w:r>
    </w:p>
    <w:p w:rsidR="00C12B46" w:rsidRPr="00C12B46" w:rsidRDefault="00C12B46" w:rsidP="00C12B46">
      <w:pPr>
        <w:numPr>
          <w:ilvl w:val="0"/>
          <w:numId w:val="4"/>
        </w:numPr>
        <w:spacing w:before="100" w:after="200"/>
        <w:ind w:left="1776"/>
        <w:contextualSpacing/>
      </w:pPr>
      <w:r w:rsidRPr="00C12B46">
        <w:t xml:space="preserve">Около 8,0 млн тонн в год (Южно-Балыкский ГПЗ – Тобольская ГФУ) </w:t>
      </w:r>
    </w:p>
    <w:p w:rsidR="00C12B46" w:rsidRPr="00C12B46" w:rsidRDefault="00C12B46" w:rsidP="00C12B46">
      <w:pPr>
        <w:numPr>
          <w:ilvl w:val="0"/>
          <w:numId w:val="4"/>
        </w:numPr>
        <w:spacing w:before="100" w:after="200"/>
        <w:ind w:left="1776"/>
        <w:contextualSpacing/>
      </w:pPr>
      <w:r w:rsidRPr="00C12B46">
        <w:t>Капитальные затраты: ~63 млрд руб. (без НДС)</w:t>
      </w:r>
    </w:p>
    <w:p w:rsidR="00C12B46" w:rsidRPr="00C12B46" w:rsidRDefault="00C12B46" w:rsidP="00C12B46">
      <w:pPr>
        <w:keepNext/>
        <w:numPr>
          <w:ilvl w:val="0"/>
          <w:numId w:val="12"/>
        </w:numPr>
        <w:spacing w:before="60"/>
        <w:rPr>
          <w:b/>
          <w:bCs/>
          <w:i/>
          <w:color w:val="244061" w:themeColor="accent1" w:themeShade="80"/>
        </w:rPr>
      </w:pPr>
      <w:r w:rsidRPr="00C12B46">
        <w:rPr>
          <w:b/>
          <w:bCs/>
          <w:i/>
          <w:color w:val="244061" w:themeColor="accent1" w:themeShade="80"/>
        </w:rPr>
        <w:t>Проекты новых этиленовых и пропиленовых мощностей на территории Большого Урала согласно Плану развития нефтегазохимии России до 2030 года</w:t>
      </w:r>
    </w:p>
    <w:tbl>
      <w:tblPr>
        <w:tblStyle w:val="12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218"/>
        <w:gridCol w:w="2826"/>
        <w:gridCol w:w="1139"/>
        <w:gridCol w:w="1569"/>
        <w:gridCol w:w="1667"/>
        <w:gridCol w:w="926"/>
      </w:tblGrid>
      <w:tr w:rsidR="00C12B46" w:rsidRPr="00C12B46" w:rsidTr="00C12B46">
        <w:trPr>
          <w:trHeight w:val="373"/>
          <w:tblHeader/>
        </w:trPr>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 xml:space="preserve">Компания </w:t>
            </w:r>
          </w:p>
        </w:tc>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Проект</w:t>
            </w:r>
          </w:p>
        </w:tc>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 xml:space="preserve">Размеще-ние </w:t>
            </w:r>
          </w:p>
        </w:tc>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 xml:space="preserve">Мощности </w:t>
            </w:r>
          </w:p>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(тыс. т / г.)</w:t>
            </w:r>
          </w:p>
        </w:tc>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Источники сырья</w:t>
            </w:r>
          </w:p>
        </w:tc>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Год ввода (план)</w:t>
            </w:r>
          </w:p>
        </w:tc>
      </w:tr>
      <w:tr w:rsidR="00C12B46" w:rsidRPr="00C12B46" w:rsidTr="00C12B46">
        <w:trPr>
          <w:trHeight w:val="373"/>
        </w:trPr>
        <w:tc>
          <w:tcPr>
            <w:tcW w:w="0" w:type="auto"/>
          </w:tcPr>
          <w:p w:rsidR="00C12B46" w:rsidRPr="00C12B46" w:rsidRDefault="003B3A97" w:rsidP="003B3A97">
            <w:pPr>
              <w:spacing w:line="240" w:lineRule="auto"/>
              <w:ind w:firstLine="0"/>
              <w:jc w:val="left"/>
              <w:rPr>
                <w:sz w:val="20"/>
                <w:szCs w:val="20"/>
              </w:rPr>
            </w:pPr>
            <w:r>
              <w:rPr>
                <w:sz w:val="20"/>
                <w:szCs w:val="20"/>
              </w:rPr>
              <w:t>П</w:t>
            </w:r>
            <w:r w:rsidR="00C12B46" w:rsidRPr="00C12B46">
              <w:rPr>
                <w:sz w:val="20"/>
                <w:szCs w:val="20"/>
              </w:rPr>
              <w:t>АО «СИБУР»</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Строительство производства пропилена (дегидрирование пропана) и ПП в ООО «Тобольск-Полимер»</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Тобольск</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Пропилен 500</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пропан из ШФЛУ с Западной Сибири</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2013</w:t>
            </w:r>
          </w:p>
        </w:tc>
      </w:tr>
      <w:tr w:rsidR="00C12B46" w:rsidRPr="00C12B46" w:rsidTr="00C12B46">
        <w:trPr>
          <w:trHeight w:val="373"/>
        </w:trPr>
        <w:tc>
          <w:tcPr>
            <w:tcW w:w="0" w:type="auto"/>
          </w:tcPr>
          <w:p w:rsidR="00C12B46" w:rsidRPr="00C12B46" w:rsidRDefault="00C12B46" w:rsidP="00C12B46">
            <w:pPr>
              <w:spacing w:line="240" w:lineRule="auto"/>
              <w:ind w:firstLine="0"/>
              <w:jc w:val="left"/>
              <w:rPr>
                <w:sz w:val="20"/>
                <w:szCs w:val="20"/>
              </w:rPr>
            </w:pPr>
            <w:r w:rsidRPr="00C12B46">
              <w:rPr>
                <w:sz w:val="20"/>
                <w:szCs w:val="20"/>
              </w:rPr>
              <w:t>ОАО «Газпром»</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Новоуренгойский ГХК</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Новый Уренгой</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Этилен 420</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газ деэтанизации</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2013</w:t>
            </w:r>
          </w:p>
        </w:tc>
      </w:tr>
      <w:tr w:rsidR="00C12B46" w:rsidRPr="00C12B46" w:rsidTr="00C12B46">
        <w:trPr>
          <w:trHeight w:val="373"/>
        </w:trPr>
        <w:tc>
          <w:tcPr>
            <w:tcW w:w="0" w:type="auto"/>
          </w:tcPr>
          <w:p w:rsidR="00C12B46" w:rsidRPr="00C12B46" w:rsidRDefault="003B3A97" w:rsidP="003B3A97">
            <w:pPr>
              <w:spacing w:line="240" w:lineRule="auto"/>
              <w:ind w:firstLine="0"/>
              <w:jc w:val="left"/>
              <w:rPr>
                <w:sz w:val="20"/>
                <w:szCs w:val="20"/>
              </w:rPr>
            </w:pPr>
            <w:r>
              <w:rPr>
                <w:sz w:val="20"/>
                <w:szCs w:val="20"/>
              </w:rPr>
              <w:t>П</w:t>
            </w:r>
            <w:r w:rsidR="00C12B46" w:rsidRPr="00C12B46">
              <w:rPr>
                <w:sz w:val="20"/>
                <w:szCs w:val="20"/>
              </w:rPr>
              <w:t>АО «СИБУР»</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Развитие производства полимеров в ООО Томскнефтехим</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Томск</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Этилен (рост на 80) Пропилен (рост на 86)</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Нафта, СУГ</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2015</w:t>
            </w:r>
          </w:p>
        </w:tc>
      </w:tr>
      <w:tr w:rsidR="00C12B46" w:rsidRPr="00C12B46" w:rsidTr="00C12B46">
        <w:trPr>
          <w:trHeight w:val="373"/>
        </w:trPr>
        <w:tc>
          <w:tcPr>
            <w:tcW w:w="0" w:type="auto"/>
          </w:tcPr>
          <w:p w:rsidR="00C12B46" w:rsidRPr="00C12B46" w:rsidRDefault="003B3A97" w:rsidP="003B3A97">
            <w:pPr>
              <w:spacing w:line="240" w:lineRule="auto"/>
              <w:ind w:firstLine="0"/>
              <w:jc w:val="left"/>
              <w:rPr>
                <w:sz w:val="20"/>
                <w:szCs w:val="20"/>
              </w:rPr>
            </w:pPr>
            <w:r>
              <w:rPr>
                <w:sz w:val="20"/>
                <w:szCs w:val="20"/>
              </w:rPr>
              <w:t>П</w:t>
            </w:r>
            <w:r w:rsidR="00C12B46" w:rsidRPr="00C12B46">
              <w:rPr>
                <w:sz w:val="20"/>
                <w:szCs w:val="20"/>
              </w:rPr>
              <w:t>АО «СИБУР»</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Строительство нефтехимического комплекса в ООО «Тобольск-Нефтехим»</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Тобольск</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Этилен 1 500</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фракции С2+ с ГПЗ Западной Сибири</w:t>
            </w:r>
          </w:p>
        </w:tc>
        <w:tc>
          <w:tcPr>
            <w:tcW w:w="0" w:type="auto"/>
          </w:tcPr>
          <w:p w:rsidR="00C12B46" w:rsidRPr="00C12B46" w:rsidRDefault="00C12B46" w:rsidP="00C12B46">
            <w:pPr>
              <w:spacing w:line="240" w:lineRule="auto"/>
              <w:ind w:firstLine="0"/>
              <w:jc w:val="left"/>
              <w:rPr>
                <w:sz w:val="20"/>
                <w:szCs w:val="20"/>
              </w:rPr>
            </w:pPr>
            <w:r w:rsidRPr="00C12B46">
              <w:rPr>
                <w:sz w:val="20"/>
                <w:szCs w:val="20"/>
              </w:rPr>
              <w:t>2017</w:t>
            </w:r>
          </w:p>
        </w:tc>
      </w:tr>
    </w:tbl>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Пуровский ЗПК</w:t>
      </w:r>
    </w:p>
    <w:p w:rsidR="00C12B46" w:rsidRPr="00C12B46" w:rsidRDefault="00C12B46" w:rsidP="00C12B46">
      <w:r w:rsidRPr="00C12B46">
        <w:t xml:space="preserve">Самой северной точкой деятельности «Сибура» является Пуровский ЗПК ОАО «Новатэк». Пуровский завод по переработке конденсата основан в 2005 году и находится вблизи Восточно-Таркосалинского месторождения в Пуровском районе Ямало-Ненецкого автономного округа. На месторождениях </w:t>
      </w:r>
      <w:r w:rsidRPr="00C12B46">
        <w:lastRenderedPageBreak/>
        <w:t>«НОВАТЭКа» добывается нестабильный газовый конденсат, который требует дополнительной переработки перед поставкой конечному потребителю. Назначение завода — переработка деэтанизированного конденсата с Восточно-Таркосалинского, Ханчейского, Юрхаровского и др. месторождений.</w:t>
      </w:r>
    </w:p>
    <w:p w:rsidR="00C12B46" w:rsidRPr="00C12B46" w:rsidRDefault="00C12B46" w:rsidP="00C12B46">
      <w:r w:rsidRPr="00C12B46">
        <w:t>В начале 2014 года завершился третий этап расширения мощности завода. Мощность Пуровского ЗПК была увеличена с 5 до 11 млн. тонн деэтанизированного газового конденсата в год, что позволяет производить более 8 млн. т. стабильного газового конденсата (СГК) и около 3 млн. т. сжиженных углеводородных газов (СУГ) в год. Пуровский ЗПК соединён железнодорожной веткой с сетью российских железных дорог в районе железнодорожной станции Лимбей. Значительный объём стабильного газового конденсата, производимого на Пуровском ЗПК, поставляется железнодорожным транспортом на комплекс в Усть-Луге, сжиженные углеводородные газы (СУГ) по продуктопроводу поставляются в Ноябрьск.</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Губкинский ГПЗ</w:t>
      </w:r>
    </w:p>
    <w:p w:rsidR="00C12B46" w:rsidRPr="00C12B46" w:rsidRDefault="00C12B46" w:rsidP="00C12B46">
      <w:r w:rsidRPr="00C12B46">
        <w:t>Губкинский ГПЗ ОАО «Сибур» — самый северный газоперерабатывающий завод России. Основной вид деятельности — переработка попутного нефтяного газа с месторождений ООО «Роснефть-Пурнефтегаз» и ООО «НОВАТЭК-Таркосаленефтегаз».</w:t>
      </w:r>
      <w:r w:rsidRPr="00C12B46">
        <w:tab/>
      </w:r>
    </w:p>
    <w:p w:rsidR="00C12B46" w:rsidRPr="00C12B46" w:rsidRDefault="00C12B46" w:rsidP="00C12B46">
      <w:r w:rsidRPr="00C12B46">
        <w:t>Предприятие было образовано в 1988 году. За короткий срок были построены две очереди мощностью 2,14 млрд. м</w:t>
      </w:r>
      <w:r w:rsidRPr="00C12B46">
        <w:rPr>
          <w:vertAlign w:val="superscript"/>
        </w:rPr>
        <w:t>3</w:t>
      </w:r>
      <w:r w:rsidRPr="00C12B46">
        <w:t xml:space="preserve"> в год по приёму, компримированию и осушке ПНГ, а также вспомогательного производства. И уже в 1989 году завод принял, переработал и направил в магистральный газопровод Уренгой-Челябинск первый газ. За последующие 20 лет с месторождений Пуровского района на Губкинский ГПЗ поступило около 30 млрд. м</w:t>
      </w:r>
      <w:r w:rsidRPr="00C12B46">
        <w:rPr>
          <w:vertAlign w:val="superscript"/>
        </w:rPr>
        <w:t>3</w:t>
      </w:r>
      <w:r w:rsidRPr="00C12B46">
        <w:t xml:space="preserve"> газа. Предприятие расположено в п. Пурпе, пригороде г. Губкинский.</w:t>
      </w:r>
    </w:p>
    <w:p w:rsidR="00C12B46" w:rsidRPr="00C12B46" w:rsidRDefault="00C12B46" w:rsidP="00C12B46">
      <w:r w:rsidRPr="00C12B46">
        <w:t xml:space="preserve">Модернизация Губкинского ГПЗ, состоящего из двух установок по переработке ПНГ, началась в 2004 году. До этого момента предприятие работало в режиме компрессорной станции, выделяя из ПНГ лишь </w:t>
      </w:r>
      <w:r w:rsidRPr="00C12B46">
        <w:lastRenderedPageBreak/>
        <w:t>незначительные объёмы бензина газового стабильного (БГС). Уже в 2005 году была введена в эксплуатацию первая установка низкотемпературной конденсации, позволившая извлекать до 95% целевых фракций.</w:t>
      </w:r>
    </w:p>
    <w:p w:rsidR="00C12B46" w:rsidRPr="00C12B46" w:rsidRDefault="00C12B46" w:rsidP="00C12B46">
      <w:r w:rsidRPr="00C12B46">
        <w:t>12 октября 2010 года на Губкинском ГПЗ состоялся торжественный пуск новой установки низкотемпературной конденсации. В результате реализации проекта извлечение целевых фракций из попутного нефтяного газа (ПНГ) по заводу увеличилось до 99%, по данному показателю Губкинский ГПЗ стал первым предприятием России, повысив глубину извлечения до лучших мировых аналогов. Основная продукция: сухой газ, широкие фракции лёгких углеводородов (ШФЛУ). ШФЛУ поставляются в продуктопровод Пуровский ЗПК — Ноябрьск, сухой газ направляется в магистральный газопровод Уренгой-Челябинск.</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Муравленковский ГПЗ</w:t>
      </w:r>
    </w:p>
    <w:p w:rsidR="00C12B46" w:rsidRPr="00C12B46" w:rsidRDefault="00C12B46" w:rsidP="00C12B46">
      <w:r w:rsidRPr="00C12B46">
        <w:t xml:space="preserve">Первая очередь завода была запущена в 1987 году. Через три года была введена в эксплуатацию вторая очередь. Изначально завод был основан для переработки попутного газа, добываемого на нефтяных промыслах Ямала. В 1999 году завод вошёл в состав Ноябрьского ГПК. В 2003 году на Муравленковском ГПЗ была запущена первая на Ямале пропано-холодильная установка, а на следующий год был введён в эксплуатацию турбодетандерный агрегат. В 2004 году Муравленковский ГПЗ, работавший ранее лишь в качестве компрессорной станции, осушающей газ, заработал в полную силу — по проектной схеме, с извлечением жидких углеводородов свыше 90%. В настоящее время на заводе ведётся приём попутного газа, его осушка и </w:t>
      </w:r>
      <w:r w:rsidR="00340BFA">
        <w:t>переработка, вследствие которой</w:t>
      </w:r>
      <w:r w:rsidRPr="00C12B46">
        <w:t xml:space="preserve"> получаются два продукта: широкая фракция легких углеводородов (ШФЛУ) и отбензиненный газ. ШФЛУ траспортируются по продуктопроводу Пуровский ЗПК — Ноябрьск для дальнейшей переработки, а отбензиненный газ подаётся в трубопровод Уренгой-Челябинск. Этим же газом снабжаются котельные завода и города Муравленко.</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lastRenderedPageBreak/>
        <w:t>Ноябрьский ГПК</w:t>
      </w:r>
    </w:p>
    <w:p w:rsidR="00C12B46" w:rsidRPr="00C12B46" w:rsidRDefault="00C12B46" w:rsidP="00C12B46">
      <w:r w:rsidRPr="00C12B46">
        <w:t>Значительные объёмы газопереработки осуществляются в центральной части Ноябрьского газоперерабатывающего комплекса.</w:t>
      </w:r>
    </w:p>
    <w:p w:rsidR="00C12B46" w:rsidRPr="00C12B46" w:rsidRDefault="00C12B46" w:rsidP="00C12B46">
      <w:r w:rsidRPr="00C12B46">
        <w:t>В 2003 году был запущен Вынгаяхинский газовый промысел — самый современный и уникальный не только в «Газпром добыча Ноябрьск», но и в «Газпроме» в целом. Уникальность Вынгаяхинского газового промысла заключается в том, что это комплекс, состоящий из двух газовых месторождений — Вынгаяхинского и Еты-Пуровского, расположенных в сорока километрах друг от друга и обслуживающихся одной установкой комплексной подготовки, находящейся на Вынгаяхинском промысле.</w:t>
      </w:r>
    </w:p>
    <w:p w:rsidR="00C12B46" w:rsidRPr="00C12B46" w:rsidRDefault="00C12B46" w:rsidP="00C12B46">
      <w:r w:rsidRPr="00C12B46">
        <w:t>На современных месторождениях, благодаря соблюдению строгих экологических требований, удаётся сохранить первозданную природу Севера.</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Вынгаяхинская КС</w:t>
      </w:r>
    </w:p>
    <w:p w:rsidR="00C12B46" w:rsidRPr="00C12B46" w:rsidRDefault="00C12B46" w:rsidP="00C12B46">
      <w:r w:rsidRPr="00C12B46">
        <w:t>В рамках расширения газоперерабатывающих мощностей компанией «Сибур» осуществлена реконструкция Вынгаяхинской КС. После завершения работ стала возможна выработка широкой фракции углеводородов (ШФЛУ), тогда как раньше станция выпускала только газовый стабильный бензин (СГБ) в объёме до 3 тыс. т. в год.</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Вынгапуровский ГПЗ</w:t>
      </w:r>
    </w:p>
    <w:p w:rsidR="00C12B46" w:rsidRPr="00C12B46" w:rsidRDefault="00C12B46" w:rsidP="00C12B46">
      <w:r w:rsidRPr="00C12B46">
        <w:t>Вынгапуровский газоперерабатывающий завод в Ноябрьске запущен 20 сентября 2012 года. Новое производство было создано на базе Вынгапуровской компрессорной станции с расширением существующих мощностей и углублением извлечения целевых фракций. Производительность завода по приёму ПНГ составляет 2,8 млрд. кубометров в год. Мощности по выработке ШФЛУ - 640 тыс. тонн в год, а степень извлечения целевых компонентов составляет 99%. Проект утилизации ПНГ охватывает 5 месторождений «Газпромнефть-Ноябрьскнефтегаза» — Вынгапуровское, Новогоднее, Еты-Пуровское, Вынгаяхинское, Ярайнерское. ШФЛУ поставляется с завода на ноябрьскую наливную эстакаду</w:t>
      </w:r>
    </w:p>
    <w:p w:rsidR="00C12B46" w:rsidRPr="00C12B46" w:rsidRDefault="00C12B46" w:rsidP="00C12B46">
      <w:r w:rsidRPr="00C12B46">
        <w:lastRenderedPageBreak/>
        <w:t xml:space="preserve">В </w:t>
      </w:r>
      <w:r w:rsidR="00340BFA">
        <w:t>2016 году</w:t>
      </w:r>
      <w:r w:rsidRPr="00C12B46">
        <w:t xml:space="preserve"> компанией «Сибур» </w:t>
      </w:r>
      <w:r w:rsidR="00340BFA">
        <w:t>построена вторая очередь завода. Это позволило</w:t>
      </w:r>
      <w:r w:rsidRPr="00C12B46">
        <w:t xml:space="preserve"> увеличить мощности по приёму и переработке попутного нефтяного газа с 2.8 до 4.2 миллиардов кубических метров в год. Для транспортировки попутного нефтяного газа </w:t>
      </w:r>
      <w:r w:rsidR="00340BFA">
        <w:t>построен</w:t>
      </w:r>
      <w:r w:rsidRPr="00C12B46">
        <w:t xml:space="preserve"> </w:t>
      </w:r>
      <w:r w:rsidR="00340BFA">
        <w:t>газопровод</w:t>
      </w:r>
      <w:r w:rsidRPr="00C12B46">
        <w:t xml:space="preserve"> протяжённостью </w:t>
      </w:r>
      <w:r w:rsidR="00340BFA">
        <w:t>114 км</w:t>
      </w:r>
      <w:r w:rsidRPr="00C12B46">
        <w:t xml:space="preserve"> с северной части Варьёганской группы месторождений до Вынгапуровского ГПЗ. </w:t>
      </w:r>
      <w:r w:rsidR="00340BFA" w:rsidRPr="00340BFA">
        <w:t>Дополнительная выработка ШФЛУ составит до 400 тыс. тонн в год.</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Ноябрьская железнодорожная наливная эстакада ШФЛУ</w:t>
      </w:r>
    </w:p>
    <w:p w:rsidR="00C12B46" w:rsidRPr="00C12B46" w:rsidRDefault="00C12B46" w:rsidP="00C12B46">
      <w:r w:rsidRPr="00C12B46">
        <w:t>Открылась в ноябре 2011 года. Пропускная способность транспортного комплекса составляет 1,5 млн. тонн ШФЛУ в год с возможностью увеличения до 2 млн. т. Общие инвестиции в реализацию проекта достигли 8,6 млрд. рублей. В состав объекта входят товарный парк на 10 тыс. м</w:t>
      </w:r>
      <w:r w:rsidRPr="00C12B46">
        <w:rPr>
          <w:vertAlign w:val="superscript"/>
        </w:rPr>
        <w:t>3</w:t>
      </w:r>
      <w:r w:rsidRPr="00C12B46">
        <w:t>, система трубопроводов, железнодорожная эстакада с системой двусторонних наливных стояков, а также объекты общезаводской инфраструктуры. Система приёма, хранения и налива ШФЛУ полностью автоматизирована</w:t>
      </w:r>
    </w:p>
    <w:p w:rsidR="00C12B46" w:rsidRPr="00C12B46" w:rsidRDefault="00C12B46" w:rsidP="00C12B46">
      <w:r w:rsidRPr="00C12B46">
        <w:t>Ввод в эксплуатацию наливной эстакады, это главный этап завершения масштабной программы, которая позволила создать СИБУРу в Ямало-Ненецком автономном округе единую сеть по переработке попутного нефтяного газа и транспортировке продуктов его переработки. Центр единой сети транспортировки ШФЛУ Ямала теперь расположен в Ноябрьске, куда стекаются продуктопроводы с Пуровского ЗПК, Вынгаяхинской КС и Вынгапуровского ГПЗ. Эстакада позволила отказаться от использования конденсатопровода Газпрома на участке Ноябрьск-Сургут. Более «чистая» ШФЛУ смешивалась с «грязным» конденсатом, повторное разделение компонентов производилось в Сургуте.</w:t>
      </w:r>
    </w:p>
    <w:p w:rsidR="00C12B46" w:rsidRPr="00C12B46" w:rsidRDefault="00C12B46" w:rsidP="00C12B46">
      <w:r w:rsidRPr="00C12B46">
        <w:t xml:space="preserve">До 2014 года с наливной эстакады осуществлялась отгрузка ШФЛУ для химических предприятий Тобольска. После запуска нового продуктопровода «Пуровский ЗПК — Ноябрьская наливная эстакада — Южно-Балыкский ГПЗ — Тобольск-Полимер» железнодорожные перевозки ШФЛУ осуществляются </w:t>
      </w:r>
      <w:r w:rsidRPr="00C12B46">
        <w:lastRenderedPageBreak/>
        <w:t>на другие предприятия компании в Воронеже, Кстово, Тольятти, Чайковском и других городах.</w:t>
      </w:r>
    </w:p>
    <w:p w:rsidR="00C12B46" w:rsidRPr="00C12B46" w:rsidRDefault="00C12B46" w:rsidP="00C12B46">
      <w:r w:rsidRPr="00C12B46">
        <w:t>На территории Ханты-Мансийского автономного округа сформирована вторая сеть по переработке и транспортировке ПНГ.</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Белозёрный ГПЗ</w:t>
      </w:r>
    </w:p>
    <w:p w:rsidR="00C12B46" w:rsidRPr="00C12B46" w:rsidRDefault="00C12B46" w:rsidP="00C12B46">
      <w:r w:rsidRPr="00C12B46">
        <w:t>Расположен в южной части Варьёганской группы месторождений. Его строительство началось в 1978 году, а уже в 1980 на завод поступил первый газ. Он состоит из двух технологических линий, производительность каждой из которых равна 2140 млн. м</w:t>
      </w:r>
      <w:r w:rsidRPr="00C12B46">
        <w:rPr>
          <w:vertAlign w:val="superscript"/>
        </w:rPr>
        <w:t>3</w:t>
      </w:r>
      <w:r w:rsidRPr="00C12B46">
        <w:t>/год. В свою очередь каждая технологическая линия состоит из нескольких технологических блоков, в которых осуществляется компримирование сырого нефтяного попутного газа, его осушка и низкотемпературное разделение. Для обеспечения процесса холодом в технологической линии завода предусмотрена пропановая холодильная установка.</w:t>
      </w:r>
    </w:p>
    <w:p w:rsidR="00C12B46" w:rsidRPr="00C12B46" w:rsidRDefault="00C12B46" w:rsidP="00C12B46">
      <w:r w:rsidRPr="00C12B46">
        <w:t>Проектная мощность завода по переработке попутного нефтяного газа составляет 4,2 млрд. кубических метров в год.</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Нижневартовский ГПЗ</w:t>
      </w:r>
    </w:p>
    <w:p w:rsidR="00C12B46" w:rsidRPr="00C12B46" w:rsidRDefault="00C12B46" w:rsidP="00C12B46">
      <w:r w:rsidRPr="00C12B46">
        <w:t>Является первенцем газоперерабатывающей отрасли Западной Сибири. Вступив в строй 24 мая 1974 года он по сей день выполняет свои задачи по переработке ПНГ. В настоящее время переработка попутного нефтяного газа на Нижневартовском ГПЗ ведётся на двух технологических установках с применением технологий низкотемпературной абсорбции и низкотемпературной конденсации. Проектная мощность завода по переработке попутного газа составляет 6,2 млрд. м</w:t>
      </w:r>
      <w:r w:rsidRPr="00C12B46">
        <w:rPr>
          <w:vertAlign w:val="superscript"/>
        </w:rPr>
        <w:t>3</w:t>
      </w:r>
      <w:r w:rsidRPr="00C12B46">
        <w:t xml:space="preserve"> в год.</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Завод Няганьгазпереработка </w:t>
      </w:r>
    </w:p>
    <w:p w:rsidR="00C12B46" w:rsidRPr="00C12B46" w:rsidRDefault="00C12B46" w:rsidP="00C12B46">
      <w:r w:rsidRPr="00C12B46">
        <w:t xml:space="preserve">В 1985 г. было создано Красноленинское управление по внутрипромысловому сбору и использованию попутного нефтяного газа. В следующем году было начато строительство инженерных сетей и фундамента первой очереди газоперерабатывающего завода. В январе 1988 г. в </w:t>
      </w:r>
      <w:r w:rsidRPr="00C12B46">
        <w:lastRenderedPageBreak/>
        <w:t>эксплуатацию запущена первая очередь завода. 1989 год ознаменовал собой первый миллиард кубометров попутного нефтяного газа, принятого в переработку, также в этот год введена в эксплуатацию азотно-кислородная станция. В январе 2002 года Красноленинский ГПЗ был преобразован в завод «Няганьгазпереработка».</w:t>
      </w:r>
    </w:p>
    <w:p w:rsidR="00C12B46" w:rsidRPr="00C12B46" w:rsidRDefault="00C12B46" w:rsidP="00C12B46">
      <w:r w:rsidRPr="00C12B46">
        <w:t>В 2009 г. на газоперерабатывающем предприятии «Няганьгазпереработка» завершилась модернизация производства, позволившая увеличить объём выработки пропан-бутана технического (ПБТ) на 52 тыс. тонн — до 180 тыс. тонн в год за счёт углубления переработки попутного нефтяного газа и дополнительного извлечения целевых фракций.</w:t>
      </w:r>
    </w:p>
    <w:p w:rsidR="00C12B46" w:rsidRPr="00C12B46" w:rsidRDefault="00C12B46" w:rsidP="00C12B46">
      <w:r w:rsidRPr="00C12B46">
        <w:t>Сегодня Няганьгазпереработка перерабатывает попутный нефтяной газ, поступающий с нефтяных месторождений ТНК-ВР и ЛУКОЙЛа. Предприятие вырабатывает сухой отбензиненный газ, поставляемый в ГТС «Газпрома», а также ПБТ и бензин газовый стабильный (БГС), которые отгружаются потребителям на наливной эстакаде, открытой в 2007 году.</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Южно-Балыкский ГПЗ </w:t>
      </w:r>
    </w:p>
    <w:p w:rsidR="00C12B46" w:rsidRPr="00C12B46" w:rsidRDefault="00C12B46" w:rsidP="00C12B46">
      <w:r w:rsidRPr="00C12B46">
        <w:t>Строительство одного из основных предприятий в структуре «Сибура» в Пыть-Яхе началось в 1974 году. В июне 1978 года Южно-Балыкский ГПЗ принял первый попутный нефтяной газ, через месяц завод выпустил первую товарную продукцию — компримированный газ, который направился на Сургутскую ГРЭС.</w:t>
      </w:r>
    </w:p>
    <w:p w:rsidR="00C12B46" w:rsidRPr="00C12B46" w:rsidRDefault="00C12B46" w:rsidP="00C12B46">
      <w:r w:rsidRPr="00C12B46">
        <w:t>После расширения производства в 2007-2012гг. производственные мощности Южно-Балыкского ГПЗ позволяют перерабатывать до 3 млрд. кубометров ПНГ в год и производить 2,8 млрд. куб.м. сухого отбензиненного газа и 900 тыс. тонн широкой фракции лёгких углеводородов в год.</w:t>
      </w:r>
    </w:p>
    <w:p w:rsidR="00C12B46" w:rsidRPr="00C12B46" w:rsidRDefault="00C12B46" w:rsidP="00C12B46">
      <w:r w:rsidRPr="00C12B46">
        <w:t>Сегодня Пыть-Ях является центральным узлом сбора ШФЛУ с газоперерабатывающих заводов Югры. Отгрузка продукции осуществляется в продуктопровод Южно-Балыкский ГПЗ — «Тобольск-Полимер» и на наливной железнодорожной эстакаде.</w:t>
      </w:r>
    </w:p>
    <w:p w:rsidR="00C12B46" w:rsidRPr="00C12B46" w:rsidRDefault="00C12B46" w:rsidP="00C12B46">
      <w:r w:rsidRPr="00C12B46">
        <w:lastRenderedPageBreak/>
        <w:t>Реализация проектов по расширению газофракционирующих мощностей «Тобольск-Нефтехима» с</w:t>
      </w:r>
      <w:r w:rsidR="00B57D12">
        <w:t xml:space="preserve"> 3,8 млн. тонн ШФЛУ в год до 8</w:t>
      </w:r>
      <w:r w:rsidRPr="00C12B46">
        <w:t xml:space="preserve"> млн. тонн в год, строительству крупнейшего в России комплекса по производству полипропилена «Тобольск-Полимер» и развитие газоперерабатывающих производств потребовала объединения Западно-Сибирского газохимического кластера единой системой транспортировки сырья.</w:t>
      </w:r>
    </w:p>
    <w:p w:rsidR="00C12B46" w:rsidRPr="00C12B46" w:rsidRDefault="00C12B46" w:rsidP="00C12B46">
      <w:r w:rsidRPr="00C12B46">
        <w:t>В целях реализации данной программы в августе 2014 г. был достроен магистральный продуктопровод «Пуровский ЗПК — Тобольск-Полимер» общей протяжённостью 1100 км.</w:t>
      </w:r>
    </w:p>
    <w:p w:rsidR="00C12B46" w:rsidRPr="00C12B46" w:rsidRDefault="00C12B46" w:rsidP="00C12B46">
      <w:r w:rsidRPr="00C12B46">
        <w:t>Пропускная способность продуктопровода на участке от Пуровского ЗПК до наливной эстакады в Ноябрьске составит 4 млн.т. в год, на участке от Ноябрьска до Пыть-Яха — около 5,5 млн.т. в год, а на участке Пыть-Ях-Тобольск — 8 млн.т. в год.</w:t>
      </w:r>
    </w:p>
    <w:p w:rsidR="00C12B46" w:rsidRPr="00C12B46" w:rsidRDefault="00C12B46" w:rsidP="00C12B46">
      <w:r w:rsidRPr="00C12B46">
        <w:t>Помимо этого, новый продуктопровод дублируется ранее существующими сетями Ямала и Югры. Ввод продуктопровода в эксплуатацию позволил компании полностью отказаться от использования газотранспортной сети Газпрома.</w:t>
      </w:r>
    </w:p>
    <w:p w:rsidR="00C12B46" w:rsidRPr="00C12B46" w:rsidRDefault="00B57D12" w:rsidP="00C12B46">
      <w:pPr>
        <w:keepNext/>
        <w:keepLines/>
        <w:spacing w:before="200"/>
        <w:ind w:firstLine="0"/>
        <w:outlineLvl w:val="5"/>
        <w:rPr>
          <w:rFonts w:asciiTheme="majorHAnsi" w:eastAsiaTheme="majorEastAsia" w:hAnsiTheme="majorHAnsi" w:cstheme="majorBidi"/>
          <w:i/>
          <w:iCs/>
          <w:color w:val="243F60" w:themeColor="accent1" w:themeShade="7F"/>
        </w:rPr>
      </w:pPr>
      <w:r>
        <w:rPr>
          <w:rFonts w:asciiTheme="majorHAnsi" w:eastAsiaTheme="majorEastAsia" w:hAnsiTheme="majorHAnsi" w:cstheme="majorBidi"/>
          <w:i/>
          <w:iCs/>
          <w:color w:val="243F60" w:themeColor="accent1" w:themeShade="7F"/>
        </w:rPr>
        <w:t>ООО «СИБУР Тобольск</w:t>
      </w:r>
      <w:r w:rsidR="00EB3A33">
        <w:rPr>
          <w:rFonts w:asciiTheme="majorHAnsi" w:eastAsiaTheme="majorEastAsia" w:hAnsiTheme="majorHAnsi" w:cstheme="majorBidi"/>
          <w:i/>
          <w:iCs/>
          <w:color w:val="243F60" w:themeColor="accent1" w:themeShade="7F"/>
        </w:rPr>
        <w:t>»</w:t>
      </w:r>
    </w:p>
    <w:p w:rsidR="00C12B46" w:rsidRPr="00C12B46" w:rsidRDefault="00C12B46" w:rsidP="00C12B46">
      <w:r w:rsidRPr="00C12B46">
        <w:t xml:space="preserve">История </w:t>
      </w:r>
      <w:r w:rsidR="00EB3A33">
        <w:t xml:space="preserve"> «СИБУР Тобольск» (ранее </w:t>
      </w:r>
      <w:r w:rsidRPr="00C12B46">
        <w:t>«Тобольск-Нефтехима»</w:t>
      </w:r>
      <w:r w:rsidR="00EB3A33">
        <w:t>)</w:t>
      </w:r>
      <w:r w:rsidRPr="00C12B46">
        <w:t xml:space="preserve"> началась в 70-ые годы прошлого века. В то время государство решило реализовать проект по строительству крупнейшего в стране предприятия по комплексной глубокой переработке углеводородного сырья с месторождений Западной Сибири. Проект был масштабным: помимо производства мономеров, на территории Тюменской области предполагалось строительство мощностей по выпуску синтетических каучуков, крупного нефтеперерабатывающего завода, завода по производству пластмасс и товаров народного потребления.</w:t>
      </w:r>
    </w:p>
    <w:p w:rsidR="00C12B46" w:rsidRPr="00C12B46" w:rsidRDefault="00C12B46" w:rsidP="00C12B46">
      <w:r w:rsidRPr="00C12B46">
        <w:t xml:space="preserve">В 1974 году в 6 км от Тобольска была выбрана площадка под строительство, запуск центральной газофракционирующей установки состоялся в 1984 году. Буквально за несколько лет население Тобольска </w:t>
      </w:r>
      <w:r w:rsidRPr="00C12B46">
        <w:lastRenderedPageBreak/>
        <w:t>выросло более чем в два раза — с 46 тыс. до 110 тыс. человек, а Тобольский нефтехимический комбинат приобрёл статус градообразующего предприятия.</w:t>
      </w:r>
    </w:p>
    <w:p w:rsidR="00C12B46" w:rsidRPr="00C12B46" w:rsidRDefault="00C12B46" w:rsidP="00C12B46">
      <w:r w:rsidRPr="00C12B46">
        <w:t>В 90-е годы предприятие переживало трудные времена и к концу века находилось в тяжёлом положении. В 1999 году «Тобольск-Нефтехим» вошел в состав СИБУРа. Началось восстановление нефтехимического производства.</w:t>
      </w:r>
    </w:p>
    <w:p w:rsidR="00C12B46" w:rsidRPr="00C12B46" w:rsidRDefault="00C12B46" w:rsidP="00C12B46">
      <w:r w:rsidRPr="00C12B46">
        <w:t>В августе 2010 года инвестиционный комитет СИБУРа принял решение о начале проектных работ в рамках реализации проекта по строительству второй очереди газофракционирующей установки по переработке широкой фракции легких углеводородов (ШФЛУ) мощностью 2,8 млн. т. в год.</w:t>
      </w:r>
    </w:p>
    <w:p w:rsidR="00C12B46" w:rsidRPr="00C12B46" w:rsidRDefault="00C12B46" w:rsidP="00C12B46">
      <w:r w:rsidRPr="00C12B46">
        <w:t>4 июня 2014 г. вторая очередь газофракционирующей установки запущена в эксплуатацию. Одновременно был реализован проект по увеличению мощности действующей газофракционирующей установки с 3 млн. т. в год до 3,8 млн. т. в год. Таким образом, суммарная мощность газофракционирующих установок «Тобольск-Нефт</w:t>
      </w:r>
      <w:r w:rsidR="00EB3A33">
        <w:t>ехима» на сегодня составляет 8</w:t>
      </w:r>
      <w:r w:rsidRPr="00C12B46">
        <w:t xml:space="preserve"> млн. тонн в год и является крупнейшей в мире.</w:t>
      </w:r>
    </w:p>
    <w:p w:rsidR="00C12B46" w:rsidRPr="00C12B46" w:rsidRDefault="00C12B46" w:rsidP="00C12B46">
      <w:r w:rsidRPr="00C12B46">
        <w:t>Основной производственной деятельностью завода является приём и переработка широкой фракции легких углеводородов, поставки которой на предприятие осуществляют собственные газоперерабатывающие заводы СИБУРа. Продукцией производства являются сжиженные газы (пропан, изобутан, н-бутан), легковоспламеняющиеся жидкости (изопентан, н-пентан, гексан), мономеры (бутадиен, изобутилен), а также метил-трет-бутиловый эфир.</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Тобольск-Полимер</w:t>
      </w:r>
    </w:p>
    <w:p w:rsidR="00C12B46" w:rsidRPr="00C12B46" w:rsidRDefault="00C12B46" w:rsidP="00C12B46">
      <w:r w:rsidRPr="00C12B46">
        <w:t>История «Тобольск-Полимера», началась ещё в 80-е годы прошлого века, когда вышло постановление Совета министров СССР о создании газохимического комплекса на площадке Тобольского нефтехимического комбината. Лишь спустя 20 лет идея создания комплекса вновь приобрела свою актуальность.</w:t>
      </w:r>
    </w:p>
    <w:p w:rsidR="00C12B46" w:rsidRPr="00C12B46" w:rsidRDefault="00C12B46" w:rsidP="00C12B46">
      <w:r w:rsidRPr="00C12B46">
        <w:t xml:space="preserve">Строительные работы начались в 2009 г., а 15 октября 2013 года в присутствии президента РФ Владимира Путина состоялась торжественная </w:t>
      </w:r>
      <w:r w:rsidRPr="00C12B46">
        <w:lastRenderedPageBreak/>
        <w:t>церемония открытия и запуска комплекса по производству полипропилена «Тобольск-Полимер».</w:t>
      </w:r>
    </w:p>
    <w:p w:rsidR="00C12B46" w:rsidRPr="00C12B46" w:rsidRDefault="00C12B46" w:rsidP="00C12B46">
      <w:r w:rsidRPr="00C12B46">
        <w:t>Производственная мощность комплекса «Тобольск-Полимер» составляет 500 тысяч тонн полипропилена в год. Предприятие ежегодно перерабатывает свыше 600 тысяч тонн пропана, производимого на «Тобольск-Нефтехиме». Проектная производительность «Тобольск-Полимера» является рекордной для России и входит в тройку мировых производств полипропилена.</w:t>
      </w:r>
    </w:p>
    <w:p w:rsidR="00C12B46" w:rsidRPr="00C12B46" w:rsidRDefault="00C12B46" w:rsidP="00C12B46">
      <w:r w:rsidRPr="00C12B46">
        <w:t>Отчисления в бюджет с 2013 по 2024 год увеличатся примерно на 22 млрд руб., создано более 500 новых рабочих мест непосредственно на производстве и около 3 000 — в смежных отраслях.</w:t>
      </w:r>
    </w:p>
    <w:p w:rsidR="00C12B46" w:rsidRPr="00C12B46" w:rsidRDefault="00C12B46" w:rsidP="00C12B46">
      <w:r w:rsidRPr="00C12B46">
        <w:t>Открытие новых предприятий вывело Тобольск на одно из ведущих мест по налоговым отчислениям в бюджет юга Тюменской области. С 10</w:t>
      </w:r>
      <w:r w:rsidR="00EB3A33">
        <w:t xml:space="preserve"> ноября 2014 г. новая прописка П</w:t>
      </w:r>
      <w:r w:rsidRPr="00C12B46">
        <w:t>АО «Сибур» — г. Тобольск, Восточный промышленный район, квартал 1, № 6, строение 30, это будет способствовать ещё большему росту объёма налоговых платежей, развитию социальной сферы и повышению качества жизни населения региона.</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ЗапСибНефтехим</w:t>
      </w:r>
    </w:p>
    <w:p w:rsidR="00C12B46" w:rsidRPr="00C12B46" w:rsidRDefault="00C12B46" w:rsidP="00C12B46">
      <w:r w:rsidRPr="00C12B46">
        <w:t xml:space="preserve">Развитие газохимического кластера продолжается. На тобольской площадке </w:t>
      </w:r>
      <w:r w:rsidR="00EB3A33">
        <w:t>ведется</w:t>
      </w:r>
      <w:r w:rsidRPr="00C12B46">
        <w:t xml:space="preserve"> строительство «ЗапСибНефтехима». Мощности установки пиролиза составят 1,5 млн. т. этилена в год, а также около 500 тыс. т. пропилена и 100 тыс. т. бутан-бутиленовой фракции в год, установок по производству различных марок полиэтилена совокупной мощностью 1,5 млн. т. в год. Общий объём инвестиций в проект «ЗапСибНефтехим» предварительно оценивается примерно в 360 млрд. рублей.</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Южно-Приобский ГПЗ </w:t>
      </w:r>
    </w:p>
    <w:p w:rsidR="00C12B46" w:rsidRPr="00C12B46" w:rsidRDefault="00C12B46" w:rsidP="00C12B46">
      <w:r w:rsidRPr="00C12B46">
        <w:t xml:space="preserve">В 70 километрах от Ханты-Мансийска, совместно с «Газпромнефть-Хантос» </w:t>
      </w:r>
      <w:r w:rsidR="008F1ACF">
        <w:t xml:space="preserve">в 2015 году введен в эксплуатацию Южно-Приобский ГПЗ с возможностью утилизации 900 млн </w:t>
      </w:r>
      <w:r w:rsidRPr="00C12B46">
        <w:t>м3 ПНГ в год.</w:t>
      </w:r>
    </w:p>
    <w:p w:rsidR="00C12B46" w:rsidRPr="00C12B46" w:rsidRDefault="00C12B46" w:rsidP="00C12B46">
      <w:r w:rsidRPr="00C12B46">
        <w:lastRenderedPageBreak/>
        <w:t>Отказ от «факелов» и полная переработка попутного нефтяного газа — давняя мечта Тюменской нефтегазовой провинции. Сегодня она воплощается в реальность, на многих месторождениях утил</w:t>
      </w:r>
      <w:r w:rsidR="008F1ACF">
        <w:t>изация ПНГ составляет более 95%</w:t>
      </w:r>
      <w:r w:rsidRPr="00C12B46">
        <w:t xml:space="preserve">. </w:t>
      </w:r>
    </w:p>
    <w:p w:rsidR="00C12B46" w:rsidRPr="00C12B46" w:rsidRDefault="00C12B46" w:rsidP="00C12B46">
      <w:r w:rsidRPr="00C12B46">
        <w:t>Реализация проекта Западно-Сибирского газохимического кластера уже сегодня позволяет перерабатывать более 20 млрд. куб. м. попутного газа, это окажет колоссальное положительное влияние не только на экологическую обстановку в регионе, но и укрепит экономику страны.</w:t>
      </w:r>
    </w:p>
    <w:p w:rsidR="00C12B46" w:rsidRPr="00C12B46" w:rsidRDefault="00C12B46" w:rsidP="00C12B46">
      <w:pPr>
        <w:keepNext/>
        <w:keepLines/>
        <w:spacing w:before="200" w:after="200"/>
        <w:ind w:left="864" w:firstLine="0"/>
        <w:outlineLvl w:val="3"/>
        <w:rPr>
          <w:rFonts w:eastAsiaTheme="majorEastAsia" w:cstheme="majorBidi"/>
          <w:b/>
          <w:bCs/>
          <w:i/>
          <w:iCs/>
          <w:color w:val="4F81BD" w:themeColor="accent1"/>
        </w:rPr>
      </w:pPr>
      <w:r w:rsidRPr="00C12B46">
        <w:rPr>
          <w:rFonts w:eastAsiaTheme="majorEastAsia" w:cstheme="majorBidi"/>
          <w:b/>
          <w:bCs/>
          <w:i/>
          <w:iCs/>
          <w:color w:val="4F81BD" w:themeColor="accent1"/>
        </w:rPr>
        <w:t xml:space="preserve">3.2.9.2.6. Оренбургский ГПЗ </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t>История создания и развития территории</w:t>
      </w:r>
    </w:p>
    <w:p w:rsidR="00C12B46" w:rsidRPr="00C12B46" w:rsidRDefault="00C12B46" w:rsidP="00C602DC">
      <w:pPr>
        <w:numPr>
          <w:ilvl w:val="0"/>
          <w:numId w:val="72"/>
        </w:numPr>
        <w:spacing w:after="60"/>
        <w:rPr>
          <w:b/>
          <w:i/>
          <w:color w:val="244061" w:themeColor="accent1" w:themeShade="80"/>
        </w:rPr>
      </w:pPr>
      <w:r w:rsidRPr="00C12B46">
        <w:rPr>
          <w:b/>
          <w:i/>
          <w:color w:val="244061" w:themeColor="accent1" w:themeShade="80"/>
        </w:rPr>
        <w:t>Ключевые факты в хронологическом порядке</w:t>
      </w:r>
    </w:p>
    <w:tbl>
      <w:tblPr>
        <w:tblStyle w:val="12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94"/>
        <w:gridCol w:w="8251"/>
      </w:tblGrid>
      <w:tr w:rsidR="00C12B46" w:rsidRPr="00C12B46" w:rsidTr="00C12B46">
        <w:trPr>
          <w:tblHeader/>
        </w:trPr>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rPr>
            </w:pPr>
            <w:r w:rsidRPr="00C12B46">
              <w:rPr>
                <w:rFonts w:eastAsia="Calibri" w:cs="Times New Roman"/>
                <w:b/>
                <w:sz w:val="20"/>
              </w:rPr>
              <w:t>Дата</w:t>
            </w:r>
          </w:p>
        </w:tc>
        <w:tc>
          <w:tcPr>
            <w:tcW w:w="0" w:type="auto"/>
            <w:shd w:val="clear" w:color="auto" w:fill="B8CCE4"/>
            <w:vAlign w:val="center"/>
          </w:tcPr>
          <w:p w:rsidR="00C12B46" w:rsidRPr="00C12B46" w:rsidRDefault="00C12B46" w:rsidP="00C12B46">
            <w:pPr>
              <w:spacing w:line="240" w:lineRule="auto"/>
              <w:ind w:firstLine="0"/>
              <w:jc w:val="center"/>
              <w:rPr>
                <w:rFonts w:eastAsia="Calibri" w:cs="Times New Roman"/>
                <w:b/>
                <w:sz w:val="20"/>
              </w:rPr>
            </w:pPr>
            <w:r w:rsidRPr="00C12B46">
              <w:rPr>
                <w:rFonts w:eastAsia="Calibri" w:cs="Times New Roman"/>
                <w:b/>
                <w:sz w:val="20"/>
              </w:rPr>
              <w:t>Событие</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lang w:val="en"/>
              </w:rPr>
              <w:t>19</w:t>
            </w:r>
            <w:r w:rsidRPr="00C12B46">
              <w:rPr>
                <w:rFonts w:eastAsia="Calibri" w:cs="Times New Roman"/>
                <w:sz w:val="20"/>
              </w:rPr>
              <w:t>66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открытие месторождения (скважина №13).</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lang w:val="en"/>
              </w:rPr>
              <w:t>19</w:t>
            </w:r>
            <w:r w:rsidRPr="00C12B46">
              <w:rPr>
                <w:rFonts w:eastAsia="Calibri" w:cs="Times New Roman"/>
                <w:sz w:val="20"/>
              </w:rPr>
              <w:t>71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начата опытно-промышленная разработка (УКПГ- 2).</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1974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начата промышленная разработка пуском УКПГ- 6, 7, 2.</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1975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введены в эксплуатацию УКПГ- 3, 8</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1976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введена в эксплуатацию УКПГ-9</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1977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введена в эксплуатацию УКПГ-1</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1978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введены в эксплуатацию УКПГ-10, 12, 14, 15.</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1974-1979 гг.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период нарастающей добычи</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1981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утверждены запасы в ГКЗ в объеме более 1,8 трлн м</w:t>
            </w:r>
            <w:r w:rsidRPr="00C12B46">
              <w:rPr>
                <w:rFonts w:eastAsia="Calibri" w:cs="Times New Roman"/>
                <w:sz w:val="20"/>
                <w:vertAlign w:val="superscript"/>
              </w:rPr>
              <w:t>3</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1979-1984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период постоянной добычи, в 1980 году достигнута максимальная добыча – 48,6 млрд м</w:t>
            </w:r>
            <w:r w:rsidRPr="00C12B46">
              <w:rPr>
                <w:rFonts w:eastAsia="Calibri" w:cs="Times New Roman"/>
                <w:sz w:val="20"/>
                <w:vertAlign w:val="superscript"/>
              </w:rPr>
              <w:t>3</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1984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пущена ДКС-1 (для УКПГ-7, 8, 9, 10)</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С 1985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период падающей добычи</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1987 г.</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 сентябре пущена ДКС-2 (для УКПГ-1, 2, 3, 6, 12)</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1991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пробурена первая горизонтальная скважина №1тг</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1996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восстановлена зарезкой горизонтального ствола первая скважина № 407</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2000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 январе УКПГ-15 пущена через ДКС-2</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2001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 марте добыт 1 триллион м</w:t>
            </w:r>
            <w:r w:rsidRPr="00C12B46">
              <w:rPr>
                <w:rFonts w:eastAsia="Calibri" w:cs="Times New Roman"/>
                <w:sz w:val="20"/>
                <w:vertAlign w:val="superscript"/>
              </w:rPr>
              <w:t>3</w:t>
            </w:r>
            <w:r w:rsidRPr="00C12B46">
              <w:rPr>
                <w:rFonts w:eastAsia="Calibri" w:cs="Times New Roman"/>
                <w:sz w:val="20"/>
              </w:rPr>
              <w:t xml:space="preserve"> газа из Основной залежи с начала ее разработки</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2004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стабилизация годовой добычи газа на уровне 18 млрд м</w:t>
            </w:r>
            <w:r w:rsidRPr="00C12B46">
              <w:rPr>
                <w:rFonts w:eastAsia="Calibri" w:cs="Times New Roman"/>
                <w:sz w:val="20"/>
                <w:vertAlign w:val="superscript"/>
              </w:rPr>
              <w:t>3</w:t>
            </w:r>
            <w:r w:rsidRPr="00C12B46">
              <w:rPr>
                <w:rFonts w:eastAsia="Calibri" w:cs="Times New Roman"/>
                <w:sz w:val="20"/>
              </w:rPr>
              <w:t xml:space="preserve"> (2004–2010 гг.)</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2006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 декабре завершено строительство ДКС-3 (для УКПГ-14, 15)</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2007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закончена строительством 100-я горизонтальная скважина.</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2008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апробация механизированной добычи нефти с использованием УЭЦН (нефтяная скважина №558Н)</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2011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апробация механизированной добычи газа совместно с конденсатом и пластовой водой с использованием УЭЦН (газовая скважина №6010)</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2013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восстановлены 100 скважин методом зарезки бокового горизонтального ствола</w:t>
            </w:r>
          </w:p>
        </w:tc>
      </w:tr>
      <w:tr w:rsidR="00C12B46" w:rsidRPr="00C12B46" w:rsidTr="00C12B46">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 xml:space="preserve">2014 г. </w:t>
            </w:r>
          </w:p>
        </w:tc>
        <w:tc>
          <w:tcPr>
            <w:tcW w:w="0" w:type="auto"/>
          </w:tcPr>
          <w:p w:rsidR="00C12B46" w:rsidRPr="00C12B46" w:rsidRDefault="00C12B46" w:rsidP="00C12B46">
            <w:pPr>
              <w:spacing w:line="240" w:lineRule="auto"/>
              <w:ind w:firstLine="0"/>
              <w:rPr>
                <w:rFonts w:eastAsia="Calibri" w:cs="Times New Roman"/>
                <w:sz w:val="20"/>
              </w:rPr>
            </w:pPr>
            <w:r w:rsidRPr="00C12B46">
              <w:rPr>
                <w:rFonts w:eastAsia="Calibri" w:cs="Times New Roman"/>
                <w:sz w:val="20"/>
              </w:rPr>
              <w:t>начата реконструкция ДКС-1 и ДКС-2 для обеспечения трехступенчатого компримирования газа (для УКПГ-1, 2, 3, 6, 7, 8, 9, 10, 12)</w:t>
            </w:r>
          </w:p>
        </w:tc>
      </w:tr>
    </w:tbl>
    <w:p w:rsidR="00C12B46" w:rsidRPr="00C12B46" w:rsidRDefault="00C12B46" w:rsidP="00C12B46">
      <w:pPr>
        <w:spacing w:before="100" w:after="200"/>
        <w:rPr>
          <w:i/>
          <w:sz w:val="20"/>
        </w:rPr>
      </w:pPr>
      <w:r w:rsidRPr="00C12B46">
        <w:rPr>
          <w:i/>
          <w:sz w:val="20"/>
        </w:rPr>
        <w:t>Примечание: УКПГ – установка комплексной подготовки газа; ГКЗ – Государственная комиссия по запасам; ДКС – дожимная компрессорная станция; УЭЦН – установка электроцентробежного насоса</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lastRenderedPageBreak/>
        <w:t>Общая информация</w:t>
      </w:r>
    </w:p>
    <w:p w:rsidR="00C12B46" w:rsidRPr="00C12B46" w:rsidRDefault="00C12B46" w:rsidP="00C12B46">
      <w:r w:rsidRPr="00C12B46">
        <w:t xml:space="preserve">Оренбургский газохимический комплекс находится под управлением ООО «Газпром добыча Оренбург» и включает в себя два предприятия: Оренбургский газоперерабатывающий завод и Оренбургский гелиевый завод. </w:t>
      </w:r>
    </w:p>
    <w:p w:rsidR="00C12B46" w:rsidRPr="00C12B46" w:rsidRDefault="00C12B46" w:rsidP="00C12B46">
      <w:r w:rsidRPr="00C12B46">
        <w:t xml:space="preserve">Оренбургское газоконденсатное месторождение является крупнейшим уникальным месторождением в Европе и содержит газовый конденсат, сероводород, меркаптаны, углекислый газ, гелий и т.д. Месторождение является основным сырьевым источником Оренбургского газохимического комплекса. </w:t>
      </w:r>
    </w:p>
    <w:p w:rsidR="00C12B46" w:rsidRPr="00C12B46" w:rsidRDefault="00C12B46" w:rsidP="00C12B46">
      <w:r w:rsidRPr="00C12B46">
        <w:t>В настоящее время Оренбургский ГПЗ перерабатывает 8 миллиардов кубометров газа и 1,5 миллиона тонн газоконденсата с Карачаганакского газоконденсатного месторождения в Казахстане. В составе завода имеется 9 установок по выпуску товарного газа, семь установок по выпуску газовой серы, три установки по стабилизации конденсата. Технологически связан с гелиевым заводом.</w:t>
      </w:r>
    </w:p>
    <w:p w:rsidR="00C12B46" w:rsidRPr="00C12B46" w:rsidRDefault="00C12B46" w:rsidP="00C12B46">
      <w:r w:rsidRPr="00C12B46">
        <w:t>Оренбургская область предлагает создать на базе Оренбургского ГПЗ инновационный газохимический кластер с увеличением поставки газа из Казахстана. Концепция развития кластера предусматривает увеличение поставки газа с Карачаганака, повышение глубины его переработки, повышение качества очистки сжиженных газов до европейских стандартов, а также применение инновационных технологий и эффективной переработки попутного нефтяного газа.</w:t>
      </w:r>
    </w:p>
    <w:p w:rsidR="00C12B46" w:rsidRPr="00C12B46" w:rsidRDefault="00C12B46" w:rsidP="00C12B46">
      <w:r w:rsidRPr="00C12B46">
        <w:t>Реализация этой инициативы позволит привлечь российских и казахстанских недропользователей в число резидентов кластера.</w:t>
      </w:r>
    </w:p>
    <w:p w:rsidR="00C12B46" w:rsidRPr="00C12B46" w:rsidRDefault="00C12B46" w:rsidP="00C12B46">
      <w:pPr>
        <w:ind w:firstLine="0"/>
      </w:pPr>
      <w:r w:rsidRPr="00C12B46">
        <w:rPr>
          <w:noProof/>
          <w:lang w:eastAsia="ru-RU"/>
        </w:rPr>
        <w:lastRenderedPageBreak/>
        <w:drawing>
          <wp:inline distT="0" distB="0" distL="0" distR="0" wp14:anchorId="48EFC72C" wp14:editId="31B8C0CC">
            <wp:extent cx="5934075" cy="3533775"/>
            <wp:effectExtent l="0" t="0" r="9525" b="9525"/>
            <wp:docPr id="102" name="Рисунок 102" descr="file1_html_m50a04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1_html_m50a04a8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rsidR="00C12B46" w:rsidRPr="00C12B46" w:rsidRDefault="00C12B46" w:rsidP="00C12B46">
      <w:pPr>
        <w:numPr>
          <w:ilvl w:val="0"/>
          <w:numId w:val="3"/>
        </w:numPr>
        <w:spacing w:after="60"/>
        <w:jc w:val="center"/>
        <w:rPr>
          <w:b/>
          <w:i/>
          <w:color w:val="244061" w:themeColor="accent1" w:themeShade="80"/>
        </w:rPr>
      </w:pPr>
      <w:r w:rsidRPr="00C12B46">
        <w:rPr>
          <w:b/>
          <w:i/>
          <w:color w:val="244061" w:themeColor="accent1" w:themeShade="80"/>
        </w:rPr>
        <w:t xml:space="preserve"> Блок-схема Оренбургского ГПЗ</w:t>
      </w:r>
    </w:p>
    <w:p w:rsidR="00C12B46" w:rsidRPr="00C12B46" w:rsidRDefault="00C12B46" w:rsidP="00C12B46">
      <w:r w:rsidRPr="00C12B46">
        <w:t>Основные технологические процессы ОГПЗ включают очистку газа от кислых компонентов растворами аминов, очистку газа от RSH на цеолитах, производство ШФЛУ, пропан-бутановой фракции (ПБФ) методом масляной абсорбции и стабилизации конденсата.</w:t>
      </w:r>
    </w:p>
    <w:p w:rsidR="00C12B46" w:rsidRPr="00C12B46" w:rsidRDefault="00C12B46" w:rsidP="00C12B46">
      <w:r w:rsidRPr="00C12B46">
        <w:t>ОГПЗ был рассчитан по проекту на переработку 45 млрд.нм3 газа.</w:t>
      </w:r>
    </w:p>
    <w:p w:rsidR="00C12B46" w:rsidRPr="00C12B46" w:rsidRDefault="00C12B46" w:rsidP="00C12B46">
      <w:r w:rsidRPr="00C12B46">
        <w:t>В настоящее время Оренбургский ГПЗ перерабатывает 8 миллиардов кубометров газа и 1,5 миллиона тонн газоконденсата с Карачаганакского газоконденсатного месторождения в Казахстане.</w:t>
      </w:r>
    </w:p>
    <w:p w:rsidR="00C12B46" w:rsidRPr="00C12B46" w:rsidRDefault="00C12B46" w:rsidP="00C12B46">
      <w:r w:rsidRPr="00C12B46">
        <w:t>Другим направлением сотрудничества между РФ и Казахстаном может стать создание международного центра низких температур и криотехнологий на базе производственных площадей Оренбургского гелиевого завода. Инициатором проекта выступает Оренбургский государственный университет.</w:t>
      </w:r>
    </w:p>
    <w:p w:rsidR="00C12B46" w:rsidRPr="00C12B46" w:rsidRDefault="00C12B46" w:rsidP="00C12B46">
      <w:r w:rsidRPr="00C12B46">
        <w:t xml:space="preserve">Объединение в таком центре научно-инновационных потенциалов российских и казахстанских вузов и исследовательских институтов повысит уровень исследований. </w:t>
      </w:r>
    </w:p>
    <w:p w:rsidR="00C12B46" w:rsidRPr="00C12B46" w:rsidRDefault="00C12B46" w:rsidP="00C12B46">
      <w:r w:rsidRPr="00C12B46">
        <w:lastRenderedPageBreak/>
        <w:t>Создание такого кластера позволит планировать расширение сырьевой базы Газпрома за счет сбора и переработки попутного нефтяного газа (ПНГ) и других углеводородов с нефтегазоконденсатных месторождений других компаний Оренбургской области с производством высоколиквидной продукции.</w:t>
      </w:r>
    </w:p>
    <w:p w:rsidR="00C12B46" w:rsidRPr="00C12B46" w:rsidRDefault="00C12B46" w:rsidP="00C12B46">
      <w:r w:rsidRPr="00C12B46">
        <w:t>Для реализации проекта планировалось создание условий для реализации инвестпроектов по строительству, модернизации и эффективной эксплуатации объектов добычи, транспортировки и переработки углеводородного сырья Газпрома и его дочек.</w:t>
      </w:r>
    </w:p>
    <w:p w:rsidR="00C12B46" w:rsidRPr="00C12B46" w:rsidRDefault="00C12B46" w:rsidP="00C12B46">
      <w:r w:rsidRPr="00C12B46">
        <w:t>Оренбургская область является одним из крупнейших в России производителей смазочных масел. Основные объемы химической отрасли выпускаются как побочные продукты газопереработки (сера) и металлургического производства (медный купорос, серная кислота, азотные удобрения). Другая часть продукции выпускается малыми и средними предприятиями (лакокрасочные материалы, полимерные пленки, трубопроводы и др.). В настоящее время ситуация со сбытом серы благоприятна: она востребована как на внутреннем, так и на внешнем рынках, особенно в Китае.</w:t>
      </w:r>
    </w:p>
    <w:p w:rsidR="00C12B46" w:rsidRPr="00C12B46" w:rsidRDefault="00C12B46" w:rsidP="00C12B46">
      <w:r w:rsidRPr="00C12B46">
        <w:t>Оренбургское нефтегазоконденсатное месторождение на момент открытия было самым крупным в России и одним из крупнейших в мире месторождений, содержащих гелий. Это предопределило строительство гелиевого завода. В декабре 1977 года был принят газ на первую очередь завода, начато комплексное опробование оборудования с последующим его включением в постоянную работу. В феврале 1978 года получены первые кубометры товарного гелия.</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t>Перспективы предприятия</w:t>
      </w:r>
    </w:p>
    <w:p w:rsidR="00C12B46" w:rsidRPr="00C12B46" w:rsidRDefault="00C12B46" w:rsidP="00C12B46">
      <w:r w:rsidRPr="00C12B46">
        <w:t xml:space="preserve">В Обществе разработано инвестиционное предложение «Генеральная схема развития ОГХК до 2030 года», которая предполагает: </w:t>
      </w:r>
    </w:p>
    <w:p w:rsidR="00C12B46" w:rsidRPr="00C12B46" w:rsidRDefault="00C12B46" w:rsidP="00C12B46">
      <w:r w:rsidRPr="00C12B46">
        <w:lastRenderedPageBreak/>
        <w:t xml:space="preserve">1. Воспроизводство и рациональное использование сырьевой базы в условиях падающей добычи, включающие в себя: </w:t>
      </w:r>
    </w:p>
    <w:p w:rsidR="00C12B46" w:rsidRPr="00C12B46" w:rsidRDefault="00C12B46" w:rsidP="00C602DC">
      <w:pPr>
        <w:numPr>
          <w:ilvl w:val="0"/>
          <w:numId w:val="102"/>
        </w:numPr>
        <w:contextualSpacing/>
      </w:pPr>
      <w:r w:rsidRPr="00C12B46">
        <w:t xml:space="preserve">повышение эффективности разработки Оренбургского месторождения; </w:t>
      </w:r>
    </w:p>
    <w:p w:rsidR="00C12B46" w:rsidRPr="00C12B46" w:rsidRDefault="00C12B46" w:rsidP="00C602DC">
      <w:pPr>
        <w:numPr>
          <w:ilvl w:val="0"/>
          <w:numId w:val="102"/>
        </w:numPr>
        <w:contextualSpacing/>
      </w:pPr>
      <w:r w:rsidRPr="00C12B46">
        <w:t xml:space="preserve">освоение новых технологий, позволяющих разрабатывать новые виды углеводородных и неуглеводородных ресурсов; </w:t>
      </w:r>
    </w:p>
    <w:p w:rsidR="00C12B46" w:rsidRPr="00C12B46" w:rsidRDefault="00C12B46" w:rsidP="00C602DC">
      <w:pPr>
        <w:numPr>
          <w:ilvl w:val="0"/>
          <w:numId w:val="102"/>
        </w:numPr>
        <w:contextualSpacing/>
      </w:pPr>
      <w:r w:rsidRPr="00C12B46">
        <w:t>проведение геолого</w:t>
      </w:r>
      <w:r w:rsidRPr="00C12B46">
        <w:noBreakHyphen/>
        <w:t xml:space="preserve">разведочных работ для поиска и вовлечения в разработку новых месторождений. </w:t>
      </w:r>
    </w:p>
    <w:p w:rsidR="00C12B46" w:rsidRPr="00C12B46" w:rsidRDefault="00C12B46" w:rsidP="00C12B46">
      <w:r w:rsidRPr="00C12B46">
        <w:t xml:space="preserve">2. Диверсификация производства и сокращение затрат. В рамках диверсификации производства предусматривается получение новой продукции: </w:t>
      </w:r>
    </w:p>
    <w:p w:rsidR="00C12B46" w:rsidRPr="00C12B46" w:rsidRDefault="00C12B46" w:rsidP="00C602DC">
      <w:pPr>
        <w:numPr>
          <w:ilvl w:val="0"/>
          <w:numId w:val="103"/>
        </w:numPr>
        <w:contextualSpacing/>
      </w:pPr>
      <w:r w:rsidRPr="00C12B46">
        <w:t xml:space="preserve">диметилдисульфид и диалкилдисульфид; </w:t>
      </w:r>
    </w:p>
    <w:p w:rsidR="00C12B46" w:rsidRPr="00C12B46" w:rsidRDefault="00C12B46" w:rsidP="00C602DC">
      <w:pPr>
        <w:numPr>
          <w:ilvl w:val="0"/>
          <w:numId w:val="103"/>
        </w:numPr>
        <w:contextualSpacing/>
      </w:pPr>
      <w:r w:rsidRPr="00C12B46">
        <w:t xml:space="preserve">ценные компоненты подземных промышленных вод; </w:t>
      </w:r>
    </w:p>
    <w:p w:rsidR="00C12B46" w:rsidRPr="00C12B46" w:rsidRDefault="00C12B46" w:rsidP="00C602DC">
      <w:pPr>
        <w:numPr>
          <w:ilvl w:val="0"/>
          <w:numId w:val="103"/>
        </w:numPr>
        <w:contextualSpacing/>
      </w:pPr>
      <w:r w:rsidRPr="00C12B46">
        <w:t xml:space="preserve">сероасфальт и серный бетон; </w:t>
      </w:r>
    </w:p>
    <w:p w:rsidR="00C12B46" w:rsidRPr="00C12B46" w:rsidRDefault="00C12B46" w:rsidP="00C602DC">
      <w:pPr>
        <w:numPr>
          <w:ilvl w:val="0"/>
          <w:numId w:val="103"/>
        </w:numPr>
        <w:contextualSpacing/>
      </w:pPr>
      <w:r w:rsidRPr="00C12B46">
        <w:t xml:space="preserve">глубокое фракционирование ШФЛУ; </w:t>
      </w:r>
    </w:p>
    <w:p w:rsidR="00C12B46" w:rsidRPr="00C12B46" w:rsidRDefault="00C12B46" w:rsidP="00C602DC">
      <w:pPr>
        <w:numPr>
          <w:ilvl w:val="0"/>
          <w:numId w:val="103"/>
        </w:numPr>
        <w:contextualSpacing/>
      </w:pPr>
      <w:r w:rsidRPr="00C12B46">
        <w:t xml:space="preserve">сжиженный природный газ (СПГ). </w:t>
      </w:r>
    </w:p>
    <w:p w:rsidR="00C12B46" w:rsidRPr="00C12B46" w:rsidRDefault="00C12B46" w:rsidP="00C12B46">
      <w:r w:rsidRPr="00C12B46">
        <w:t>Запущен в производство проект получения сжиженного гелия. Подготовлено технико-экономическое обоснование создания на базе гелиевого блока производства (СПГ). Ведется работа с департаментами ПАО «Газпром» и ООО «Газпром газомоторное топливо» по реализации данного проекта. Ведется работа с ООО «Газпром газэнергосеть» по созданию производства диметилдисульфида и диалкилдисульфида. Совместно с ООО «Газпром сера» ведется подготовка к реализации на базе ГПЗ проекта по производству модифицированной серы и строительных материалов из нее.</w:t>
      </w:r>
    </w:p>
    <w:p w:rsidR="00C12B46" w:rsidRPr="00C12B46" w:rsidRDefault="00C12B46" w:rsidP="00C12B46">
      <w:r w:rsidRPr="00C12B46">
        <w:t xml:space="preserve">На гелиевом заводе запущено в эксплуатацию производство дыхательных кислородно-гелиевых смесей. </w:t>
      </w:r>
    </w:p>
    <w:p w:rsidR="00C12B46" w:rsidRPr="00C12B46" w:rsidRDefault="00C12B46" w:rsidP="00C12B46">
      <w:r w:rsidRPr="00C12B46">
        <w:t xml:space="preserve">3. Развитие сферы услуг и сотрудничества. ООО «Газпром добыча Оренбург» предоставляет услуги по выработке товарной продукции из сырья нефтяных и газовых месторождений сторонним организациям. Одно из </w:t>
      </w:r>
      <w:r w:rsidRPr="00C12B46">
        <w:lastRenderedPageBreak/>
        <w:t xml:space="preserve">приоритетных направлений стратегии Общества – развитие сферы услуг, включающее привлечение сырья сторонних организаций. </w:t>
      </w:r>
    </w:p>
    <w:p w:rsidR="00C12B46" w:rsidRPr="00C12B46" w:rsidRDefault="00C12B46" w:rsidP="00C12B46">
      <w:r w:rsidRPr="00C12B46">
        <w:t>Согласно 15-летнему контракту с Карачаганакского месторождения (КНГКМ) на переработку на ГПЗ поступает ежегодно до 9 млрд м</w:t>
      </w:r>
      <w:r w:rsidRPr="00C12B46">
        <w:rPr>
          <w:vertAlign w:val="superscript"/>
        </w:rPr>
        <w:t>3</w:t>
      </w:r>
      <w:r w:rsidRPr="00C12B46">
        <w:t xml:space="preserve"> газа. Под руководством департаментов ПАО «Газпром» с казахстанскими партнерами ведется работа по продлению долгосрочного контракта на поставку г</w:t>
      </w:r>
      <w:r w:rsidR="00B946C1">
        <w:t>аза до 2038 года. Совместно с ООО «Газпромнефть-</w:t>
      </w:r>
      <w:r w:rsidRPr="00C12B46">
        <w:t>Оренбург» и ОАО «Оренбургнефть» реализуется проект приема попутного нефтяного газа (ПНГ) Царичанского, Капитоновского, Балейкинского и Донецко-Сыртовского месторождений. Максимальные годовые объемы подачи ПНГ составят более 600 млн м</w:t>
      </w:r>
      <w:r w:rsidRPr="00C12B46">
        <w:rPr>
          <w:vertAlign w:val="superscript"/>
        </w:rPr>
        <w:t>3</w:t>
      </w:r>
      <w:r w:rsidRPr="00C12B46">
        <w:t xml:space="preserve">. </w:t>
      </w:r>
    </w:p>
    <w:p w:rsidR="00C12B46" w:rsidRPr="00C12B46" w:rsidRDefault="00B946C1" w:rsidP="00C12B46">
      <w:r>
        <w:t>Совместно с ООО «Газпромнефть-</w:t>
      </w:r>
      <w:r w:rsidR="00C12B46" w:rsidRPr="00C12B46">
        <w:t>Оренбург» реализуется проект увеличения подачи углеводородов с Восточной зоны ОНГКМ. Объемы поставок газа должны достигнуть 3,5 млрд м</w:t>
      </w:r>
      <w:r w:rsidR="00C12B46" w:rsidRPr="00C12B46">
        <w:rPr>
          <w:vertAlign w:val="superscript"/>
        </w:rPr>
        <w:t>3</w:t>
      </w:r>
      <w:r w:rsidR="00C12B46" w:rsidRPr="00C12B46">
        <w:t xml:space="preserve"> в год, нефти – до 3,5 млн тонн. Под руководством ПАО «Газпром» с компанией ОАО АНК «Башнефть» ведется подготовка проекта подачи на переработку на ОГХК газа с Саратовско-Беркутовской группы месторождений. Годовые объемы подачи могут составить до 2 млрд м</w:t>
      </w:r>
      <w:r w:rsidR="00C12B46" w:rsidRPr="00C12B46">
        <w:rPr>
          <w:vertAlign w:val="superscript"/>
        </w:rPr>
        <w:t>3</w:t>
      </w:r>
      <w:r w:rsidR="00C12B46" w:rsidRPr="00C12B46">
        <w:t>.</w:t>
      </w:r>
    </w:p>
    <w:p w:rsidR="00C12B46" w:rsidRPr="00C12B46" w:rsidRDefault="00B946C1" w:rsidP="00C12B46">
      <w:r>
        <w:t>Совместно с ООО «Газпромнефть-</w:t>
      </w:r>
      <w:r w:rsidR="00C12B46" w:rsidRPr="00C12B46">
        <w:t>Оренбург» реализован проект подачи нефти с Царичанского месторождения на мощности «Газпром нефтехим Салават» по системе конденсатопроводов Оренбург – Салават – Уфа, что позволит загрузить эту систему на 100%. На основании «Генеральной схемы развития ОГХК до 2030 года», согласно заданию, утвержденному ПАО «Газпром», в 2014 году проектным институтом ООО «Волго</w:t>
      </w:r>
      <w:r w:rsidR="00C12B46" w:rsidRPr="00C12B46">
        <w:noBreakHyphen/>
        <w:t xml:space="preserve">УралНИПИгаз» было закончено выполнение «Обоснования инвестиций в развитие Оренбургского газохимического комплекса до 2030 года». </w:t>
      </w:r>
    </w:p>
    <w:p w:rsidR="00C12B46" w:rsidRPr="00C12B46" w:rsidRDefault="00C12B46" w:rsidP="00C12B46">
      <w:r w:rsidRPr="00C12B46">
        <w:t>В качестве основного принят вариант, предусматривающий поставку сырья с месторождений Оренбургской области и поставки газа Карачаганакского НГКМ в объеме 9 млрд м</w:t>
      </w:r>
      <w:r w:rsidRPr="00C12B46">
        <w:rPr>
          <w:vertAlign w:val="superscript"/>
        </w:rPr>
        <w:t>3</w:t>
      </w:r>
      <w:r w:rsidRPr="00C12B46">
        <w:t xml:space="preserve"> в год. В случае увеличения </w:t>
      </w:r>
      <w:r w:rsidRPr="00C12B46">
        <w:lastRenderedPageBreak/>
        <w:t>поставки углеводородов с КНГКМ до 16 млрд м</w:t>
      </w:r>
      <w:r w:rsidRPr="00C12B46">
        <w:rPr>
          <w:vertAlign w:val="superscript"/>
        </w:rPr>
        <w:t>3</w:t>
      </w:r>
      <w:r w:rsidRPr="00C12B46">
        <w:t xml:space="preserve"> в год просчитан оптимистический вариант, который также признан эффективным. </w:t>
      </w:r>
    </w:p>
    <w:p w:rsidR="00C12B46" w:rsidRPr="00C12B46" w:rsidRDefault="00C12B46" w:rsidP="00C12B46">
      <w:r w:rsidRPr="00C12B46">
        <w:t>Предполагается: поддержание действующих производств добычи, транспорта и переработки в работоспособном состоянии; реконструкция действующих гелиевых блоков с целью перевода их на этановые; строительство новых этановых блоков для извлечения этана и ШФЛУ из газа КНГКМ.</w:t>
      </w:r>
    </w:p>
    <w:p w:rsidR="00C12B46" w:rsidRPr="00C12B46" w:rsidRDefault="00C12B46" w:rsidP="00C12B46">
      <w:pPr>
        <w:keepNext/>
        <w:keepLines/>
        <w:spacing w:before="200" w:after="200"/>
        <w:ind w:left="1574" w:hanging="864"/>
        <w:outlineLvl w:val="3"/>
        <w:rPr>
          <w:rFonts w:eastAsiaTheme="majorEastAsia" w:cstheme="majorBidi"/>
          <w:b/>
          <w:bCs/>
          <w:i/>
          <w:iCs/>
          <w:color w:val="4F81BD" w:themeColor="accent1"/>
        </w:rPr>
      </w:pPr>
      <w:r w:rsidRPr="00C12B46">
        <w:rPr>
          <w:rFonts w:eastAsiaTheme="majorEastAsia" w:cstheme="majorBidi"/>
          <w:b/>
          <w:bCs/>
          <w:i/>
          <w:iCs/>
          <w:color w:val="4F81BD" w:themeColor="accent1"/>
        </w:rPr>
        <w:t xml:space="preserve">3.2.9.2.9. Волжский нефтегазохимический кластер </w:t>
      </w:r>
    </w:p>
    <w:p w:rsidR="00C12B46" w:rsidRPr="00C12B46" w:rsidRDefault="00C12B46" w:rsidP="00C12B46">
      <w:pPr>
        <w:keepNext/>
        <w:keepLines/>
        <w:spacing w:before="200" w:after="200"/>
        <w:ind w:left="1985" w:firstLine="0"/>
        <w:outlineLvl w:val="4"/>
        <w:rPr>
          <w:rFonts w:eastAsiaTheme="majorEastAsia" w:cstheme="majorBidi"/>
          <w:b/>
          <w:color w:val="243F60" w:themeColor="accent1" w:themeShade="7F"/>
        </w:rPr>
      </w:pPr>
      <w:r w:rsidRPr="00C12B46">
        <w:rPr>
          <w:rFonts w:eastAsiaTheme="majorEastAsia" w:cstheme="majorBidi"/>
          <w:b/>
          <w:color w:val="243F60" w:themeColor="accent1" w:themeShade="7F"/>
        </w:rPr>
        <w:t xml:space="preserve">Общая информация </w:t>
      </w:r>
    </w:p>
    <w:p w:rsidR="00C12B46" w:rsidRPr="00C12B46" w:rsidRDefault="00C12B46" w:rsidP="00C12B46">
      <w:r w:rsidRPr="00C12B46">
        <w:t xml:space="preserve">Волжский нефтегазохимический кластер на сегодняшний день является крупнейшим нефтегазохимическим комплексом России и включает в себя производства в Татарстане, Башкирии, Нижегородской и Самарской областях. Развитию производств в этих регионах традиционно способствовала как синергия с существующими нефтеперерабатывающими заводами, так и близость к основным рынкам сбыта нефтегазохимической продукции — европейской части России и странам Европейского Союза. </w:t>
      </w:r>
    </w:p>
    <w:p w:rsidR="00C12B46" w:rsidRPr="00C12B46" w:rsidRDefault="00C12B46" w:rsidP="00C12B46">
      <w:r w:rsidRPr="00C12B46">
        <w:t xml:space="preserve">В состав волжского кластера, как видят его сегодня министерства и ведомства, входят предприятия «СИБУРа» — «СИБУР-Кстово», «СИБУР-Химпром», «Тольяттикаучук», «ПОЛИЭФ» и СП «СИБУРа» и бельгийской компании SolVin по производству ПВХ «РусВинил». Это также крупнейшие предприятия по производству полиэтилена «Казаньоргсинтез» и «Нижнекамскнефтехим», входящие в группу «ТАИФ», Объединенная нефтехимическая компания (ОНК), «Газпром нефтехим Салават» и приобретенный «Роснефтью» «САНОРС». </w:t>
      </w:r>
    </w:p>
    <w:p w:rsidR="00C12B46" w:rsidRPr="00C12B46" w:rsidRDefault="00C12B46" w:rsidP="00C12B46">
      <w:r w:rsidRPr="00C12B46">
        <w:t xml:space="preserve">Так же как и на предприятиях, входящих в Западно-Сибирский кластер, «СИБУР» осуществляет плановое расширение мощностей объектов Волжского кластера. В частности, модернизация установки ЭП-300 на предприятии «СИБУР-Нефтехим» предполагает увеличение мощности производства этилена с 240 тыс. до 360 тыс. т/г. На сегодняшний день </w:t>
      </w:r>
      <w:r w:rsidRPr="00C12B46">
        <w:lastRenderedPageBreak/>
        <w:t xml:space="preserve">закончены строительно-монтажные работы, завершена комплектация оборудования и материалов. Полученный в результате реконструкции дополнительный объем этилена отправится на комплекс по производству ПВХ «РусВинил», который был введен в эксплуатацию 19 сентября 2014 года. </w:t>
      </w:r>
    </w:p>
    <w:p w:rsidR="00C12B46" w:rsidRPr="00C12B46" w:rsidRDefault="00C12B46" w:rsidP="00C12B46">
      <w:r w:rsidRPr="00C12B46">
        <w:t xml:space="preserve">Для бесперебойного обеспечения кластера нефтегазохимическим сырьем предпочтение отдается существующей железнодорожной инфраструктуре. Возить ШФЛУ ж/д-цистернами — вынужденная и очень дорогая мера. Однако иначе не удастся решить проблему сырьевого обеспечения запланированных мощностей отечественной переработки — в случае, если приоритет будет отдан экспортным проектам и внутренние продуктопроводы не будут построены. </w:t>
      </w:r>
    </w:p>
    <w:p w:rsidR="00C12B46" w:rsidRPr="00C12B46" w:rsidRDefault="00C12B46" w:rsidP="00C12B46">
      <w:r w:rsidRPr="00C12B46">
        <w:t xml:space="preserve">Для эффективного обеспечения крупнейшего из 6 кластеров —Волжского — сырьем был разработан проект восстановления продуктопровода «Западная Сибирь — Урал — Поволжье». Проект вызвал бурную дискуссию как внутри федерального правительства, так и на уровне регионов. Сторонниками проекта являются «Газпром», правительства Татарстана и Башкортостана, активными противниками — «Сибур» и, по некоторым данным, представители профильных министерств, работавшие в этой компании. </w:t>
      </w:r>
    </w:p>
    <w:p w:rsidR="00C12B46" w:rsidRPr="00C12B46" w:rsidRDefault="00C12B46" w:rsidP="00C12B46">
      <w:r w:rsidRPr="00C12B46">
        <w:t xml:space="preserve">Возможной причиной нежелания «Сибура» поставлять сырье на внутренний рынок является развитие перерабатывающих мощностей в ПФО, которые составят в будущем конкуренцию производствам «Сибура». К тому же, вновь создаваемые предприятия в количестве около 20 будут располагать технологиями более новыми, чем используются двадцать, а то и тридцать лет на предприятиях самого «Сибура». </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ООО «РусВинил»</w:t>
      </w:r>
    </w:p>
    <w:p w:rsidR="00C12B46" w:rsidRPr="00C12B46" w:rsidRDefault="00C12B46" w:rsidP="00C12B46">
      <w:r w:rsidRPr="00C12B46">
        <w:t xml:space="preserve">ООО «РусВинил» — предприятие, созданное для строительства нового производства по выпуску поливинилхлорида. Его проектная мощность составляет 330 тыс. т/г ПВХ и 225 тыс. т/г каустической соды. Пуск «РусВинила» будет способствовать решению задачи по импортозамещению </w:t>
      </w:r>
      <w:r w:rsidRPr="00C12B46">
        <w:lastRenderedPageBreak/>
        <w:t xml:space="preserve">поливинилхлорида на российском рынке, который в настоящее время является дефицитным, а также направлен на развитие более глубокой переработки и потребления нефтехимической продукции. </w:t>
      </w:r>
    </w:p>
    <w:p w:rsidR="00C12B46" w:rsidRPr="00C12B46" w:rsidRDefault="00C12B46" w:rsidP="00C12B46">
      <w:r w:rsidRPr="00C12B46">
        <w:t>Основное сырье — этилен — «РусВинил» получает от располагающегося неподалеку «СИБУР-Кстово». Другой вид сырья — соль — поступает на «РусВинил» из Беларуси и Астраханской области.</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СИБУР-Химпром</w:t>
      </w:r>
    </w:p>
    <w:p w:rsidR="00C12B46" w:rsidRPr="00C12B46" w:rsidRDefault="00C12B46" w:rsidP="00C12B46">
      <w:r w:rsidRPr="00C12B46">
        <w:t xml:space="preserve">Еще одним предприятием «СИБУРа», входящим в Волжский кластер, является «СИБУР-Химпром». Здесь действуют три основных производства: бутиловых спиртов и 2-этилгексанола мощностью 160 тыс. т/г; этилбензола мощностью 220 тыс. т/г; стирола мощностью 135 тыс. т/г и вспенивающегося полистирола 100 тыс. т/г; а также производство по выпуску этилена и пропилена. </w:t>
      </w:r>
    </w:p>
    <w:p w:rsidR="00C12B46" w:rsidRPr="00C12B46" w:rsidRDefault="00C12B46" w:rsidP="00C12B46">
      <w:r w:rsidRPr="00C12B46">
        <w:t>Запуск второй очереди производства вспенивающегося полистирола мощностью 50 тыс. т/г состоялся в 2012 году. Первую очередь запустили еще в 2010 году.</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 xml:space="preserve">Казаньоргсинтез </w:t>
      </w:r>
    </w:p>
    <w:p w:rsidR="00C12B46" w:rsidRPr="00C12B46" w:rsidRDefault="00C12B46" w:rsidP="00C12B46">
      <w:r w:rsidRPr="00C12B46">
        <w:t xml:space="preserve">Предприятие группы «ТАИФ» «Казаньоргсинтез», входящее также в состав Волжского кластера, является самым крупным производителем полиэтилена в России с суммарной мощностью 730 тыс. т/г. Мощности по выпуску полиэтилена низкого давления составляют 540 тыс. т/г. Сырье на предприятие поступает с Оренбургского ГПЗ. </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Нижнекамскнефтехим</w:t>
      </w:r>
    </w:p>
    <w:p w:rsidR="00C12B46" w:rsidRPr="00C12B46" w:rsidRDefault="00C12B46" w:rsidP="00C12B46">
      <w:r w:rsidRPr="00C12B46">
        <w:t xml:space="preserve">«Нижнекамскнефтехим» — еще один крупный производитель полиэтилена и полипропилена в структуре кластера, также принадлежащий «ТАИФу». В рамках проекта по созданию олефинового комплекса на предприятии запланирован ввод производств этилена, полиэтилена и полипропилена, мощности которых составят 1 млн т/г, 600 тыс. т/г и 400 т/г соответственно. </w:t>
      </w:r>
    </w:p>
    <w:p w:rsidR="00C12B46" w:rsidRPr="00C12B46" w:rsidRDefault="00C12B46" w:rsidP="00C12B46">
      <w:r w:rsidRPr="00C12B46">
        <w:lastRenderedPageBreak/>
        <w:t xml:space="preserve">Сегодня базовый проект уже прошел государственную экспертизу, однако дальнейшему развитию мешают финансовые проблемы. Тендер на определение проектировщиков для рабочего проектирования заморожен, поскольку его проведение невозможно без закупки оборудования. </w:t>
      </w:r>
    </w:p>
    <w:p w:rsidR="00C12B46" w:rsidRPr="00C12B46" w:rsidRDefault="00C12B46" w:rsidP="00C12B46">
      <w:r w:rsidRPr="00C12B46">
        <w:t>Ввод комплекса</w:t>
      </w:r>
      <w:r w:rsidR="003F5C61">
        <w:t xml:space="preserve"> в эксплуатацию ожидается в 2022</w:t>
      </w:r>
      <w:r w:rsidRPr="00C12B46">
        <w:t xml:space="preserve"> году. Важно отметить, что его центральной составляющей является новейшая технология пиролиза, благодаря которой комплекс сможет соответствовать всем современным требованиям. </w:t>
      </w:r>
    </w:p>
    <w:p w:rsidR="00C12B46" w:rsidRPr="00C12B46" w:rsidRDefault="00C12B46" w:rsidP="00C12B46">
      <w:pPr>
        <w:keepNext/>
        <w:keepLines/>
        <w:spacing w:before="200"/>
        <w:ind w:firstLine="0"/>
        <w:outlineLvl w:val="5"/>
        <w:rPr>
          <w:rFonts w:asciiTheme="majorHAnsi" w:eastAsiaTheme="majorEastAsia" w:hAnsiTheme="majorHAnsi" w:cstheme="majorBidi"/>
          <w:i/>
          <w:iCs/>
          <w:color w:val="243F60" w:themeColor="accent1" w:themeShade="7F"/>
        </w:rPr>
      </w:pPr>
      <w:r w:rsidRPr="00C12B46">
        <w:rPr>
          <w:rFonts w:asciiTheme="majorHAnsi" w:eastAsiaTheme="majorEastAsia" w:hAnsiTheme="majorHAnsi" w:cstheme="majorBidi"/>
          <w:i/>
          <w:iCs/>
          <w:color w:val="243F60" w:themeColor="accent1" w:themeShade="7F"/>
        </w:rPr>
        <w:t>Газпром нефтехим Салават</w:t>
      </w:r>
    </w:p>
    <w:p w:rsidR="00C12B46" w:rsidRPr="00C12B46" w:rsidRDefault="00C12B46" w:rsidP="00C12B46">
      <w:r w:rsidRPr="00C12B46">
        <w:t xml:space="preserve">Среди интересных проектов кластера стоит также назвать проект установки пиролиза мощностью 1 млн т/г на предприятии «Газпром нефтехим Салават». В планах — увеличение мощности производства ПЭНД, создание комплекса акриловой кислоты и акрилатов. «Газпром» рассматривает данные проекты как новый технопарк. В настоящее время предприятие проводит работы по увеличению мощности пиролизной установки ЭП-300 до 380 тыс. т/г. </w:t>
      </w:r>
    </w:p>
    <w:p w:rsidR="00C12B46" w:rsidRPr="00C12B46" w:rsidRDefault="00C12B46" w:rsidP="00C12B46"/>
    <w:p w:rsidR="00C12B46" w:rsidRPr="00C12B46" w:rsidRDefault="00C12B46" w:rsidP="00C12B46">
      <w:r w:rsidRPr="00C12B46">
        <w:t>В ближайшие годы планируется расширение существующих мощностей предприятий и строительство новых. Для сырьевого обеспечения проектов будет использована нафта с нефтеперерабатывающих заводов Татарстана и Башкирии; этан, получаемый при переработке природного газа, поставляемого из Республики Казахстан; а также, возможно, СУГ с газоперерабатывающих заводов Западной Сибири.</w:t>
      </w:r>
    </w:p>
    <w:p w:rsidR="00C12B46" w:rsidRPr="00C12B46" w:rsidRDefault="00C12B46" w:rsidP="00C12B46">
      <w:r w:rsidRPr="00C12B46">
        <w:t xml:space="preserve">Среди основных проектов, намеченных к реализации до 2020 года: </w:t>
      </w:r>
    </w:p>
    <w:p w:rsidR="00C12B46" w:rsidRPr="00C12B46" w:rsidRDefault="00C12B46" w:rsidP="00C12B46">
      <w:pPr>
        <w:numPr>
          <w:ilvl w:val="0"/>
          <w:numId w:val="5"/>
        </w:numPr>
        <w:spacing w:after="200"/>
        <w:ind w:left="567" w:hanging="357"/>
        <w:contextualSpacing/>
      </w:pPr>
      <w:r w:rsidRPr="00C12B46">
        <w:t xml:space="preserve">реконструкция ЭП–300 в Нижегородской области и увеличение производства этилена сначала до 375 тыс. т с дальнейшим расширением до 450 тыс. т в год наряду с расширением производства оксида этилена на 35 тыс. т и строительством нового производства полипропилена мощностью 200 тыс. т в год («Сибур», год запуска — 2013–2015); </w:t>
      </w:r>
    </w:p>
    <w:p w:rsidR="00C12B46" w:rsidRPr="00C12B46" w:rsidRDefault="00C12B46" w:rsidP="00C12B46">
      <w:pPr>
        <w:numPr>
          <w:ilvl w:val="0"/>
          <w:numId w:val="5"/>
        </w:numPr>
        <w:spacing w:after="200"/>
        <w:ind w:left="567" w:hanging="357"/>
        <w:contextualSpacing/>
      </w:pPr>
      <w:r w:rsidRPr="00C12B46">
        <w:lastRenderedPageBreak/>
        <w:t xml:space="preserve">строительство нового производства поливинилхлорида (ПВХ) мощностью 330 тыс. т в год («Сибур» / Solvay, год запуска — 2013); </w:t>
      </w:r>
    </w:p>
    <w:p w:rsidR="00C12B46" w:rsidRPr="00C12B46" w:rsidRDefault="00C12B46" w:rsidP="00C12B46">
      <w:pPr>
        <w:numPr>
          <w:ilvl w:val="0"/>
          <w:numId w:val="5"/>
        </w:numPr>
        <w:spacing w:after="200"/>
        <w:ind w:left="567" w:hanging="357"/>
        <w:contextualSpacing/>
      </w:pPr>
      <w:r w:rsidRPr="00C12B46">
        <w:t xml:space="preserve">расширение пиролизных мощностей на предприятии ОАО «Нижнекамск-нефтехим» с увеличением выпуска этилена на 400 тыс. т в год (ОАО «Таиф», год запуска — 2015); </w:t>
      </w:r>
    </w:p>
    <w:p w:rsidR="00C12B46" w:rsidRPr="00C12B46" w:rsidRDefault="00C12B46" w:rsidP="00C12B46">
      <w:pPr>
        <w:numPr>
          <w:ilvl w:val="0"/>
          <w:numId w:val="5"/>
        </w:numPr>
        <w:spacing w:after="200"/>
        <w:ind w:left="567" w:hanging="357"/>
        <w:contextualSpacing/>
      </w:pPr>
      <w:r w:rsidRPr="00C12B46">
        <w:t xml:space="preserve">строительство комплекса по производству олефинов и полиолефинов на предприятии ОАО «Нижнекамск-нефтехим», состоящего из установки пиролиза мощностью 1 млн т этилена в год и полимеризационных мощностей по производству около 600 тыс. т полиэтилена и 370 тыс. т полипропилена в год (ОАО «Таиф», год запуска — 2019); </w:t>
      </w:r>
    </w:p>
    <w:p w:rsidR="00C12B46" w:rsidRPr="00C12B46" w:rsidRDefault="00C12B46" w:rsidP="00C12B46">
      <w:pPr>
        <w:numPr>
          <w:ilvl w:val="0"/>
          <w:numId w:val="5"/>
        </w:numPr>
        <w:spacing w:after="200"/>
        <w:ind w:left="567" w:hanging="357"/>
        <w:contextualSpacing/>
      </w:pPr>
      <w:r w:rsidRPr="00C12B46">
        <w:t xml:space="preserve">расширение пиролизных мощностей на ОАО «Казаньоргсинтез» на 400 тыс. т по этилену и строитель ство нового производства полиэтилена мощностью 150 тыс. т в год («Таиф», год запуска — 2020); </w:t>
      </w:r>
    </w:p>
    <w:p w:rsidR="00C12B46" w:rsidRPr="00C12B46" w:rsidRDefault="00C12B46" w:rsidP="00C12B46">
      <w:pPr>
        <w:numPr>
          <w:ilvl w:val="0"/>
          <w:numId w:val="5"/>
        </w:numPr>
        <w:spacing w:after="200"/>
        <w:ind w:left="567" w:hanging="357"/>
        <w:contextualSpacing/>
      </w:pPr>
      <w:r w:rsidRPr="00C12B46">
        <w:t xml:space="preserve">расширение мощностей пиролиза на ОАО «Газпром нефтехим Салават» до 380 тыс. т по этилену и строительство нового производства линейного полиэтилена мощностью 60 тыс. т в год (ОАО «Газпром нефтехим Салават», год запуска — 2015); </w:t>
      </w:r>
    </w:p>
    <w:p w:rsidR="00C12B46" w:rsidRPr="00C12B46" w:rsidRDefault="00C12B46" w:rsidP="00C12B46">
      <w:pPr>
        <w:numPr>
          <w:ilvl w:val="0"/>
          <w:numId w:val="5"/>
        </w:numPr>
        <w:spacing w:after="200"/>
        <w:ind w:left="567" w:hanging="357"/>
        <w:contextualSpacing/>
      </w:pPr>
      <w:r w:rsidRPr="00C12B46">
        <w:t xml:space="preserve">создание нефтехимического комплекса, состоящего из пиролизной установки мощностью 700 тыс. т этилена в год и полимеризационных мощностей по производству 500 тыс. т полиэтилена, 340 тыс. т полипропилена и 300 тыс. т моноэтиленгликоля (ОАО «Газпром нефтехим Салават»/«Сибур», год запуска — 2016–2018). </w:t>
      </w:r>
    </w:p>
    <w:p w:rsidR="00C12B46" w:rsidRPr="00C12B46" w:rsidRDefault="00C12B46" w:rsidP="00C12B46">
      <w:pPr>
        <w:spacing w:after="200"/>
        <w:contextualSpacing/>
      </w:pPr>
      <w:r w:rsidRPr="00C12B46">
        <w:t xml:space="preserve">Таким образом, к 2020 году объемы производства этилен- и пропилен- производных в Волжском нефтегазохимическом кластере могут быть увеличены почти на 2,9 и 1,2 млн т в год соответственно. </w:t>
      </w:r>
    </w:p>
    <w:p w:rsidR="00C12B46" w:rsidRPr="00C12B46" w:rsidRDefault="00C12B46" w:rsidP="00C12B46">
      <w:pPr>
        <w:spacing w:after="200"/>
        <w:contextualSpacing/>
      </w:pPr>
      <w:r w:rsidRPr="00C12B46">
        <w:t xml:space="preserve">Вместе с тем, паспорт Плана дает другие цифры, предлагая совокупное увеличение этиленовых и пропиленовых мощностей в РФ к 2020 году на 9 млн и 4 млн т соответственно. Не вполне понятно, как формируется при этом баланс перерабатывающих мощностей. Выходит, что на Волжский кластер, </w:t>
      </w:r>
      <w:r w:rsidRPr="00C12B46">
        <w:lastRenderedPageBreak/>
        <w:t xml:space="preserve">вырабатывающий более половины объемов российской нефтехимии будет приходиться лишь треть добавленного объема сырья. </w:t>
      </w:r>
    </w:p>
    <w:p w:rsidR="00C12B46" w:rsidRPr="00C12B46" w:rsidRDefault="00C12B46" w:rsidP="00C12B46">
      <w:pPr>
        <w:keepNext/>
        <w:numPr>
          <w:ilvl w:val="0"/>
          <w:numId w:val="12"/>
        </w:numPr>
        <w:spacing w:before="60"/>
        <w:rPr>
          <w:b/>
          <w:bCs/>
          <w:i/>
          <w:color w:val="244061" w:themeColor="accent1" w:themeShade="80"/>
        </w:rPr>
      </w:pPr>
      <w:r w:rsidRPr="00C12B46">
        <w:rPr>
          <w:b/>
          <w:bCs/>
          <w:i/>
          <w:color w:val="244061" w:themeColor="accent1" w:themeShade="80"/>
        </w:rPr>
        <w:t>Проекты новых этиленовых и пропиленовых мощностей на территории Большого Урала согласно Плану развития нефтегазохимии России до 2030 года</w:t>
      </w:r>
    </w:p>
    <w:tbl>
      <w:tblPr>
        <w:tblStyle w:val="122"/>
        <w:tblW w:w="943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1809"/>
        <w:gridCol w:w="2082"/>
        <w:gridCol w:w="1320"/>
        <w:gridCol w:w="1985"/>
        <w:gridCol w:w="1450"/>
        <w:gridCol w:w="792"/>
      </w:tblGrid>
      <w:tr w:rsidR="00C12B46" w:rsidRPr="00C12B46" w:rsidTr="00C12B46">
        <w:trPr>
          <w:trHeight w:val="373"/>
          <w:tblHeader/>
        </w:trPr>
        <w:tc>
          <w:tcPr>
            <w:tcW w:w="1809" w:type="dxa"/>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 xml:space="preserve">Компания </w:t>
            </w:r>
          </w:p>
        </w:tc>
        <w:tc>
          <w:tcPr>
            <w:tcW w:w="2082" w:type="dxa"/>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Проект</w:t>
            </w:r>
          </w:p>
        </w:tc>
        <w:tc>
          <w:tcPr>
            <w:tcW w:w="1320" w:type="dxa"/>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 xml:space="preserve">Размеще-ние </w:t>
            </w:r>
          </w:p>
        </w:tc>
        <w:tc>
          <w:tcPr>
            <w:tcW w:w="1985" w:type="dxa"/>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 xml:space="preserve">Мощности </w:t>
            </w:r>
          </w:p>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(тыс. т / г.)</w:t>
            </w:r>
          </w:p>
        </w:tc>
        <w:tc>
          <w:tcPr>
            <w:tcW w:w="1450" w:type="dxa"/>
            <w:shd w:val="clear" w:color="auto" w:fill="B8CCE4"/>
            <w:vAlign w:val="center"/>
          </w:tcPr>
          <w:p w:rsidR="00C12B46" w:rsidRPr="00C12B46" w:rsidRDefault="00C12B46" w:rsidP="00C12B46">
            <w:pPr>
              <w:spacing w:line="240" w:lineRule="auto"/>
              <w:ind w:firstLine="0"/>
              <w:jc w:val="center"/>
              <w:rPr>
                <w:rFonts w:eastAsia="Calibri" w:cs="Times New Roman"/>
                <w:b/>
                <w:sz w:val="20"/>
                <w:szCs w:val="20"/>
              </w:rPr>
            </w:pPr>
            <w:r w:rsidRPr="00C12B46">
              <w:rPr>
                <w:rFonts w:eastAsia="Calibri" w:cs="Times New Roman"/>
                <w:b/>
                <w:sz w:val="20"/>
                <w:szCs w:val="20"/>
              </w:rPr>
              <w:t>Источники сырья</w:t>
            </w:r>
          </w:p>
        </w:tc>
        <w:tc>
          <w:tcPr>
            <w:tcW w:w="792" w:type="dxa"/>
            <w:shd w:val="clear" w:color="auto" w:fill="B8CCE4"/>
            <w:vAlign w:val="center"/>
          </w:tcPr>
          <w:p w:rsidR="00C12B46" w:rsidRPr="00C12B46" w:rsidRDefault="00C12B46" w:rsidP="00C12B46">
            <w:pPr>
              <w:spacing w:line="240" w:lineRule="auto"/>
              <w:ind w:firstLine="0"/>
              <w:jc w:val="center"/>
              <w:rPr>
                <w:rFonts w:eastAsia="Calibri" w:cs="Times New Roman"/>
                <w:b/>
                <w:sz w:val="20"/>
              </w:rPr>
            </w:pPr>
            <w:r w:rsidRPr="00C12B46">
              <w:rPr>
                <w:rFonts w:eastAsia="Calibri" w:cs="Times New Roman"/>
                <w:b/>
                <w:sz w:val="20"/>
              </w:rPr>
              <w:t>Год ввода (план)</w:t>
            </w:r>
          </w:p>
        </w:tc>
      </w:tr>
      <w:tr w:rsidR="00C12B46" w:rsidRPr="00C12B46" w:rsidTr="00C12B46">
        <w:trPr>
          <w:trHeight w:val="373"/>
        </w:trPr>
        <w:tc>
          <w:tcPr>
            <w:tcW w:w="1809" w:type="dxa"/>
          </w:tcPr>
          <w:p w:rsidR="00C12B46" w:rsidRPr="00C12B46" w:rsidRDefault="00C12B46" w:rsidP="00C12B46">
            <w:pPr>
              <w:spacing w:line="240" w:lineRule="auto"/>
              <w:ind w:firstLine="0"/>
              <w:jc w:val="left"/>
              <w:rPr>
                <w:sz w:val="20"/>
                <w:szCs w:val="20"/>
              </w:rPr>
            </w:pPr>
            <w:r w:rsidRPr="00C12B46">
              <w:rPr>
                <w:sz w:val="20"/>
                <w:szCs w:val="20"/>
              </w:rPr>
              <w:t>ЗАО «СИБУР Холдинг»</w:t>
            </w:r>
          </w:p>
        </w:tc>
        <w:tc>
          <w:tcPr>
            <w:tcW w:w="2082" w:type="dxa"/>
          </w:tcPr>
          <w:p w:rsidR="00C12B46" w:rsidRPr="00C12B46" w:rsidRDefault="00C12B46" w:rsidP="00C12B46">
            <w:pPr>
              <w:spacing w:line="240" w:lineRule="auto"/>
              <w:ind w:firstLine="0"/>
              <w:jc w:val="left"/>
              <w:rPr>
                <w:sz w:val="20"/>
                <w:szCs w:val="20"/>
              </w:rPr>
            </w:pPr>
            <w:r w:rsidRPr="00C12B46">
              <w:rPr>
                <w:sz w:val="20"/>
                <w:szCs w:val="20"/>
              </w:rPr>
              <w:t>Реконструкция ЭП-300</w:t>
            </w:r>
          </w:p>
        </w:tc>
        <w:tc>
          <w:tcPr>
            <w:tcW w:w="1320" w:type="dxa"/>
          </w:tcPr>
          <w:p w:rsidR="00C12B46" w:rsidRPr="00C12B46" w:rsidRDefault="00C12B46" w:rsidP="00C12B46">
            <w:pPr>
              <w:spacing w:line="240" w:lineRule="auto"/>
              <w:ind w:firstLine="0"/>
              <w:jc w:val="left"/>
              <w:rPr>
                <w:sz w:val="20"/>
                <w:szCs w:val="20"/>
              </w:rPr>
            </w:pPr>
            <w:r w:rsidRPr="00C12B46">
              <w:rPr>
                <w:sz w:val="20"/>
                <w:szCs w:val="20"/>
              </w:rPr>
              <w:t>Нижний Новгород</w:t>
            </w:r>
          </w:p>
        </w:tc>
        <w:tc>
          <w:tcPr>
            <w:tcW w:w="1985" w:type="dxa"/>
          </w:tcPr>
          <w:p w:rsidR="00C12B46" w:rsidRPr="00C12B46" w:rsidRDefault="00C12B46" w:rsidP="00C12B46">
            <w:pPr>
              <w:spacing w:line="240" w:lineRule="auto"/>
              <w:ind w:firstLine="0"/>
              <w:jc w:val="left"/>
              <w:rPr>
                <w:sz w:val="20"/>
                <w:szCs w:val="20"/>
              </w:rPr>
            </w:pPr>
            <w:r w:rsidRPr="00C12B46">
              <w:rPr>
                <w:sz w:val="20"/>
                <w:szCs w:val="20"/>
              </w:rPr>
              <w:t>Этилен (рост на 150)</w:t>
            </w:r>
          </w:p>
        </w:tc>
        <w:tc>
          <w:tcPr>
            <w:tcW w:w="1450" w:type="dxa"/>
          </w:tcPr>
          <w:p w:rsidR="00C12B46" w:rsidRPr="00C12B46" w:rsidRDefault="00C12B46" w:rsidP="00C12B46">
            <w:pPr>
              <w:spacing w:line="240" w:lineRule="auto"/>
              <w:ind w:firstLine="0"/>
              <w:jc w:val="left"/>
              <w:rPr>
                <w:sz w:val="20"/>
                <w:szCs w:val="20"/>
              </w:rPr>
            </w:pPr>
            <w:r w:rsidRPr="00C12B46">
              <w:rPr>
                <w:sz w:val="20"/>
                <w:szCs w:val="20"/>
              </w:rPr>
              <w:t>СУГ и нафта с «Тобольск-Нефтехима»</w:t>
            </w:r>
          </w:p>
        </w:tc>
        <w:tc>
          <w:tcPr>
            <w:tcW w:w="792" w:type="dxa"/>
            <w:vAlign w:val="center"/>
          </w:tcPr>
          <w:p w:rsidR="00C12B46" w:rsidRPr="00C12B46" w:rsidRDefault="00C12B46" w:rsidP="00C12B46">
            <w:pPr>
              <w:spacing w:line="240" w:lineRule="auto"/>
              <w:ind w:firstLine="0"/>
              <w:jc w:val="center"/>
              <w:rPr>
                <w:rFonts w:eastAsia="Calibri" w:cs="Times New Roman"/>
                <w:sz w:val="20"/>
              </w:rPr>
            </w:pPr>
            <w:r w:rsidRPr="00C12B46">
              <w:rPr>
                <w:rFonts w:eastAsia="Calibri" w:cs="Times New Roman"/>
                <w:sz w:val="20"/>
              </w:rPr>
              <w:t>2013</w:t>
            </w:r>
          </w:p>
        </w:tc>
      </w:tr>
      <w:tr w:rsidR="00C12B46" w:rsidRPr="00C12B46" w:rsidTr="00C12B46">
        <w:trPr>
          <w:trHeight w:val="373"/>
        </w:trPr>
        <w:tc>
          <w:tcPr>
            <w:tcW w:w="1809" w:type="dxa"/>
          </w:tcPr>
          <w:p w:rsidR="00C12B46" w:rsidRPr="00C12B46" w:rsidRDefault="00C12B46" w:rsidP="00C12B46">
            <w:pPr>
              <w:spacing w:line="240" w:lineRule="auto"/>
              <w:ind w:firstLine="0"/>
              <w:jc w:val="left"/>
              <w:rPr>
                <w:sz w:val="20"/>
                <w:szCs w:val="20"/>
              </w:rPr>
            </w:pPr>
            <w:r w:rsidRPr="00C12B46">
              <w:rPr>
                <w:sz w:val="20"/>
                <w:szCs w:val="20"/>
              </w:rPr>
              <w:t>ОАО «Газпром нефтехим Салават»</w:t>
            </w:r>
          </w:p>
        </w:tc>
        <w:tc>
          <w:tcPr>
            <w:tcW w:w="2082" w:type="dxa"/>
          </w:tcPr>
          <w:p w:rsidR="00C12B46" w:rsidRPr="00C12B46" w:rsidRDefault="00C12B46" w:rsidP="00C12B46">
            <w:pPr>
              <w:spacing w:line="240" w:lineRule="auto"/>
              <w:ind w:firstLine="0"/>
              <w:jc w:val="left"/>
              <w:rPr>
                <w:sz w:val="20"/>
                <w:szCs w:val="20"/>
              </w:rPr>
            </w:pPr>
            <w:r w:rsidRPr="00C12B46">
              <w:rPr>
                <w:sz w:val="20"/>
                <w:szCs w:val="20"/>
              </w:rPr>
              <w:t>Реконструкция ЭП-300, строительство нового производства линейного ПЭ</w:t>
            </w:r>
          </w:p>
        </w:tc>
        <w:tc>
          <w:tcPr>
            <w:tcW w:w="1320" w:type="dxa"/>
          </w:tcPr>
          <w:p w:rsidR="00C12B46" w:rsidRPr="00C12B46" w:rsidRDefault="00C12B46" w:rsidP="00C12B46">
            <w:pPr>
              <w:spacing w:line="240" w:lineRule="auto"/>
              <w:ind w:firstLine="0"/>
              <w:jc w:val="left"/>
              <w:rPr>
                <w:sz w:val="20"/>
                <w:szCs w:val="20"/>
              </w:rPr>
            </w:pPr>
            <w:r w:rsidRPr="00C12B46">
              <w:rPr>
                <w:sz w:val="20"/>
                <w:szCs w:val="20"/>
              </w:rPr>
              <w:t>Салават</w:t>
            </w:r>
          </w:p>
        </w:tc>
        <w:tc>
          <w:tcPr>
            <w:tcW w:w="1985" w:type="dxa"/>
          </w:tcPr>
          <w:p w:rsidR="00C12B46" w:rsidRPr="00C12B46" w:rsidRDefault="00C12B46" w:rsidP="00C12B46">
            <w:pPr>
              <w:spacing w:line="240" w:lineRule="auto"/>
              <w:ind w:firstLine="0"/>
              <w:jc w:val="left"/>
              <w:rPr>
                <w:sz w:val="20"/>
                <w:szCs w:val="20"/>
              </w:rPr>
            </w:pPr>
            <w:r w:rsidRPr="00C12B46">
              <w:rPr>
                <w:sz w:val="20"/>
                <w:szCs w:val="20"/>
              </w:rPr>
              <w:t>Этилен (рост на 80) Пропилен (рост на 86)</w:t>
            </w:r>
          </w:p>
        </w:tc>
        <w:tc>
          <w:tcPr>
            <w:tcW w:w="1450" w:type="dxa"/>
          </w:tcPr>
          <w:p w:rsidR="00C12B46" w:rsidRPr="00C12B46" w:rsidRDefault="00C12B46" w:rsidP="00C12B46">
            <w:pPr>
              <w:spacing w:line="240" w:lineRule="auto"/>
              <w:ind w:firstLine="0"/>
              <w:jc w:val="left"/>
              <w:rPr>
                <w:sz w:val="20"/>
                <w:szCs w:val="20"/>
              </w:rPr>
            </w:pPr>
            <w:r w:rsidRPr="00C12B46">
              <w:rPr>
                <w:sz w:val="20"/>
                <w:szCs w:val="20"/>
              </w:rPr>
              <w:t>ШФЛУ, нафта</w:t>
            </w:r>
          </w:p>
        </w:tc>
        <w:tc>
          <w:tcPr>
            <w:tcW w:w="792" w:type="dxa"/>
            <w:vAlign w:val="center"/>
          </w:tcPr>
          <w:p w:rsidR="00C12B46" w:rsidRPr="00C12B46" w:rsidRDefault="00C12B46" w:rsidP="00C12B46">
            <w:pPr>
              <w:spacing w:line="240" w:lineRule="auto"/>
              <w:ind w:firstLine="0"/>
              <w:jc w:val="center"/>
              <w:rPr>
                <w:rFonts w:eastAsia="Calibri" w:cs="Times New Roman"/>
                <w:sz w:val="20"/>
              </w:rPr>
            </w:pPr>
            <w:r w:rsidRPr="00C12B46">
              <w:rPr>
                <w:rFonts w:eastAsia="Calibri" w:cs="Times New Roman"/>
                <w:sz w:val="20"/>
              </w:rPr>
              <w:t>2014</w:t>
            </w:r>
          </w:p>
        </w:tc>
      </w:tr>
      <w:tr w:rsidR="00C12B46" w:rsidRPr="00C12B46" w:rsidTr="00C12B46">
        <w:trPr>
          <w:trHeight w:val="373"/>
        </w:trPr>
        <w:tc>
          <w:tcPr>
            <w:tcW w:w="1809" w:type="dxa"/>
          </w:tcPr>
          <w:p w:rsidR="00C12B46" w:rsidRPr="00C12B46" w:rsidRDefault="00C12B46" w:rsidP="00C12B46">
            <w:pPr>
              <w:spacing w:line="240" w:lineRule="auto"/>
              <w:ind w:firstLine="0"/>
              <w:jc w:val="left"/>
              <w:rPr>
                <w:sz w:val="20"/>
                <w:szCs w:val="20"/>
              </w:rPr>
            </w:pPr>
            <w:r w:rsidRPr="00C12B46">
              <w:rPr>
                <w:sz w:val="20"/>
                <w:szCs w:val="20"/>
              </w:rPr>
              <w:t>ОАО «НК «Роснефть»</w:t>
            </w:r>
          </w:p>
        </w:tc>
        <w:tc>
          <w:tcPr>
            <w:tcW w:w="2082" w:type="dxa"/>
          </w:tcPr>
          <w:p w:rsidR="00C12B46" w:rsidRPr="00C12B46" w:rsidRDefault="00C12B46" w:rsidP="00C12B46">
            <w:pPr>
              <w:spacing w:line="240" w:lineRule="auto"/>
              <w:ind w:firstLine="0"/>
              <w:jc w:val="left"/>
              <w:rPr>
                <w:sz w:val="20"/>
                <w:szCs w:val="20"/>
              </w:rPr>
            </w:pPr>
            <w:r w:rsidRPr="00C12B46">
              <w:rPr>
                <w:sz w:val="20"/>
                <w:szCs w:val="20"/>
              </w:rPr>
              <w:t>Новое производство этилена, ПЭ и ПП на Новокуйбышевском НПЗ</w:t>
            </w:r>
          </w:p>
        </w:tc>
        <w:tc>
          <w:tcPr>
            <w:tcW w:w="1320" w:type="dxa"/>
          </w:tcPr>
          <w:p w:rsidR="00C12B46" w:rsidRPr="00C12B46" w:rsidRDefault="00C12B46" w:rsidP="00C12B46">
            <w:pPr>
              <w:spacing w:line="240" w:lineRule="auto"/>
              <w:ind w:firstLine="0"/>
              <w:jc w:val="left"/>
              <w:rPr>
                <w:sz w:val="20"/>
                <w:szCs w:val="20"/>
              </w:rPr>
            </w:pPr>
            <w:r w:rsidRPr="00C12B46">
              <w:rPr>
                <w:sz w:val="20"/>
                <w:szCs w:val="20"/>
              </w:rPr>
              <w:t>Новокуйбышевск</w:t>
            </w:r>
          </w:p>
        </w:tc>
        <w:tc>
          <w:tcPr>
            <w:tcW w:w="1985" w:type="dxa"/>
          </w:tcPr>
          <w:p w:rsidR="00C12B46" w:rsidRPr="00C12B46" w:rsidRDefault="00C12B46" w:rsidP="00C12B46">
            <w:pPr>
              <w:spacing w:line="240" w:lineRule="auto"/>
              <w:ind w:firstLine="0"/>
              <w:jc w:val="left"/>
              <w:rPr>
                <w:sz w:val="20"/>
                <w:szCs w:val="20"/>
              </w:rPr>
            </w:pPr>
            <w:r w:rsidRPr="00C12B46">
              <w:rPr>
                <w:sz w:val="20"/>
                <w:szCs w:val="20"/>
              </w:rPr>
              <w:t>Этилен 389</w:t>
            </w:r>
          </w:p>
        </w:tc>
        <w:tc>
          <w:tcPr>
            <w:tcW w:w="1450" w:type="dxa"/>
          </w:tcPr>
          <w:p w:rsidR="00C12B46" w:rsidRPr="00C12B46" w:rsidRDefault="00C12B46" w:rsidP="00C12B46">
            <w:pPr>
              <w:spacing w:line="240" w:lineRule="auto"/>
              <w:ind w:firstLine="0"/>
              <w:jc w:val="left"/>
              <w:rPr>
                <w:sz w:val="20"/>
                <w:szCs w:val="20"/>
              </w:rPr>
            </w:pPr>
            <w:r w:rsidRPr="00C12B46">
              <w:rPr>
                <w:sz w:val="20"/>
                <w:szCs w:val="20"/>
              </w:rPr>
              <w:t>Низкосортные бензиновые фракции, заводские газы трех самарских НПЗ</w:t>
            </w:r>
          </w:p>
        </w:tc>
        <w:tc>
          <w:tcPr>
            <w:tcW w:w="792" w:type="dxa"/>
            <w:vAlign w:val="center"/>
          </w:tcPr>
          <w:p w:rsidR="00C12B46" w:rsidRPr="00C12B46" w:rsidRDefault="00C12B46" w:rsidP="00C12B46">
            <w:pPr>
              <w:spacing w:line="240" w:lineRule="auto"/>
              <w:ind w:firstLine="0"/>
              <w:jc w:val="center"/>
              <w:rPr>
                <w:rFonts w:eastAsia="Calibri" w:cs="Times New Roman"/>
                <w:sz w:val="20"/>
              </w:rPr>
            </w:pPr>
            <w:r w:rsidRPr="00C12B46">
              <w:rPr>
                <w:rFonts w:eastAsia="Calibri" w:cs="Times New Roman"/>
                <w:sz w:val="20"/>
              </w:rPr>
              <w:t>2016</w:t>
            </w:r>
          </w:p>
        </w:tc>
      </w:tr>
      <w:tr w:rsidR="00C12B46" w:rsidRPr="00C12B46" w:rsidTr="00C12B46">
        <w:trPr>
          <w:trHeight w:val="373"/>
        </w:trPr>
        <w:tc>
          <w:tcPr>
            <w:tcW w:w="1809" w:type="dxa"/>
          </w:tcPr>
          <w:p w:rsidR="00C12B46" w:rsidRPr="00C12B46" w:rsidRDefault="00C12B46" w:rsidP="00C12B46">
            <w:pPr>
              <w:spacing w:line="240" w:lineRule="auto"/>
              <w:ind w:firstLine="0"/>
              <w:jc w:val="left"/>
              <w:rPr>
                <w:sz w:val="20"/>
                <w:szCs w:val="20"/>
              </w:rPr>
            </w:pPr>
            <w:r w:rsidRPr="00C12B46">
              <w:rPr>
                <w:sz w:val="20"/>
                <w:szCs w:val="20"/>
              </w:rPr>
              <w:t>ОАО «Нижнекамскнефтехим»</w:t>
            </w:r>
          </w:p>
        </w:tc>
        <w:tc>
          <w:tcPr>
            <w:tcW w:w="2082" w:type="dxa"/>
          </w:tcPr>
          <w:p w:rsidR="00C12B46" w:rsidRPr="00C12B46" w:rsidRDefault="00C12B46" w:rsidP="00C12B46">
            <w:pPr>
              <w:spacing w:line="240" w:lineRule="auto"/>
              <w:ind w:firstLine="0"/>
              <w:jc w:val="left"/>
              <w:rPr>
                <w:sz w:val="20"/>
                <w:szCs w:val="20"/>
              </w:rPr>
            </w:pPr>
            <w:r w:rsidRPr="00C12B46">
              <w:rPr>
                <w:sz w:val="20"/>
                <w:szCs w:val="20"/>
              </w:rPr>
              <w:t>Новый комплекс олефинов с интегрированными в него производствами полиэтилена и полипропилена</w:t>
            </w:r>
          </w:p>
        </w:tc>
        <w:tc>
          <w:tcPr>
            <w:tcW w:w="1320" w:type="dxa"/>
          </w:tcPr>
          <w:p w:rsidR="00C12B46" w:rsidRPr="00C12B46" w:rsidRDefault="00C12B46" w:rsidP="00C12B46">
            <w:pPr>
              <w:spacing w:line="240" w:lineRule="auto"/>
              <w:ind w:firstLine="0"/>
              <w:jc w:val="left"/>
              <w:rPr>
                <w:sz w:val="20"/>
                <w:szCs w:val="20"/>
              </w:rPr>
            </w:pPr>
            <w:r w:rsidRPr="00C12B46">
              <w:rPr>
                <w:sz w:val="20"/>
                <w:szCs w:val="20"/>
              </w:rPr>
              <w:t>Нижнекамск</w:t>
            </w:r>
          </w:p>
        </w:tc>
        <w:tc>
          <w:tcPr>
            <w:tcW w:w="1985" w:type="dxa"/>
          </w:tcPr>
          <w:p w:rsidR="00C12B46" w:rsidRPr="00C12B46" w:rsidRDefault="00C12B46" w:rsidP="00C12B46">
            <w:pPr>
              <w:spacing w:line="240" w:lineRule="auto"/>
              <w:ind w:firstLine="0"/>
              <w:jc w:val="left"/>
              <w:rPr>
                <w:sz w:val="20"/>
                <w:szCs w:val="20"/>
              </w:rPr>
            </w:pPr>
            <w:r w:rsidRPr="00C12B46">
              <w:rPr>
                <w:sz w:val="20"/>
                <w:szCs w:val="20"/>
              </w:rPr>
              <w:t>Этилен 1000 пропилен 400</w:t>
            </w:r>
          </w:p>
        </w:tc>
        <w:tc>
          <w:tcPr>
            <w:tcW w:w="1450" w:type="dxa"/>
          </w:tcPr>
          <w:p w:rsidR="00C12B46" w:rsidRPr="00C12B46" w:rsidRDefault="00C12B46" w:rsidP="00C12B46">
            <w:pPr>
              <w:spacing w:line="240" w:lineRule="auto"/>
              <w:ind w:firstLine="0"/>
              <w:jc w:val="left"/>
              <w:rPr>
                <w:sz w:val="20"/>
                <w:szCs w:val="20"/>
              </w:rPr>
            </w:pPr>
            <w:r w:rsidRPr="00C12B46">
              <w:rPr>
                <w:sz w:val="20"/>
                <w:szCs w:val="20"/>
              </w:rPr>
              <w:t>Прямогонный бензин, бутан/СУГ</w:t>
            </w:r>
          </w:p>
        </w:tc>
        <w:tc>
          <w:tcPr>
            <w:tcW w:w="792" w:type="dxa"/>
            <w:vAlign w:val="center"/>
          </w:tcPr>
          <w:p w:rsidR="00C12B46" w:rsidRPr="00C12B46" w:rsidRDefault="00C12B46" w:rsidP="00C12B46">
            <w:pPr>
              <w:spacing w:line="240" w:lineRule="auto"/>
              <w:ind w:firstLine="0"/>
              <w:jc w:val="center"/>
              <w:rPr>
                <w:rFonts w:eastAsia="Calibri" w:cs="Times New Roman"/>
                <w:sz w:val="20"/>
              </w:rPr>
            </w:pPr>
            <w:r w:rsidRPr="00C12B46">
              <w:rPr>
                <w:rFonts w:eastAsia="Calibri" w:cs="Times New Roman"/>
                <w:sz w:val="20"/>
              </w:rPr>
              <w:t>2017</w:t>
            </w:r>
          </w:p>
        </w:tc>
      </w:tr>
      <w:tr w:rsidR="00C12B46" w:rsidRPr="00C12B46" w:rsidTr="00C12B46">
        <w:trPr>
          <w:trHeight w:val="373"/>
        </w:trPr>
        <w:tc>
          <w:tcPr>
            <w:tcW w:w="1809" w:type="dxa"/>
          </w:tcPr>
          <w:p w:rsidR="00C12B46" w:rsidRPr="00C12B46" w:rsidRDefault="00C12B46" w:rsidP="00C12B46">
            <w:pPr>
              <w:spacing w:line="240" w:lineRule="auto"/>
              <w:ind w:firstLine="0"/>
              <w:jc w:val="left"/>
              <w:rPr>
                <w:sz w:val="20"/>
                <w:szCs w:val="20"/>
              </w:rPr>
            </w:pPr>
            <w:r w:rsidRPr="00C12B46">
              <w:rPr>
                <w:sz w:val="20"/>
                <w:szCs w:val="20"/>
              </w:rPr>
              <w:t>ЗАО «СИБУР Холдинг»/ ОАО «Газпром нефтехим Салават»</w:t>
            </w:r>
          </w:p>
        </w:tc>
        <w:tc>
          <w:tcPr>
            <w:tcW w:w="2082" w:type="dxa"/>
          </w:tcPr>
          <w:p w:rsidR="00C12B46" w:rsidRPr="00C12B46" w:rsidRDefault="00C12B46" w:rsidP="00C12B46">
            <w:pPr>
              <w:spacing w:line="240" w:lineRule="auto"/>
              <w:ind w:firstLine="0"/>
              <w:jc w:val="left"/>
              <w:rPr>
                <w:sz w:val="20"/>
                <w:szCs w:val="20"/>
              </w:rPr>
            </w:pPr>
            <w:r w:rsidRPr="00C12B46">
              <w:rPr>
                <w:sz w:val="20"/>
                <w:szCs w:val="20"/>
              </w:rPr>
              <w:t>Новый нефтехимический комплекс на базе ОАО «Газпром нефтехим Салават»</w:t>
            </w:r>
          </w:p>
        </w:tc>
        <w:tc>
          <w:tcPr>
            <w:tcW w:w="1320" w:type="dxa"/>
          </w:tcPr>
          <w:p w:rsidR="00C12B46" w:rsidRPr="00C12B46" w:rsidRDefault="00C12B46" w:rsidP="00C12B46">
            <w:pPr>
              <w:spacing w:line="240" w:lineRule="auto"/>
              <w:ind w:firstLine="0"/>
              <w:jc w:val="left"/>
              <w:rPr>
                <w:sz w:val="20"/>
                <w:szCs w:val="20"/>
              </w:rPr>
            </w:pPr>
            <w:r w:rsidRPr="00C12B46">
              <w:rPr>
                <w:sz w:val="20"/>
                <w:szCs w:val="20"/>
              </w:rPr>
              <w:t>Салават</w:t>
            </w:r>
          </w:p>
        </w:tc>
        <w:tc>
          <w:tcPr>
            <w:tcW w:w="1985" w:type="dxa"/>
          </w:tcPr>
          <w:p w:rsidR="00C12B46" w:rsidRPr="00C12B46" w:rsidRDefault="00C12B46" w:rsidP="00C12B46">
            <w:pPr>
              <w:spacing w:line="240" w:lineRule="auto"/>
              <w:ind w:firstLine="0"/>
              <w:jc w:val="left"/>
              <w:rPr>
                <w:sz w:val="20"/>
                <w:szCs w:val="20"/>
              </w:rPr>
            </w:pPr>
            <w:r w:rsidRPr="00C12B46">
              <w:rPr>
                <w:sz w:val="20"/>
                <w:szCs w:val="20"/>
              </w:rPr>
              <w:t>Этилен 600 Пропилен 270 Окись этилена 360</w:t>
            </w:r>
          </w:p>
        </w:tc>
        <w:tc>
          <w:tcPr>
            <w:tcW w:w="1450" w:type="dxa"/>
          </w:tcPr>
          <w:p w:rsidR="00C12B46" w:rsidRPr="00C12B46" w:rsidRDefault="00C12B46" w:rsidP="00C12B46">
            <w:pPr>
              <w:spacing w:line="240" w:lineRule="auto"/>
              <w:ind w:firstLine="0"/>
              <w:jc w:val="left"/>
              <w:rPr>
                <w:sz w:val="20"/>
                <w:szCs w:val="20"/>
              </w:rPr>
            </w:pPr>
            <w:r w:rsidRPr="00C12B46">
              <w:rPr>
                <w:sz w:val="20"/>
                <w:szCs w:val="20"/>
              </w:rPr>
              <w:t>Нафта, фракции С2+</w:t>
            </w:r>
          </w:p>
        </w:tc>
        <w:tc>
          <w:tcPr>
            <w:tcW w:w="792" w:type="dxa"/>
            <w:vAlign w:val="center"/>
          </w:tcPr>
          <w:p w:rsidR="00C12B46" w:rsidRPr="00C12B46" w:rsidRDefault="00C12B46" w:rsidP="00C12B46">
            <w:pPr>
              <w:spacing w:line="240" w:lineRule="auto"/>
              <w:ind w:firstLine="0"/>
              <w:jc w:val="center"/>
              <w:rPr>
                <w:rFonts w:eastAsia="Calibri" w:cs="Times New Roman"/>
                <w:sz w:val="20"/>
              </w:rPr>
            </w:pPr>
            <w:r w:rsidRPr="00C12B46">
              <w:rPr>
                <w:rFonts w:eastAsia="Calibri" w:cs="Times New Roman"/>
                <w:sz w:val="20"/>
              </w:rPr>
              <w:t>2017</w:t>
            </w:r>
          </w:p>
        </w:tc>
      </w:tr>
    </w:tbl>
    <w:p w:rsidR="00C12B46" w:rsidRPr="00C12B46" w:rsidRDefault="00C12B46" w:rsidP="00C12B46">
      <w:pPr>
        <w:spacing w:after="200"/>
        <w:contextualSpacing/>
      </w:pPr>
      <w:r w:rsidRPr="00C12B46">
        <w:t>Планом планируется получить от развития Волжского кластера следующий народохозяйственный эффект: ежегодный вклад в ВВП — более 240 млрд рублей; ежегодные бюджетные поступления — около 15 млрд рублей; может быть создано около 14 тыс. новых рабочих мест.</w:t>
      </w:r>
    </w:p>
    <w:p w:rsidR="00C12B46" w:rsidRPr="00C12B46" w:rsidRDefault="00C12B46" w:rsidP="00C12B46">
      <w:pPr>
        <w:keepNext/>
        <w:keepLines/>
        <w:spacing w:before="200" w:after="200"/>
        <w:ind w:left="1574" w:hanging="864"/>
        <w:outlineLvl w:val="3"/>
        <w:rPr>
          <w:rFonts w:eastAsiaTheme="majorEastAsia" w:cstheme="majorBidi"/>
          <w:b/>
          <w:bCs/>
          <w:i/>
          <w:iCs/>
          <w:color w:val="4F81BD" w:themeColor="accent1"/>
        </w:rPr>
      </w:pPr>
      <w:r w:rsidRPr="00C12B46">
        <w:rPr>
          <w:rFonts w:eastAsiaTheme="majorEastAsia" w:cstheme="majorBidi"/>
          <w:b/>
          <w:bCs/>
          <w:i/>
          <w:iCs/>
          <w:color w:val="4F81BD" w:themeColor="accent1"/>
        </w:rPr>
        <w:t xml:space="preserve">3.2.9.2.10. Северо-Западный газонефтехимический кластер </w:t>
      </w:r>
    </w:p>
    <w:p w:rsidR="00C12B46" w:rsidRPr="00C12B46" w:rsidRDefault="00C12B46" w:rsidP="00C12B46">
      <w:pPr>
        <w:spacing w:after="200"/>
        <w:contextualSpacing/>
      </w:pPr>
      <w:r w:rsidRPr="00C12B46">
        <w:t xml:space="preserve">Северо-Западный газонефтехимический кластер обладает рядом уникальных преимуществ. Во-первых, Северо-Западный федеральный округ сам по себе является крупным потребителем нефтехимической продукции. Это связано как с активным строительством в ключевых городах, прежде всего в Санкт-Петербурге, так и с развитием других потребляющих отраслей. </w:t>
      </w:r>
    </w:p>
    <w:p w:rsidR="00C12B46" w:rsidRPr="00C12B46" w:rsidRDefault="00C12B46" w:rsidP="00C12B46">
      <w:pPr>
        <w:spacing w:after="200"/>
        <w:contextualSpacing/>
      </w:pPr>
      <w:r w:rsidRPr="00C12B46">
        <w:lastRenderedPageBreak/>
        <w:t xml:space="preserve">Кроме того, Северо-Западный кластер является ярким примером концепции размещения нефтеперерабатывающих и нефтехимических мощностей «вблизи рынка»: географическое положение благоприятствует морской торговле нефтепродуктами и нефтехимической продукцией с экспортной ориентацией. Они конкурентоспособны, высококачественны и экологичны. Также в регионе достаточно хорошо развита транспортная инфраструктура, имеются квалифицированные профильные кадры и мощные научные и учебные центры. </w:t>
      </w:r>
    </w:p>
    <w:p w:rsidR="00C12B46" w:rsidRPr="00C12B46" w:rsidRDefault="00C12B46" w:rsidP="00C12B46">
      <w:pPr>
        <w:spacing w:after="200"/>
        <w:contextualSpacing/>
      </w:pPr>
      <w:r w:rsidRPr="00C12B46">
        <w:t xml:space="preserve">ООО «Кинеф» — единственный нефтеперерабатывающий завод на Северо-Западе России. Завод производит около 80 наименований нефтепродуктов. </w:t>
      </w:r>
    </w:p>
    <w:p w:rsidR="00C12B46" w:rsidRPr="00C12B46" w:rsidRDefault="00C12B46" w:rsidP="00C12B46">
      <w:pPr>
        <w:spacing w:after="200"/>
        <w:contextualSpacing/>
      </w:pPr>
      <w:r w:rsidRPr="00C12B46">
        <w:t xml:space="preserve">На Северо-Западе также расположены крупные химические предприятия, к нефтехимии, правда, прямого отношения не имеющие. В первую очередь это заводы минеральных удобрений в районе Череповца. Их наличие говорит о существовании в регионе развитой производственной инфраструктуры, которая с успехом может служить основой для создания новых производств нефтехимической цепочки. </w:t>
      </w:r>
    </w:p>
    <w:p w:rsidR="00C12B46" w:rsidRPr="00C12B46" w:rsidRDefault="00C12B46" w:rsidP="00C12B46">
      <w:pPr>
        <w:spacing w:after="200"/>
        <w:contextualSpacing/>
      </w:pPr>
      <w:r w:rsidRPr="00C12B46">
        <w:t xml:space="preserve">Это все преимущества региона. Но есть один глобальный и пока непреодолимый недостаток. Это отсутствие в настоящее время необходимых ресурсов углеводородного сырья, которые могут стать основой для создания мощностей пиролиза и крупнотоннажных полимерных производств. Для консолидации этих ресурсов необходимо добиться реализации в ближайшие годы ряда крупных инфраструктурных проектов. </w:t>
      </w:r>
    </w:p>
    <w:p w:rsidR="00C12B46" w:rsidRPr="00C12B46" w:rsidRDefault="00C12B46" w:rsidP="00C12B46">
      <w:pPr>
        <w:spacing w:after="200"/>
        <w:ind w:firstLine="0"/>
        <w:contextualSpacing/>
      </w:pPr>
      <w:r w:rsidRPr="00C12B46">
        <w:rPr>
          <w:noProof/>
          <w:lang w:eastAsia="ru-RU"/>
        </w:rPr>
        <w:lastRenderedPageBreak/>
        <w:drawing>
          <wp:inline distT="0" distB="0" distL="0" distR="0" wp14:anchorId="17C91579" wp14:editId="184981C0">
            <wp:extent cx="6057900" cy="3162300"/>
            <wp:effectExtent l="0" t="0" r="0" b="0"/>
            <wp:docPr id="105" name="Рисунок 105"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нимок"/>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57900" cy="3162300"/>
                    </a:xfrm>
                    <a:prstGeom prst="rect">
                      <a:avLst/>
                    </a:prstGeom>
                    <a:noFill/>
                    <a:ln>
                      <a:noFill/>
                    </a:ln>
                  </pic:spPr>
                </pic:pic>
              </a:graphicData>
            </a:graphic>
          </wp:inline>
        </w:drawing>
      </w:r>
    </w:p>
    <w:p w:rsidR="00C12B46" w:rsidRPr="00C12B46" w:rsidRDefault="00C12B46" w:rsidP="00B37DFB">
      <w:pPr>
        <w:pStyle w:val="a0"/>
        <w:rPr>
          <w:rFonts w:eastAsia="Calibri" w:cs="Times New Roman"/>
          <w:b w:val="0"/>
          <w:i w:val="0"/>
          <w:color w:val="244061"/>
          <w:lang w:eastAsia="zh-CN"/>
        </w:rPr>
      </w:pPr>
      <w:r w:rsidRPr="00C12B46">
        <w:rPr>
          <w:rFonts w:eastAsia="Calibri" w:cs="Times New Roman"/>
          <w:b w:val="0"/>
          <w:i w:val="0"/>
          <w:color w:val="244061"/>
          <w:lang w:eastAsia="zh-CN"/>
        </w:rPr>
        <w:t>Схема проекта «ТрансВалГаз»</w:t>
      </w:r>
    </w:p>
    <w:p w:rsidR="00C12B46" w:rsidRPr="00C12B46" w:rsidRDefault="00C12B46" w:rsidP="00C12B46">
      <w:pPr>
        <w:spacing w:before="100" w:after="200"/>
        <w:rPr>
          <w:i/>
          <w:sz w:val="20"/>
        </w:rPr>
      </w:pPr>
      <w:r w:rsidRPr="00C12B46">
        <w:rPr>
          <w:i/>
          <w:sz w:val="20"/>
        </w:rPr>
        <w:t>Источник: СИБУР</w:t>
      </w:r>
    </w:p>
    <w:p w:rsidR="00C12B46" w:rsidRPr="00C12B46" w:rsidRDefault="00C12B46" w:rsidP="00C12B46">
      <w:pPr>
        <w:spacing w:after="200"/>
        <w:contextualSpacing/>
      </w:pPr>
      <w:r w:rsidRPr="00C12B46">
        <w:t xml:space="preserve">Рассматриваются различные конфигурации газохимического комплекса. При реализации проекта по снабжению сырьем «ТрансВалГаз» будут созданы пиролизные установки общей мощностью 1,65 млн т этилена в год, а также возможно создание производств по выпуску полимерной продукции — полиэтилена (1,6 млн т в год) и полипропилена (0,27 млн т в год). </w:t>
      </w:r>
    </w:p>
    <w:p w:rsidR="00C12B46" w:rsidRPr="00C12B46" w:rsidRDefault="00C12B46" w:rsidP="00C12B46">
      <w:pPr>
        <w:spacing w:after="200"/>
        <w:contextualSpacing/>
      </w:pPr>
      <w:r w:rsidRPr="00C12B46">
        <w:t xml:space="preserve">При реализации проекта по снабжению сырьем на ресурсах проекта «Хорда» будут построены пиролизные установки общей мощностью около 1,4 млн т этилена в год, а также производства полимерной продукции — полиэтилена (1,15 млн т в год), полипропилена (0,33 млн т в год) и МЭГ (около 0,3 млн т в год). Запуск производств может быть осуществлен в период 2017–2020 годы. Поскольку одновременно Планом предусматривается строительство газового трубопровода от Череповца до побережья Балтики, стоит предположить, что ГПЗ в Череповце все же станет перевалочным пунктом для последующего экспорта полупродуктов, и полимерные проекты упомянуты здесь в риторических целях. </w:t>
      </w:r>
    </w:p>
    <w:p w:rsidR="00C12B46" w:rsidRPr="00C12B46" w:rsidRDefault="00C12B46" w:rsidP="00C12B46">
      <w:pPr>
        <w:spacing w:after="200"/>
        <w:contextualSpacing/>
      </w:pPr>
      <w:r w:rsidRPr="00C12B46">
        <w:t xml:space="preserve">В случае запуска производств в «максимальной» конфигурации ожидается получение народнохозяйственного эффекта: ежегодный вклад в </w:t>
      </w:r>
      <w:r w:rsidRPr="00C12B46">
        <w:lastRenderedPageBreak/>
        <w:t xml:space="preserve">ВВП может составить около 200 млрд рублей; ежегодные бюджетные поступления — около 15 млрд рублей; точное количество создаваемых новых рабочих мест — не менее 2 тыс. </w:t>
      </w:r>
    </w:p>
    <w:p w:rsidR="00C12B46" w:rsidRPr="00C12B46" w:rsidRDefault="00C12B46" w:rsidP="00C12B46">
      <w:pPr>
        <w:spacing w:after="200"/>
        <w:contextualSpacing/>
      </w:pPr>
      <w:r w:rsidRPr="00C12B46">
        <w:t xml:space="preserve">На основании прогнозов по наличию сырьевой базы в Северо-Западном кластере создание производств нефтегазохимической продукции возможно в следующих центрах: </w:t>
      </w:r>
    </w:p>
    <w:p w:rsidR="00C12B46" w:rsidRPr="00C12B46" w:rsidRDefault="00C12B46" w:rsidP="00C12B46">
      <w:pPr>
        <w:numPr>
          <w:ilvl w:val="0"/>
          <w:numId w:val="5"/>
        </w:numPr>
        <w:spacing w:after="200"/>
        <w:ind w:left="1281" w:hanging="357"/>
        <w:contextualSpacing/>
      </w:pPr>
      <w:r w:rsidRPr="00C12B46">
        <w:t xml:space="preserve">на базе реализации проекта «ТрансВалГаз» с созданием газоперерабатывающих и газохимических производств в Вологодской области (в районе Череповца) и/или в Ленинградской области (на побережье Балтийского моря, в районе порта Усть-Луга); </w:t>
      </w:r>
    </w:p>
    <w:p w:rsidR="00C12B46" w:rsidRPr="00C12B46" w:rsidRDefault="00C12B46" w:rsidP="00C12B46">
      <w:pPr>
        <w:numPr>
          <w:ilvl w:val="0"/>
          <w:numId w:val="5"/>
        </w:numPr>
        <w:spacing w:after="200"/>
        <w:ind w:left="1281" w:hanging="357"/>
        <w:contextualSpacing/>
      </w:pPr>
      <w:r w:rsidRPr="00C12B46">
        <w:t xml:space="preserve">на базе предприятий химического кластера в промышленной зоне порта Усть-Луга, включающих проекты создания ООО «Балтийский карбамидный завод» (с выпуском аммиака и карбамида), а также «Балтийский СПГ» и планируемые мощности по производству газохимии; </w:t>
      </w:r>
    </w:p>
    <w:p w:rsidR="00C12B46" w:rsidRPr="00C12B46" w:rsidRDefault="00C12B46" w:rsidP="00C12B46">
      <w:pPr>
        <w:numPr>
          <w:ilvl w:val="0"/>
          <w:numId w:val="5"/>
        </w:numPr>
        <w:spacing w:after="200"/>
        <w:ind w:left="1281" w:hanging="357"/>
        <w:contextualSpacing/>
      </w:pPr>
      <w:r w:rsidRPr="00C12B46">
        <w:t xml:space="preserve">на базе химических предприятий Череповецкого промышленного узла, входящих в группу компаний ЗАО «ФосАгроАГ» (ОАО «ФосАгро-Череповец», объединившее активы предприятий «Азот» и «Аммофос», а также ЗАО «Агро-Череповец»); </w:t>
      </w:r>
    </w:p>
    <w:p w:rsidR="00C12B46" w:rsidRPr="00C12B46" w:rsidRDefault="00C12B46" w:rsidP="00C12B46">
      <w:pPr>
        <w:numPr>
          <w:ilvl w:val="0"/>
          <w:numId w:val="5"/>
        </w:numPr>
        <w:spacing w:after="200"/>
        <w:ind w:left="1281" w:hanging="357"/>
        <w:contextualSpacing/>
      </w:pPr>
      <w:r w:rsidRPr="00C12B46">
        <w:t xml:space="preserve">в Калининградской области, на базе реализации проекта «Северный поток» и с использованием ресурсов строящегося газопровода по дну Балтийского моря — как наиболее выгодном месте для размещения экспортоориентированных производств с точки зрения транспортной логистики; </w:t>
      </w:r>
    </w:p>
    <w:p w:rsidR="00C12B46" w:rsidRPr="00C12B46" w:rsidRDefault="00C12B46" w:rsidP="00C12B46">
      <w:pPr>
        <w:numPr>
          <w:ilvl w:val="0"/>
          <w:numId w:val="5"/>
        </w:numPr>
        <w:spacing w:after="200"/>
        <w:ind w:left="1281" w:hanging="357"/>
        <w:contextualSpacing/>
      </w:pPr>
      <w:r w:rsidRPr="00C12B46">
        <w:t xml:space="preserve">кроме того, во всех крупных городах региона с численностью населения около 200-300 тыс. человек возможно создание предприятий-сателлитов по переработке полимеров и по переработке отходов (в частности полимерных) и выпуску необходимой для нужд населения продукции; </w:t>
      </w:r>
    </w:p>
    <w:p w:rsidR="00C12B46" w:rsidRPr="00C12B46" w:rsidRDefault="00C12B46" w:rsidP="00C12B46">
      <w:pPr>
        <w:numPr>
          <w:ilvl w:val="0"/>
          <w:numId w:val="5"/>
        </w:numPr>
        <w:spacing w:after="200"/>
        <w:ind w:left="1281" w:hanging="357"/>
        <w:contextualSpacing/>
      </w:pPr>
      <w:r w:rsidRPr="00C12B46">
        <w:lastRenderedPageBreak/>
        <w:t>руководство Вологодской области предлагает создать крупный центр по переработке полимерной продукции в индустриальном парке «Шексна», находящемся в 40 км к востоку от Череповца, в котором имеется развитая производственная и удобная логистическая инфраструктура и существует возможность получения стабильных налоговых льгот.</w:t>
      </w:r>
    </w:p>
    <w:p w:rsidR="00C12B46" w:rsidRPr="00AF2101" w:rsidRDefault="00C12B46" w:rsidP="00C12B46">
      <w:pPr>
        <w:spacing w:after="160" w:line="259" w:lineRule="auto"/>
        <w:ind w:firstLine="0"/>
        <w:rPr>
          <w:rFonts w:eastAsia="Calibri" w:cs="Times New Roman"/>
          <w:szCs w:val="28"/>
        </w:rPr>
      </w:pPr>
    </w:p>
    <w:p w:rsidR="003467B0" w:rsidRPr="00411319" w:rsidRDefault="003467B0" w:rsidP="003467B0">
      <w:pPr>
        <w:pStyle w:val="32"/>
      </w:pPr>
      <w:bookmarkStart w:id="52" w:name="_Toc514946303"/>
      <w:r w:rsidRPr="00411319">
        <w:t>Сравнение условий для развития бизнеса в ТОР и в территориях-конкурентах, выявление факторов конкурентоспособности.</w:t>
      </w:r>
      <w:bookmarkEnd w:id="52"/>
    </w:p>
    <w:p w:rsidR="003467B0" w:rsidRPr="004E6ED4" w:rsidRDefault="003467B0" w:rsidP="003467B0">
      <w:r w:rsidRPr="004E6ED4">
        <w:t xml:space="preserve">Сравнение условий для развития бизнеса в ТОР и территориях-конкурентах, а также выявление факторов конкурентоспособности проведено при помощи </w:t>
      </w:r>
      <w:r>
        <w:rPr>
          <w:lang w:val="en-US"/>
        </w:rPr>
        <w:t>PEST</w:t>
      </w:r>
      <w:r w:rsidRPr="004E6ED4">
        <w:t xml:space="preserve">-анализа по </w:t>
      </w:r>
      <w:r>
        <w:t>выбранным территориям-конкурентам, сравнимым по специализации, условиям и целям деятельности</w:t>
      </w:r>
      <w:r w:rsidRPr="004E6ED4">
        <w:t xml:space="preserve">. </w:t>
      </w:r>
      <w:r>
        <w:t xml:space="preserve">Факторами конкурентоспособности в рамках </w:t>
      </w:r>
      <w:r>
        <w:rPr>
          <w:lang w:val="en-US"/>
        </w:rPr>
        <w:t>PEST</w:t>
      </w:r>
      <w:r w:rsidRPr="00D262CB">
        <w:t xml:space="preserve"> </w:t>
      </w:r>
      <w:r>
        <w:t>анализа являются следующие существенные особенности деятельности</w:t>
      </w:r>
      <w:r w:rsidRPr="004E6ED4">
        <w:t>:</w:t>
      </w:r>
    </w:p>
    <w:p w:rsidR="003467B0" w:rsidRPr="004E6ED4" w:rsidRDefault="003467B0" w:rsidP="003467B0">
      <w:pPr>
        <w:pStyle w:val="11"/>
        <w:ind w:left="1069"/>
      </w:pPr>
      <w:r>
        <w:t>политические условия деятельности, государственное регулирование и/или поддержка отрасли</w:t>
      </w:r>
      <w:r w:rsidRPr="004E6ED4">
        <w:t>;</w:t>
      </w:r>
    </w:p>
    <w:p w:rsidR="003467B0" w:rsidRPr="004E6ED4" w:rsidRDefault="003467B0" w:rsidP="003467B0">
      <w:pPr>
        <w:pStyle w:val="11"/>
        <w:ind w:left="1069"/>
      </w:pPr>
      <w:r>
        <w:t>стабильность экономической среды, оценка основных макроэкономических показателей</w:t>
      </w:r>
      <w:r w:rsidRPr="004E6ED4">
        <w:t>;</w:t>
      </w:r>
    </w:p>
    <w:p w:rsidR="003467B0" w:rsidRPr="004E6ED4" w:rsidRDefault="003467B0" w:rsidP="003467B0">
      <w:pPr>
        <w:pStyle w:val="11"/>
        <w:ind w:left="1069"/>
      </w:pPr>
      <w:r w:rsidRPr="004E6ED4">
        <w:t>демография, миграция и рынок труда;</w:t>
      </w:r>
    </w:p>
    <w:p w:rsidR="003467B0" w:rsidRDefault="003467B0" w:rsidP="003467B0">
      <w:pPr>
        <w:pStyle w:val="11"/>
        <w:ind w:left="1069"/>
      </w:pPr>
      <w:r>
        <w:t>уровень научной и технической вооруженности отрасли и окружения реализации проекта.</w:t>
      </w:r>
    </w:p>
    <w:p w:rsidR="003467B0" w:rsidRDefault="003467B0" w:rsidP="003467B0">
      <w:r>
        <w:t xml:space="preserve">При сравнении условий для развития бизнеса в ТОР и в территориях-конкурентах, определено, что планируемый комплекс мер поддержки инвесторов, политические, экономические, социальные и технологические факторы конкурентоспособности соответствуют аналогичному уровню в территориях-конкурентах. </w:t>
      </w:r>
    </w:p>
    <w:p w:rsidR="003467B0" w:rsidRDefault="003467B0" w:rsidP="003467B0">
      <w:r>
        <w:lastRenderedPageBreak/>
        <w:t>Наиболее значимые и распространённые факторы конкурентоспособности – политические и экономические. Большинство территорий-конкурентов стремятся создать наиболее благоприятный режим деятельности для своих резидентов, как с налоговой, так и с административной точки зрения.</w:t>
      </w:r>
    </w:p>
    <w:p w:rsidR="003467B0" w:rsidRDefault="003467B0" w:rsidP="003467B0">
      <w:r>
        <w:t>Наименее значимый и редко встречающийся фактор конкурентоспособности – технологический.  Из рассмотренных территория, только  Камский инновационный территориально-производственный кластер  «Иннокам» обладает явным технологическим преимуществом за счет наличия в непосредственной близости наукограда, способного обеспечить  связанный с производством НИОКР.</w:t>
      </w:r>
    </w:p>
    <w:p w:rsidR="0033666E" w:rsidRDefault="0033666E" w:rsidP="003467B0">
      <w:pPr>
        <w:sectPr w:rsidR="0033666E" w:rsidSect="008F568E">
          <w:footerReference w:type="default" r:id="rId79"/>
          <w:pgSz w:w="11906" w:h="16838"/>
          <w:pgMar w:top="1134" w:right="850" w:bottom="1134" w:left="1701" w:header="708" w:footer="708" w:gutter="0"/>
          <w:cols w:space="708"/>
          <w:docGrid w:linePitch="360"/>
        </w:sectPr>
      </w:pPr>
    </w:p>
    <w:p w:rsidR="003467B0" w:rsidRDefault="003467B0" w:rsidP="003467B0">
      <w:pPr>
        <w:pStyle w:val="a0"/>
      </w:pPr>
      <w:r>
        <w:lastRenderedPageBreak/>
        <w:t>Факторы конкурентоспособности в территориях-конкурентах.</w:t>
      </w:r>
    </w:p>
    <w:tbl>
      <w:tblPr>
        <w:tblStyle w:val="ae"/>
        <w:tblW w:w="0" w:type="auto"/>
        <w:tblLook w:val="04A0" w:firstRow="1" w:lastRow="0" w:firstColumn="1" w:lastColumn="0" w:noHBand="0" w:noVBand="1"/>
      </w:tblPr>
      <w:tblGrid>
        <w:gridCol w:w="2452"/>
        <w:gridCol w:w="2969"/>
        <w:gridCol w:w="2821"/>
        <w:gridCol w:w="2868"/>
        <w:gridCol w:w="3450"/>
      </w:tblGrid>
      <w:tr w:rsidR="003467B0" w:rsidRPr="00411319" w:rsidTr="003C3540">
        <w:trPr>
          <w:tblHeader/>
        </w:trPr>
        <w:tc>
          <w:tcPr>
            <w:tcW w:w="0" w:type="auto"/>
            <w:shd w:val="clear" w:color="auto" w:fill="B8CCE4" w:themeFill="accent1" w:themeFillTint="66"/>
            <w:vAlign w:val="center"/>
          </w:tcPr>
          <w:p w:rsidR="003467B0" w:rsidRPr="00411319" w:rsidRDefault="003467B0" w:rsidP="003C3540">
            <w:pPr>
              <w:pStyle w:val="af"/>
              <w:rPr>
                <w:szCs w:val="20"/>
                <w:lang w:eastAsia="ru-RU"/>
              </w:rPr>
            </w:pPr>
            <w:r w:rsidRPr="00411319">
              <w:rPr>
                <w:szCs w:val="20"/>
                <w:lang w:eastAsia="ru-RU"/>
              </w:rPr>
              <w:t>Проект/фактор конкурентоспособности</w:t>
            </w:r>
          </w:p>
        </w:tc>
        <w:tc>
          <w:tcPr>
            <w:tcW w:w="0" w:type="auto"/>
            <w:shd w:val="clear" w:color="auto" w:fill="B8CCE4" w:themeFill="accent1" w:themeFillTint="66"/>
            <w:vAlign w:val="center"/>
          </w:tcPr>
          <w:p w:rsidR="003467B0" w:rsidRPr="00411319" w:rsidRDefault="003467B0" w:rsidP="003C3540">
            <w:pPr>
              <w:pStyle w:val="af"/>
              <w:rPr>
                <w:szCs w:val="20"/>
                <w:lang w:eastAsia="ru-RU"/>
              </w:rPr>
            </w:pPr>
            <w:r w:rsidRPr="00411319">
              <w:rPr>
                <w:szCs w:val="20"/>
                <w:lang w:eastAsia="ru-RU"/>
              </w:rPr>
              <w:t>Шанхайский парк химической промышленности (SCIP)</w:t>
            </w:r>
          </w:p>
        </w:tc>
        <w:tc>
          <w:tcPr>
            <w:tcW w:w="0" w:type="auto"/>
            <w:shd w:val="clear" w:color="auto" w:fill="B8CCE4" w:themeFill="accent1" w:themeFillTint="66"/>
            <w:vAlign w:val="center"/>
          </w:tcPr>
          <w:p w:rsidR="003467B0" w:rsidRPr="00411319" w:rsidRDefault="003467B0" w:rsidP="003C3540">
            <w:pPr>
              <w:pStyle w:val="af"/>
              <w:rPr>
                <w:szCs w:val="20"/>
                <w:lang w:eastAsia="ru-RU"/>
              </w:rPr>
            </w:pPr>
            <w:r w:rsidRPr="00411319">
              <w:rPr>
                <w:szCs w:val="20"/>
                <w:lang w:eastAsia="ru-RU"/>
              </w:rPr>
              <w:t>Камский инновационный территориально-производственный кластер «Иннокам».</w:t>
            </w:r>
          </w:p>
        </w:tc>
        <w:tc>
          <w:tcPr>
            <w:tcW w:w="0" w:type="auto"/>
            <w:shd w:val="clear" w:color="auto" w:fill="B8CCE4" w:themeFill="accent1" w:themeFillTint="66"/>
            <w:vAlign w:val="center"/>
          </w:tcPr>
          <w:p w:rsidR="003467B0" w:rsidRPr="00411319" w:rsidRDefault="003467B0" w:rsidP="003C3540">
            <w:pPr>
              <w:pStyle w:val="af"/>
              <w:rPr>
                <w:szCs w:val="20"/>
                <w:lang w:eastAsia="ru-RU"/>
              </w:rPr>
            </w:pPr>
            <w:r w:rsidRPr="00411319">
              <w:rPr>
                <w:szCs w:val="20"/>
                <w:lang w:eastAsia="ru-RU"/>
              </w:rPr>
              <w:t>Национальный индустриальный комплекс Йосу, Южная Корея</w:t>
            </w:r>
          </w:p>
        </w:tc>
        <w:tc>
          <w:tcPr>
            <w:tcW w:w="0" w:type="auto"/>
            <w:shd w:val="clear" w:color="auto" w:fill="B8CCE4" w:themeFill="accent1" w:themeFillTint="66"/>
            <w:vAlign w:val="center"/>
          </w:tcPr>
          <w:p w:rsidR="003467B0" w:rsidRPr="00411319" w:rsidRDefault="003467B0" w:rsidP="003C3540">
            <w:pPr>
              <w:pStyle w:val="af"/>
              <w:rPr>
                <w:szCs w:val="20"/>
                <w:lang w:eastAsia="ru-RU"/>
              </w:rPr>
            </w:pPr>
            <w:r w:rsidRPr="00411319">
              <w:rPr>
                <w:szCs w:val="20"/>
                <w:lang w:eastAsia="ru-RU"/>
              </w:rPr>
              <w:t>Нефтехимический кластер на о. Джуронг, Сингапур</w:t>
            </w:r>
          </w:p>
        </w:tc>
      </w:tr>
      <w:tr w:rsidR="003467B0" w:rsidRPr="00411319" w:rsidTr="003C3540">
        <w:tc>
          <w:tcPr>
            <w:tcW w:w="0" w:type="auto"/>
          </w:tcPr>
          <w:p w:rsidR="003467B0" w:rsidRPr="00411319" w:rsidRDefault="003467B0" w:rsidP="003C3540">
            <w:pPr>
              <w:spacing w:line="240" w:lineRule="auto"/>
              <w:ind w:firstLine="0"/>
              <w:rPr>
                <w:sz w:val="20"/>
                <w:szCs w:val="20"/>
              </w:rPr>
            </w:pPr>
            <w:r w:rsidRPr="00411319">
              <w:rPr>
                <w:sz w:val="20"/>
                <w:szCs w:val="20"/>
              </w:rPr>
              <w:t>Краткое описание проекта</w:t>
            </w:r>
          </w:p>
        </w:tc>
        <w:tc>
          <w:tcPr>
            <w:tcW w:w="0" w:type="auto"/>
          </w:tcPr>
          <w:p w:rsidR="003467B0" w:rsidRPr="00411319" w:rsidRDefault="003467B0" w:rsidP="003C3540">
            <w:pPr>
              <w:spacing w:line="240" w:lineRule="auto"/>
              <w:ind w:firstLine="0"/>
              <w:rPr>
                <w:sz w:val="20"/>
                <w:szCs w:val="20"/>
              </w:rPr>
            </w:pPr>
            <w:r w:rsidRPr="00411319">
              <w:rPr>
                <w:sz w:val="20"/>
                <w:szCs w:val="20"/>
              </w:rPr>
              <w:t>SCIP является одним из крупнейших и передовых интегрированных нефтехимических индустриальных парков мирового уровня в Азии</w:t>
            </w:r>
          </w:p>
        </w:tc>
        <w:tc>
          <w:tcPr>
            <w:tcW w:w="0" w:type="auto"/>
          </w:tcPr>
          <w:p w:rsidR="003467B0" w:rsidRPr="00411319" w:rsidRDefault="003467B0" w:rsidP="003C3540">
            <w:pPr>
              <w:spacing w:line="240" w:lineRule="auto"/>
              <w:ind w:firstLine="0"/>
              <w:rPr>
                <w:sz w:val="20"/>
                <w:szCs w:val="20"/>
              </w:rPr>
            </w:pPr>
            <w:r w:rsidRPr="00411319">
              <w:rPr>
                <w:sz w:val="20"/>
                <w:szCs w:val="20"/>
              </w:rPr>
              <w:t>Кластер расположен в северо-восточной части Республики Татарстан по обоим берегам реки Камы в одной из развитых агломераций России.</w:t>
            </w:r>
          </w:p>
          <w:p w:rsidR="003467B0" w:rsidRPr="00411319" w:rsidRDefault="003467B0" w:rsidP="003C3540">
            <w:pPr>
              <w:spacing w:line="240" w:lineRule="auto"/>
              <w:ind w:firstLine="0"/>
              <w:rPr>
                <w:sz w:val="20"/>
                <w:szCs w:val="20"/>
              </w:rPr>
            </w:pPr>
          </w:p>
        </w:tc>
        <w:tc>
          <w:tcPr>
            <w:tcW w:w="0" w:type="auto"/>
          </w:tcPr>
          <w:p w:rsidR="003467B0" w:rsidRPr="00411319" w:rsidRDefault="003467B0" w:rsidP="003C3540">
            <w:pPr>
              <w:spacing w:line="240" w:lineRule="auto"/>
              <w:ind w:firstLine="0"/>
              <w:rPr>
                <w:sz w:val="20"/>
                <w:szCs w:val="20"/>
              </w:rPr>
            </w:pPr>
            <w:r w:rsidRPr="00411319">
              <w:rPr>
                <w:sz w:val="20"/>
                <w:szCs w:val="20"/>
              </w:rPr>
              <w:t>Индустриальный парк, специализирующийся на переработке нефти и газа, нефтехимии.</w:t>
            </w:r>
          </w:p>
        </w:tc>
        <w:tc>
          <w:tcPr>
            <w:tcW w:w="0" w:type="auto"/>
          </w:tcPr>
          <w:p w:rsidR="003467B0" w:rsidRPr="00411319" w:rsidRDefault="003467B0" w:rsidP="003C3540">
            <w:pPr>
              <w:spacing w:line="240" w:lineRule="auto"/>
              <w:ind w:firstLine="0"/>
              <w:rPr>
                <w:sz w:val="20"/>
                <w:szCs w:val="20"/>
              </w:rPr>
            </w:pPr>
            <w:r w:rsidRPr="00411319">
              <w:rPr>
                <w:sz w:val="20"/>
                <w:szCs w:val="20"/>
              </w:rPr>
              <w:t>Искусственный остров, один из крупнейших островов Сингапура, к юго-западу от основного острова Сингапур, рядом с одноименной промышленной зоной Джуронг, специализирующейся на переработке импортируемой с Ближнего Востока нефти.</w:t>
            </w:r>
          </w:p>
          <w:p w:rsidR="003467B0" w:rsidRPr="00411319" w:rsidRDefault="003467B0" w:rsidP="003C3540">
            <w:pPr>
              <w:spacing w:line="240" w:lineRule="auto"/>
              <w:ind w:firstLine="0"/>
              <w:rPr>
                <w:sz w:val="20"/>
                <w:szCs w:val="20"/>
              </w:rPr>
            </w:pPr>
          </w:p>
        </w:tc>
      </w:tr>
      <w:tr w:rsidR="003467B0" w:rsidRPr="00411319" w:rsidTr="003C3540">
        <w:tc>
          <w:tcPr>
            <w:tcW w:w="0" w:type="auto"/>
          </w:tcPr>
          <w:p w:rsidR="003467B0" w:rsidRPr="00411319" w:rsidRDefault="003467B0" w:rsidP="003C3540">
            <w:pPr>
              <w:spacing w:line="240" w:lineRule="auto"/>
              <w:ind w:firstLine="0"/>
              <w:rPr>
                <w:sz w:val="20"/>
                <w:szCs w:val="20"/>
              </w:rPr>
            </w:pPr>
            <w:r w:rsidRPr="00411319">
              <w:rPr>
                <w:sz w:val="20"/>
                <w:szCs w:val="20"/>
              </w:rPr>
              <w:t>Политические факторы конкурентоспособности</w:t>
            </w:r>
          </w:p>
        </w:tc>
        <w:tc>
          <w:tcPr>
            <w:tcW w:w="0" w:type="auto"/>
          </w:tcPr>
          <w:p w:rsidR="003467B0" w:rsidRPr="00411319" w:rsidRDefault="003467B0" w:rsidP="003C3540">
            <w:pPr>
              <w:spacing w:line="240" w:lineRule="auto"/>
              <w:ind w:firstLine="0"/>
              <w:rPr>
                <w:sz w:val="20"/>
                <w:szCs w:val="20"/>
              </w:rPr>
            </w:pPr>
            <w:r w:rsidRPr="00411319">
              <w:rPr>
                <w:sz w:val="20"/>
                <w:szCs w:val="20"/>
              </w:rPr>
              <w:t>На этапе запуска проекта частным инвесторам оказывалась существенная административная и налоговая поддержка со стороны государства. Существует управляющий орган парка, осуществляющий всестороннюю коммуникацию со заинтересованными сторонами в целях достижения наиболее комфортных условий для частных инвесторов.</w:t>
            </w:r>
          </w:p>
        </w:tc>
        <w:tc>
          <w:tcPr>
            <w:tcW w:w="0" w:type="auto"/>
          </w:tcPr>
          <w:p w:rsidR="003467B0" w:rsidRPr="00411319" w:rsidRDefault="003467B0" w:rsidP="003C3540">
            <w:pPr>
              <w:spacing w:line="240" w:lineRule="auto"/>
              <w:ind w:firstLine="0"/>
              <w:rPr>
                <w:sz w:val="20"/>
                <w:szCs w:val="20"/>
              </w:rPr>
            </w:pPr>
            <w:r w:rsidRPr="00411319">
              <w:rPr>
                <w:sz w:val="20"/>
                <w:szCs w:val="20"/>
              </w:rPr>
              <w:t>Активная поддержка проекта со стороны региональных и федеральных органов власти.</w:t>
            </w:r>
          </w:p>
        </w:tc>
        <w:tc>
          <w:tcPr>
            <w:tcW w:w="0" w:type="auto"/>
          </w:tcPr>
          <w:p w:rsidR="003467B0" w:rsidRPr="00411319" w:rsidRDefault="003467B0" w:rsidP="003C3540">
            <w:pPr>
              <w:spacing w:line="240" w:lineRule="auto"/>
              <w:ind w:firstLine="0"/>
              <w:rPr>
                <w:sz w:val="20"/>
                <w:szCs w:val="20"/>
              </w:rPr>
            </w:pPr>
            <w:r w:rsidRPr="00411319">
              <w:rPr>
                <w:sz w:val="20"/>
                <w:szCs w:val="20"/>
              </w:rPr>
              <w:t>Преимущественно заключаются в налоговой поддержке резидентов индустриального парка, в виде налоговых каникул от местных, региональных и федеральных налогов.</w:t>
            </w:r>
          </w:p>
        </w:tc>
        <w:tc>
          <w:tcPr>
            <w:tcW w:w="0" w:type="auto"/>
          </w:tcPr>
          <w:p w:rsidR="003467B0" w:rsidRPr="00411319" w:rsidRDefault="003467B0" w:rsidP="003C3540">
            <w:pPr>
              <w:spacing w:line="240" w:lineRule="auto"/>
              <w:ind w:firstLine="0"/>
              <w:rPr>
                <w:sz w:val="20"/>
                <w:szCs w:val="20"/>
              </w:rPr>
            </w:pPr>
            <w:r w:rsidRPr="00411319">
              <w:rPr>
                <w:sz w:val="20"/>
                <w:szCs w:val="20"/>
              </w:rPr>
              <w:t>Особый статус Сингапура как «свободной гавани» сформировал особое отношение к государству в целом, как к свободной, но стабильной и правовой территории, что обуславливает высокое доверие иностранных инвесторов. Режим наибольшего благоприятствования для инвестора в виде обеспечения административной помощи и снижения ставок налогов.</w:t>
            </w:r>
          </w:p>
        </w:tc>
      </w:tr>
      <w:tr w:rsidR="003467B0" w:rsidRPr="00411319" w:rsidTr="003C3540">
        <w:tc>
          <w:tcPr>
            <w:tcW w:w="0" w:type="auto"/>
          </w:tcPr>
          <w:p w:rsidR="003467B0" w:rsidRPr="00411319" w:rsidRDefault="003467B0" w:rsidP="003C3540">
            <w:pPr>
              <w:spacing w:line="240" w:lineRule="auto"/>
              <w:ind w:firstLine="0"/>
              <w:rPr>
                <w:sz w:val="20"/>
                <w:szCs w:val="20"/>
              </w:rPr>
            </w:pPr>
            <w:r w:rsidRPr="00411319">
              <w:rPr>
                <w:sz w:val="20"/>
                <w:szCs w:val="20"/>
              </w:rPr>
              <w:t>Экономические факторы конкурентоспособности</w:t>
            </w:r>
          </w:p>
        </w:tc>
        <w:tc>
          <w:tcPr>
            <w:tcW w:w="0" w:type="auto"/>
          </w:tcPr>
          <w:p w:rsidR="003467B0" w:rsidRPr="00411319" w:rsidRDefault="003467B0" w:rsidP="003C3540">
            <w:pPr>
              <w:spacing w:line="240" w:lineRule="auto"/>
              <w:ind w:firstLine="0"/>
              <w:rPr>
                <w:sz w:val="20"/>
                <w:szCs w:val="20"/>
              </w:rPr>
            </w:pPr>
            <w:r w:rsidRPr="00411319">
              <w:rPr>
                <w:sz w:val="20"/>
                <w:szCs w:val="20"/>
              </w:rPr>
              <w:t>Расположен на территории крупнейшей мировой экономики, демонстрирующей стабильно высокие темпы роста. Дополнительную поддержку оказывают близкорасположенные крупнейшие рынки сбыта продукции.</w:t>
            </w:r>
          </w:p>
        </w:tc>
        <w:tc>
          <w:tcPr>
            <w:tcW w:w="0" w:type="auto"/>
          </w:tcPr>
          <w:p w:rsidR="003467B0" w:rsidRPr="00411319" w:rsidRDefault="003467B0" w:rsidP="003C3540">
            <w:pPr>
              <w:spacing w:line="240" w:lineRule="auto"/>
              <w:ind w:firstLine="0"/>
              <w:rPr>
                <w:sz w:val="20"/>
                <w:szCs w:val="20"/>
              </w:rPr>
            </w:pPr>
            <w:r w:rsidRPr="00411319">
              <w:rPr>
                <w:sz w:val="20"/>
                <w:szCs w:val="20"/>
              </w:rPr>
              <w:t>Расположен на стыке европейской и азиатской частей России в выгодном географическом положении. Республика стабильно демонстрирует высокие темпы роста  и заинтересованность в реализации крупных инвестиционных проектов.</w:t>
            </w:r>
          </w:p>
        </w:tc>
        <w:tc>
          <w:tcPr>
            <w:tcW w:w="0" w:type="auto"/>
          </w:tcPr>
          <w:p w:rsidR="003467B0" w:rsidRPr="00411319" w:rsidRDefault="003467B0" w:rsidP="003C3540">
            <w:pPr>
              <w:spacing w:line="240" w:lineRule="auto"/>
              <w:ind w:firstLine="0"/>
              <w:rPr>
                <w:sz w:val="20"/>
                <w:szCs w:val="20"/>
              </w:rPr>
            </w:pPr>
            <w:r w:rsidRPr="00411319">
              <w:rPr>
                <w:sz w:val="20"/>
                <w:szCs w:val="20"/>
              </w:rPr>
              <w:t>Развитая и растущая экономика предъявляет стабильный спрос на производимую парком продукцию, близость к прочим азиатским рынкам сбыта делает финансовое положение резидентов еще независимым от внутреннего спроса.</w:t>
            </w:r>
          </w:p>
        </w:tc>
        <w:tc>
          <w:tcPr>
            <w:tcW w:w="0" w:type="auto"/>
          </w:tcPr>
          <w:p w:rsidR="003467B0" w:rsidRPr="00411319" w:rsidRDefault="003467B0" w:rsidP="003C3540">
            <w:pPr>
              <w:spacing w:line="240" w:lineRule="auto"/>
              <w:ind w:firstLine="0"/>
              <w:rPr>
                <w:sz w:val="20"/>
                <w:szCs w:val="20"/>
              </w:rPr>
            </w:pPr>
            <w:r w:rsidRPr="00411319">
              <w:rPr>
                <w:sz w:val="20"/>
                <w:szCs w:val="20"/>
              </w:rPr>
              <w:t>Одна из самых низких налоговых нагрузок в мире, в том числе на территории кластера. Расположение в одном из крупнейших мировых транспортных хабов, непосредственная близость к руководящим органам крупнейших мировых компаний, часто партнеров компаний-резидентов.</w:t>
            </w:r>
          </w:p>
        </w:tc>
      </w:tr>
      <w:tr w:rsidR="003467B0" w:rsidRPr="00411319" w:rsidTr="003C3540">
        <w:tc>
          <w:tcPr>
            <w:tcW w:w="0" w:type="auto"/>
          </w:tcPr>
          <w:p w:rsidR="003467B0" w:rsidRPr="00411319" w:rsidRDefault="003467B0" w:rsidP="003C3540">
            <w:pPr>
              <w:spacing w:line="240" w:lineRule="auto"/>
              <w:ind w:firstLine="0"/>
              <w:rPr>
                <w:sz w:val="20"/>
                <w:szCs w:val="20"/>
              </w:rPr>
            </w:pPr>
            <w:r w:rsidRPr="00411319">
              <w:rPr>
                <w:sz w:val="20"/>
                <w:szCs w:val="20"/>
              </w:rPr>
              <w:lastRenderedPageBreak/>
              <w:t>Социальные факторы конкурентоспособности</w:t>
            </w:r>
          </w:p>
        </w:tc>
        <w:tc>
          <w:tcPr>
            <w:tcW w:w="0" w:type="auto"/>
          </w:tcPr>
          <w:p w:rsidR="003467B0" w:rsidRPr="00411319" w:rsidRDefault="003467B0" w:rsidP="003C3540">
            <w:pPr>
              <w:spacing w:line="240" w:lineRule="auto"/>
              <w:ind w:firstLine="0"/>
              <w:rPr>
                <w:sz w:val="20"/>
                <w:szCs w:val="20"/>
              </w:rPr>
            </w:pPr>
            <w:r w:rsidRPr="00411319">
              <w:rPr>
                <w:sz w:val="20"/>
                <w:szCs w:val="20"/>
              </w:rPr>
              <w:t>На рынке труда Шанхая доступны 1,4 млн. технических специалистов, 210 000 специалистов, занимающихся научно-технической деятельностью, и 107 академиков Китайской академии наук и Китайской инженерной академии.</w:t>
            </w:r>
          </w:p>
        </w:tc>
        <w:tc>
          <w:tcPr>
            <w:tcW w:w="0" w:type="auto"/>
          </w:tcPr>
          <w:p w:rsidR="003467B0" w:rsidRPr="00411319" w:rsidRDefault="003467B0" w:rsidP="003C3540">
            <w:pPr>
              <w:spacing w:line="240" w:lineRule="auto"/>
              <w:ind w:firstLine="0"/>
              <w:rPr>
                <w:sz w:val="20"/>
                <w:szCs w:val="20"/>
              </w:rPr>
            </w:pPr>
            <w:r w:rsidRPr="00411319">
              <w:rPr>
                <w:sz w:val="20"/>
                <w:szCs w:val="20"/>
              </w:rPr>
              <w:t>Социальный фактор конкурентоспособности обеспечен преимущественно за счет местной трудовой базы, высоких темпов рождаемости и заинтересованности населения в развитии местной экономики .</w:t>
            </w:r>
          </w:p>
        </w:tc>
        <w:tc>
          <w:tcPr>
            <w:tcW w:w="0" w:type="auto"/>
          </w:tcPr>
          <w:p w:rsidR="003467B0" w:rsidRPr="00411319" w:rsidRDefault="003467B0" w:rsidP="003C3540">
            <w:pPr>
              <w:spacing w:line="240" w:lineRule="auto"/>
              <w:ind w:firstLine="0"/>
              <w:rPr>
                <w:sz w:val="20"/>
                <w:szCs w:val="20"/>
              </w:rPr>
            </w:pPr>
            <w:r w:rsidRPr="00411319">
              <w:rPr>
                <w:sz w:val="20"/>
                <w:szCs w:val="20"/>
              </w:rPr>
              <w:t>Образовательные учреждения, а именно: 67 начальных школ (15 912 школьников), 41 СОШ разного статуса (20 751 школьников), 1 колледж (1,305 студентов), 1 университет (5,163 студентов), 1 аспирантура (305 студентов),  в совокупности формируют значительный и достаточный объем необходимых трудовых ресурсов.</w:t>
            </w:r>
          </w:p>
        </w:tc>
        <w:tc>
          <w:tcPr>
            <w:tcW w:w="0" w:type="auto"/>
          </w:tcPr>
          <w:p w:rsidR="003467B0" w:rsidRPr="00411319" w:rsidRDefault="003467B0" w:rsidP="003C3540">
            <w:pPr>
              <w:spacing w:line="240" w:lineRule="auto"/>
              <w:ind w:firstLine="0"/>
              <w:rPr>
                <w:sz w:val="20"/>
                <w:szCs w:val="20"/>
              </w:rPr>
            </w:pPr>
            <w:r w:rsidRPr="00411319">
              <w:rPr>
                <w:sz w:val="20"/>
                <w:szCs w:val="20"/>
              </w:rPr>
              <w:t>Приток высококвалифицированных трудовых ресурсов, высокая мобильность населения.</w:t>
            </w:r>
          </w:p>
        </w:tc>
      </w:tr>
      <w:tr w:rsidR="003467B0" w:rsidRPr="00411319" w:rsidTr="003C3540">
        <w:tc>
          <w:tcPr>
            <w:tcW w:w="0" w:type="auto"/>
          </w:tcPr>
          <w:p w:rsidR="003467B0" w:rsidRPr="00411319" w:rsidRDefault="003467B0" w:rsidP="003C3540">
            <w:pPr>
              <w:spacing w:line="240" w:lineRule="auto"/>
              <w:ind w:firstLine="0"/>
              <w:rPr>
                <w:sz w:val="20"/>
                <w:szCs w:val="20"/>
              </w:rPr>
            </w:pPr>
            <w:r w:rsidRPr="00411319">
              <w:rPr>
                <w:sz w:val="20"/>
                <w:szCs w:val="20"/>
              </w:rPr>
              <w:t>Технологические факторы конкурентоспособности</w:t>
            </w:r>
          </w:p>
        </w:tc>
        <w:tc>
          <w:tcPr>
            <w:tcW w:w="0" w:type="auto"/>
          </w:tcPr>
          <w:p w:rsidR="003467B0" w:rsidRPr="00411319" w:rsidRDefault="003467B0" w:rsidP="003C3540">
            <w:pPr>
              <w:spacing w:line="240" w:lineRule="auto"/>
              <w:ind w:firstLine="0"/>
              <w:rPr>
                <w:sz w:val="20"/>
                <w:szCs w:val="20"/>
              </w:rPr>
            </w:pPr>
            <w:r w:rsidRPr="00411319">
              <w:rPr>
                <w:sz w:val="20"/>
                <w:szCs w:val="20"/>
              </w:rPr>
              <w:t>В явном виде отсутствуют</w:t>
            </w:r>
          </w:p>
        </w:tc>
        <w:tc>
          <w:tcPr>
            <w:tcW w:w="0" w:type="auto"/>
          </w:tcPr>
          <w:p w:rsidR="003467B0" w:rsidRPr="00411319" w:rsidRDefault="003467B0" w:rsidP="003C3540">
            <w:pPr>
              <w:spacing w:line="240" w:lineRule="auto"/>
              <w:ind w:firstLine="0"/>
              <w:rPr>
                <w:sz w:val="20"/>
                <w:szCs w:val="20"/>
              </w:rPr>
            </w:pPr>
            <w:r w:rsidRPr="00411319">
              <w:rPr>
                <w:sz w:val="20"/>
                <w:szCs w:val="20"/>
              </w:rPr>
              <w:t>На территории Республики расположен наукоград Иннополис, академическая база региона довольно сильная.</w:t>
            </w:r>
          </w:p>
        </w:tc>
        <w:tc>
          <w:tcPr>
            <w:tcW w:w="0" w:type="auto"/>
          </w:tcPr>
          <w:p w:rsidR="003467B0" w:rsidRPr="00411319" w:rsidRDefault="003467B0" w:rsidP="003C3540">
            <w:pPr>
              <w:spacing w:line="240" w:lineRule="auto"/>
              <w:ind w:firstLine="0"/>
              <w:rPr>
                <w:sz w:val="20"/>
                <w:szCs w:val="20"/>
              </w:rPr>
            </w:pPr>
            <w:r w:rsidRPr="00411319">
              <w:rPr>
                <w:sz w:val="20"/>
                <w:szCs w:val="20"/>
              </w:rPr>
              <w:t xml:space="preserve">В явном виде отсутствуют, инновационные процессы стимулируются на уровне государственной политики, но не самой территории. </w:t>
            </w:r>
          </w:p>
        </w:tc>
        <w:tc>
          <w:tcPr>
            <w:tcW w:w="0" w:type="auto"/>
          </w:tcPr>
          <w:p w:rsidR="003467B0" w:rsidRPr="00411319" w:rsidRDefault="003467B0" w:rsidP="003C3540">
            <w:pPr>
              <w:spacing w:line="240" w:lineRule="auto"/>
              <w:ind w:firstLine="0"/>
              <w:rPr>
                <w:sz w:val="20"/>
                <w:szCs w:val="20"/>
              </w:rPr>
            </w:pPr>
            <w:r w:rsidRPr="00411319">
              <w:rPr>
                <w:sz w:val="20"/>
                <w:szCs w:val="20"/>
              </w:rPr>
              <w:t xml:space="preserve">Определяются самими резидентами, в  явном виде </w:t>
            </w:r>
            <w:r w:rsidR="003C3540" w:rsidRPr="00411319">
              <w:rPr>
                <w:sz w:val="20"/>
                <w:szCs w:val="20"/>
              </w:rPr>
              <w:t>отсутствуют</w:t>
            </w:r>
            <w:r w:rsidRPr="00411319">
              <w:rPr>
                <w:sz w:val="20"/>
                <w:szCs w:val="20"/>
              </w:rPr>
              <w:t>.</w:t>
            </w:r>
          </w:p>
        </w:tc>
      </w:tr>
    </w:tbl>
    <w:p w:rsidR="003467B0" w:rsidRDefault="003467B0" w:rsidP="003467B0"/>
    <w:p w:rsidR="003467B0" w:rsidRPr="00411319" w:rsidRDefault="003467B0" w:rsidP="003467B0">
      <w:pPr>
        <w:rPr>
          <w:rFonts w:asciiTheme="majorHAnsi" w:hAnsiTheme="majorHAnsi"/>
          <w:highlight w:val="yellow"/>
        </w:rPr>
      </w:pPr>
    </w:p>
    <w:p w:rsidR="003467B0" w:rsidRPr="003467B0" w:rsidRDefault="003467B0" w:rsidP="003467B0">
      <w:pPr>
        <w:rPr>
          <w:highlight w:val="yellow"/>
        </w:rPr>
      </w:pPr>
    </w:p>
    <w:p w:rsidR="006B308F" w:rsidRPr="006E09EE" w:rsidRDefault="006B308F" w:rsidP="006B308F">
      <w:pPr>
        <w:ind w:firstLine="720"/>
        <w:rPr>
          <w:szCs w:val="28"/>
        </w:rPr>
      </w:pPr>
    </w:p>
    <w:p w:rsidR="003467B0" w:rsidRDefault="003467B0">
      <w:pPr>
        <w:spacing w:after="200" w:line="276" w:lineRule="auto"/>
        <w:ind w:firstLine="0"/>
        <w:jc w:val="left"/>
        <w:rPr>
          <w:rFonts w:eastAsiaTheme="majorEastAsia" w:cstheme="majorBidi"/>
          <w:b/>
          <w:bCs/>
          <w:color w:val="365F91" w:themeColor="accent1" w:themeShade="BF"/>
          <w:sz w:val="32"/>
        </w:rPr>
      </w:pPr>
      <w:bookmarkStart w:id="53" w:name="_Toc500333313"/>
      <w:r>
        <w:br w:type="page"/>
      </w:r>
    </w:p>
    <w:p w:rsidR="003467B0" w:rsidRDefault="003467B0" w:rsidP="006B308F">
      <w:pPr>
        <w:pStyle w:val="32"/>
        <w:sectPr w:rsidR="003467B0" w:rsidSect="008F568E">
          <w:footerReference w:type="default" r:id="rId80"/>
          <w:pgSz w:w="16838" w:h="11906" w:orient="landscape"/>
          <w:pgMar w:top="1701" w:right="1134" w:bottom="850" w:left="1134" w:header="708" w:footer="708" w:gutter="0"/>
          <w:cols w:space="708"/>
          <w:docGrid w:linePitch="360"/>
        </w:sectPr>
      </w:pPr>
    </w:p>
    <w:p w:rsidR="00A73A6D" w:rsidRPr="00411319" w:rsidRDefault="00A73A6D" w:rsidP="00A73A6D">
      <w:pPr>
        <w:pStyle w:val="32"/>
      </w:pPr>
      <w:bookmarkStart w:id="54" w:name="_Toc514946304"/>
      <w:r w:rsidRPr="00411319">
        <w:lastRenderedPageBreak/>
        <w:t>Анализ инвестиционного климата Амурской области с учетом инвестиционного климата Российской Федерации</w:t>
      </w:r>
      <w:bookmarkEnd w:id="54"/>
    </w:p>
    <w:p w:rsidR="00A73A6D" w:rsidRPr="004E6ED4" w:rsidRDefault="00A73A6D" w:rsidP="00A73A6D">
      <w:pPr>
        <w:pStyle w:val="4"/>
      </w:pPr>
      <w:r w:rsidRPr="004E6ED4">
        <w:t>Описание инвестиционной политики, реализуемой в Амурской области</w:t>
      </w:r>
    </w:p>
    <w:p w:rsidR="00A73A6D" w:rsidRPr="004E6ED4" w:rsidRDefault="00A73A6D" w:rsidP="00A73A6D">
      <w:r w:rsidRPr="004E6ED4">
        <w:t>На территории области действует широкий перечень мер инвестиционной поддержки, направленных на развитие территорий, экономики, предпринимательства, в том числе:</w:t>
      </w:r>
    </w:p>
    <w:p w:rsidR="00A73A6D" w:rsidRPr="004E6ED4" w:rsidRDefault="00A73A6D" w:rsidP="003C3540">
      <w:pPr>
        <w:rPr>
          <w:color w:val="365F91" w:themeColor="accent1" w:themeShade="BF"/>
        </w:rPr>
      </w:pPr>
      <w:r w:rsidRPr="004E6ED4">
        <w:rPr>
          <w:color w:val="365F91" w:themeColor="accent1" w:themeShade="BF"/>
        </w:rPr>
        <w:t>Закон Амурской области от 5 сентября 2007 г. № 374-ОЗ «Об инвестиционной деятельности в Амурской области» (с изменениями и дополнениями)</w:t>
      </w:r>
    </w:p>
    <w:p w:rsidR="00A73A6D" w:rsidRPr="004E6ED4" w:rsidRDefault="00A73A6D" w:rsidP="00A73A6D">
      <w:r w:rsidRPr="004E6ED4">
        <w:t>Данный закон стал первым шагом на пути институционального оформления инвестиционной деятельности Амурской области, определив её правовые и экономические основы. Закон, в частности, утвердил основные формы государственной поддержки инвестиционной деятельности на территории региона, такие как: налоговые льготы; отсрочки или рассрочки по уплате региональных налогов; инвестиционные налоговые кредиты; субсидии из средств областного бюджета; государственные гарантии области; льготные условия аренды земельных участков и иных объектов собственности области и проч.</w:t>
      </w:r>
    </w:p>
    <w:p w:rsidR="00A73A6D" w:rsidRPr="004E6ED4" w:rsidRDefault="00A73A6D" w:rsidP="00790D2E">
      <w:pPr>
        <w:rPr>
          <w:color w:val="365F91" w:themeColor="accent1" w:themeShade="BF"/>
        </w:rPr>
      </w:pPr>
      <w:r w:rsidRPr="004E6ED4">
        <w:rPr>
          <w:color w:val="365F91" w:themeColor="accent1" w:themeShade="BF"/>
        </w:rPr>
        <w:t>Постановление Правительства Амурской области от 17 сентября 2007 г. № 6 «О создании комиссии по приоритетным инвестиционным проектам и улучшению инвестиционного климата при Правительстве Амурской области» (с изменениями и дополнениями)</w:t>
      </w:r>
    </w:p>
    <w:p w:rsidR="00A73A6D" w:rsidRPr="004E6ED4" w:rsidRDefault="00A73A6D" w:rsidP="00A73A6D">
      <w:r w:rsidRPr="004E6ED4">
        <w:t>Данное постановление утвердило создание координационного органа, специализирующегося на решении приоритетных вопросов инвестиционной политики региона.</w:t>
      </w:r>
    </w:p>
    <w:p w:rsidR="00A73A6D" w:rsidRPr="004E6ED4" w:rsidRDefault="00A73A6D" w:rsidP="00790D2E">
      <w:pPr>
        <w:keepLines/>
        <w:rPr>
          <w:color w:val="365F91" w:themeColor="accent1" w:themeShade="BF"/>
        </w:rPr>
      </w:pPr>
      <w:r w:rsidRPr="004E6ED4">
        <w:rPr>
          <w:color w:val="365F91" w:themeColor="accent1" w:themeShade="BF"/>
        </w:rPr>
        <w:t>Постановление Правительства Амурской области от 4 апреля 2011 г. № 217 «Об утверждении порядка формирования перечня приоритетных инвестиционных проектов» (с изменениями и дополнениями)</w:t>
      </w:r>
    </w:p>
    <w:p w:rsidR="00A73A6D" w:rsidRPr="004E6ED4" w:rsidRDefault="00A73A6D" w:rsidP="00A73A6D">
      <w:r w:rsidRPr="004E6ED4">
        <w:t xml:space="preserve">Порядок разработан в целях подготовки и утверждения перечня приоритетных инвестиционных проектов Амурской области и устанавливает механизм его </w:t>
      </w:r>
      <w:r w:rsidRPr="004E6ED4">
        <w:lastRenderedPageBreak/>
        <w:t>формирования. На основе данного постановления происходит составление перечня приоритетных инвестиционных проектов, регулярно изменяющегося и актуализирующегося в рамках распоряжений Правительства области.</w:t>
      </w:r>
    </w:p>
    <w:p w:rsidR="00A73A6D" w:rsidRPr="004E6ED4" w:rsidRDefault="00A73A6D" w:rsidP="00790D2E">
      <w:pPr>
        <w:rPr>
          <w:color w:val="365F91" w:themeColor="accent1" w:themeShade="BF"/>
        </w:rPr>
      </w:pPr>
      <w:r w:rsidRPr="004E6ED4">
        <w:rPr>
          <w:color w:val="365F91" w:themeColor="accent1" w:themeShade="BF"/>
        </w:rPr>
        <w:t>Постановление Правительства Амурской области № 380 от 13 июля 2012 г. «Об утверждении Стратегии социально-экономического развития Амурской области на период до 2025 года» (с изменениями и дополнениями)</w:t>
      </w:r>
    </w:p>
    <w:p w:rsidR="00A73A6D" w:rsidRPr="004E6ED4" w:rsidRDefault="00A73A6D" w:rsidP="00A73A6D">
      <w:r w:rsidRPr="004E6ED4">
        <w:t>Стратегия определяет подходы государственной социально-экономической политики на территории Амурской области на долгосрочную перспективу и является основополагающим документом для корректировки документов стратегического планирования Амурской области.</w:t>
      </w:r>
    </w:p>
    <w:p w:rsidR="00A73A6D" w:rsidRPr="004E6ED4" w:rsidRDefault="00A73A6D" w:rsidP="00790D2E">
      <w:pPr>
        <w:rPr>
          <w:color w:val="365F91" w:themeColor="accent1" w:themeShade="BF"/>
        </w:rPr>
      </w:pPr>
      <w:r w:rsidRPr="004E6ED4">
        <w:rPr>
          <w:color w:val="365F91" w:themeColor="accent1" w:themeShade="BF"/>
        </w:rPr>
        <w:t xml:space="preserve">Постановление Правительства Амурской области № 445 от </w:t>
      </w:r>
      <w:r w:rsidRPr="004E6ED4">
        <w:rPr>
          <w:color w:val="365F91" w:themeColor="accent1" w:themeShade="BF"/>
        </w:rPr>
        <w:br/>
        <w:t>25 сентября 2013 г. «Об утверждении государственной программы «Экономическое развитие и инновационная экономика Амурской области на 2014–2020 годы» (с изменениями и дополнениями)</w:t>
      </w:r>
    </w:p>
    <w:p w:rsidR="00A73A6D" w:rsidRPr="004E6ED4" w:rsidRDefault="00A73A6D" w:rsidP="00A73A6D">
      <w:r w:rsidRPr="004E6ED4">
        <w:t>Документ принят с целью эффективной реализации Закона «Об</w:t>
      </w:r>
      <w:r w:rsidR="00645862">
        <w:t xml:space="preserve"> инвестиционной деятельности».</w:t>
      </w:r>
    </w:p>
    <w:p w:rsidR="00A73A6D" w:rsidRPr="004E6ED4" w:rsidRDefault="00A73A6D" w:rsidP="00A73A6D">
      <w:r w:rsidRPr="004E6ED4">
        <w:t>В феврале 2012 г. решением наблюдательного совета автономной некоммерческой организации «Агентство стратегических инициатив по продвижению новых проектов» был утвержден Стандарт деятельности органов исполнительной власти субъекта Российской Федерации по обеспечению благоприятного инвестиционного климата в регионе. К концу 2015 г. все положения Стандарта внедрены в практику развития инвестиционной деятельности на территории Амурской области, что способствовало расширению и дополнению законодательной базы региона в сфере инвестиционной активности:</w:t>
      </w:r>
    </w:p>
    <w:p w:rsidR="00A73A6D" w:rsidRPr="004E6ED4" w:rsidRDefault="00A73A6D" w:rsidP="00790D2E">
      <w:pPr>
        <w:rPr>
          <w:color w:val="365F91" w:themeColor="accent1" w:themeShade="BF"/>
        </w:rPr>
      </w:pPr>
      <w:r w:rsidRPr="004E6ED4">
        <w:rPr>
          <w:color w:val="365F91" w:themeColor="accent1" w:themeShade="BF"/>
        </w:rPr>
        <w:t>Постановление Правительства Амурской области № 679 от 14 ноября 2014 г. «Об утверждении Инвестиционной стратегии Амурской области на период до 2018 года» (с изменениями и дополнениями)</w:t>
      </w:r>
    </w:p>
    <w:p w:rsidR="00A73A6D" w:rsidRPr="004E6ED4" w:rsidRDefault="00A73A6D" w:rsidP="00A73A6D">
      <w:r w:rsidRPr="004E6ED4">
        <w:t xml:space="preserve">Стратегия направлена на создание благоприятных условий и механизмов, обеспечивающих повышение инвестиционной привлекательности Амурской области за счет создания благоприятного инвестиционного климата путем формирования </w:t>
      </w:r>
      <w:r w:rsidRPr="004E6ED4">
        <w:lastRenderedPageBreak/>
        <w:t>экономических и правовых условий и проведения ряда организационных мероприятий, опираясь на уже созданные инструменты и механизмы, а также путем разработки и внедрения новых. В Стратегии осуществлена оценка стратегически значимых количественных и качественных характеристик экономики региона, доступных ресурсов его развития, определены конкурентные преимущества и инвестиционные приоритеты области, представлен комплекс мероприятий, направленных на достижение целей Стратегии, и ожидаемые результаты.</w:t>
      </w:r>
    </w:p>
    <w:p w:rsidR="00A73A6D" w:rsidRPr="004E6ED4" w:rsidRDefault="00A73A6D" w:rsidP="00790D2E">
      <w:pPr>
        <w:rPr>
          <w:color w:val="365F91" w:themeColor="accent1" w:themeShade="BF"/>
        </w:rPr>
      </w:pPr>
      <w:r w:rsidRPr="004E6ED4">
        <w:rPr>
          <w:color w:val="365F91" w:themeColor="accent1" w:themeShade="BF"/>
        </w:rPr>
        <w:t xml:space="preserve">Закон Амурской области от 5 сентября 2007 г. № 374-ОЗ </w:t>
      </w:r>
      <w:r w:rsidRPr="004E6ED4">
        <w:rPr>
          <w:color w:val="365F91" w:themeColor="accent1" w:themeShade="BF"/>
        </w:rPr>
        <w:br/>
        <w:t xml:space="preserve">«Об инвестиционной деятельности в Амурской области»; </w:t>
      </w:r>
    </w:p>
    <w:p w:rsidR="00A73A6D" w:rsidRPr="004E6ED4" w:rsidRDefault="00A73A6D" w:rsidP="00790D2E">
      <w:pPr>
        <w:rPr>
          <w:color w:val="365F91" w:themeColor="accent1" w:themeShade="BF"/>
        </w:rPr>
      </w:pPr>
      <w:r w:rsidRPr="004E6ED4">
        <w:rPr>
          <w:color w:val="365F91" w:themeColor="accent1" w:themeShade="BF"/>
        </w:rPr>
        <w:t>Постановление губернатора Амурской области от 5 августа 2013 г. № 215 «Об утверждении инвестиционной декларации Амурской области»</w:t>
      </w:r>
    </w:p>
    <w:p w:rsidR="00A73A6D" w:rsidRPr="004E6ED4" w:rsidRDefault="00A73A6D" w:rsidP="00A73A6D">
      <w:r w:rsidRPr="004E6ED4">
        <w:t>Данные нормативные правовые акты направлены на защиту прав инвесторов, а также закрепление порядка обращения инвесторов за правовой защитой и помощью.</w:t>
      </w:r>
    </w:p>
    <w:p w:rsidR="004A6581" w:rsidRPr="004A6581" w:rsidRDefault="004A6581" w:rsidP="004A6581">
      <w:pPr>
        <w:ind w:left="1701" w:firstLine="0"/>
        <w:rPr>
          <w:color w:val="365F91" w:themeColor="accent1" w:themeShade="BF"/>
        </w:rPr>
      </w:pPr>
      <w:r w:rsidRPr="004A6581">
        <w:rPr>
          <w:color w:val="365F91" w:themeColor="accent1" w:themeShade="BF"/>
        </w:rPr>
        <w:t>Агентство по Привлечению инвестиций</w:t>
      </w:r>
    </w:p>
    <w:p w:rsidR="004A6581" w:rsidRPr="004A6581" w:rsidRDefault="004A6581" w:rsidP="004A6581">
      <w:pPr>
        <w:rPr>
          <w:lang w:eastAsia="ru-RU"/>
        </w:rPr>
      </w:pPr>
      <w:r w:rsidRPr="004A6581">
        <w:rPr>
          <w:lang w:eastAsia="ru-RU"/>
        </w:rPr>
        <w:t xml:space="preserve">Распоряжением Правительства АО от 10.10.2016 № 124-р создана АНО «Агентство Амурской области по привлечению инвестиций» (далее – Агентство). </w:t>
      </w:r>
    </w:p>
    <w:p w:rsidR="004A6581" w:rsidRPr="004A6581" w:rsidRDefault="004A6581" w:rsidP="004A6581">
      <w:pPr>
        <w:rPr>
          <w:lang w:eastAsia="ru-RU"/>
        </w:rPr>
      </w:pPr>
      <w:r w:rsidRPr="004A6581">
        <w:rPr>
          <w:rFonts w:eastAsia="+mn-ea"/>
          <w:lang w:eastAsia="ru-RU"/>
        </w:rPr>
        <w:t>Основная цель Агентства – формирование благоприятного инвестиционного климата и создание максимально комфортных условий для привлечения инвестиций в</w:t>
      </w:r>
      <w:r w:rsidRPr="004A6581">
        <w:rPr>
          <w:lang w:eastAsia="ru-RU"/>
        </w:rPr>
        <w:t xml:space="preserve"> экономику Амурской области, что в свою очередь является основой повышения бюджетной самообеспеченности региона.</w:t>
      </w:r>
    </w:p>
    <w:p w:rsidR="004A6581" w:rsidRPr="004A6581" w:rsidRDefault="004A6581" w:rsidP="004A6581">
      <w:r w:rsidRPr="004A6581">
        <w:t xml:space="preserve">Основные задачи Агентства: </w:t>
      </w:r>
    </w:p>
    <w:p w:rsidR="004A6581" w:rsidRPr="004A6581" w:rsidRDefault="004A6581" w:rsidP="004A6581">
      <w:pPr>
        <w:numPr>
          <w:ilvl w:val="0"/>
          <w:numId w:val="6"/>
        </w:numPr>
        <w:spacing w:before="100" w:after="200"/>
        <w:ind w:left="1069"/>
        <w:contextualSpacing/>
      </w:pPr>
      <w:r w:rsidRPr="004A6581">
        <w:t>Сопровождение проектов по принципу «одного окна»;</w:t>
      </w:r>
    </w:p>
    <w:p w:rsidR="004A6581" w:rsidRPr="004A6581" w:rsidRDefault="004A6581" w:rsidP="004A6581">
      <w:pPr>
        <w:numPr>
          <w:ilvl w:val="0"/>
          <w:numId w:val="6"/>
        </w:numPr>
        <w:spacing w:before="100" w:after="200"/>
        <w:ind w:left="1069"/>
        <w:contextualSpacing/>
      </w:pPr>
      <w:r w:rsidRPr="004A6581">
        <w:t>Создание привлекательного инвестиционного имиджа Амурской области;</w:t>
      </w:r>
    </w:p>
    <w:p w:rsidR="004A6581" w:rsidRPr="004A6581" w:rsidRDefault="004A6581" w:rsidP="004A6581">
      <w:pPr>
        <w:numPr>
          <w:ilvl w:val="0"/>
          <w:numId w:val="6"/>
        </w:numPr>
        <w:spacing w:before="100" w:after="200"/>
        <w:ind w:left="1069"/>
        <w:contextualSpacing/>
      </w:pPr>
      <w:r w:rsidRPr="004A6581">
        <w:t>Разработка схем финансирования проектов, консультационная и экспертная деятельность;</w:t>
      </w:r>
    </w:p>
    <w:p w:rsidR="004A6581" w:rsidRPr="004A6581" w:rsidRDefault="004A6581" w:rsidP="004A6581">
      <w:pPr>
        <w:numPr>
          <w:ilvl w:val="0"/>
          <w:numId w:val="6"/>
        </w:numPr>
        <w:spacing w:before="100" w:after="200"/>
        <w:ind w:left="1069"/>
        <w:contextualSpacing/>
      </w:pPr>
      <w:r w:rsidRPr="004A6581">
        <w:t>Взаимодействие с институтами развития с целью привлечения инвестиций на территорию Амурской области;</w:t>
      </w:r>
    </w:p>
    <w:p w:rsidR="004A6581" w:rsidRPr="004A6581" w:rsidRDefault="004A6581" w:rsidP="004A6581">
      <w:pPr>
        <w:numPr>
          <w:ilvl w:val="0"/>
          <w:numId w:val="6"/>
        </w:numPr>
        <w:spacing w:before="100" w:after="200"/>
        <w:ind w:left="1069"/>
        <w:contextualSpacing/>
      </w:pPr>
      <w:r w:rsidRPr="004A6581">
        <w:t>Поддержка и развитие инвестиционного портала.</w:t>
      </w:r>
    </w:p>
    <w:p w:rsidR="004A6581" w:rsidRPr="004A6581" w:rsidRDefault="004A6581" w:rsidP="004A6581">
      <w:r w:rsidRPr="004A6581">
        <w:t>Агентство предлагает инвестору эффективную схему взаимодействия, которая направлена на максимальное снижение административных издержек.</w:t>
      </w:r>
    </w:p>
    <w:p w:rsidR="004A6581" w:rsidRPr="004A6581" w:rsidRDefault="004A6581" w:rsidP="004A6581">
      <w:r w:rsidRPr="004A6581">
        <w:lastRenderedPageBreak/>
        <w:t xml:space="preserve">Кроме того, Агентство осуществляет взаимодействие с институтами развития, банками, фондами. Задача – максимально вовлечь и использовать действующие инструменты. </w:t>
      </w:r>
    </w:p>
    <w:p w:rsidR="004A6581" w:rsidRPr="004A6581" w:rsidRDefault="004A6581" w:rsidP="004A6581">
      <w:r w:rsidRPr="004A6581">
        <w:t>Еще одна ключевая задача – увеличение присутствия резидентов в ТОР Амурской области.</w:t>
      </w:r>
    </w:p>
    <w:p w:rsidR="004A6581" w:rsidRPr="004A6581" w:rsidRDefault="004A6581" w:rsidP="004A6581">
      <w:r w:rsidRPr="004A6581">
        <w:t xml:space="preserve">    Агентством выполнены плановые показатели, установленные государственной программой «Экономическое развитие и инновационная экономика Амурской области на 2014 - 2020 годы»  (утверждена постановлением Правительства Амурской области </w:t>
      </w:r>
      <w:bookmarkStart w:id="55" w:name="P3"/>
      <w:bookmarkEnd w:id="55"/>
      <w:r w:rsidRPr="004A6581">
        <w:t xml:space="preserve"> от 25 сентября 2013 г. N 445).</w:t>
      </w:r>
    </w:p>
    <w:p w:rsidR="004A6581" w:rsidRPr="004A6581" w:rsidRDefault="004A6581" w:rsidP="004A6581">
      <w:r w:rsidRPr="004A6581">
        <w:t xml:space="preserve">В течение года Агентство оказало комплексную помощь в разработке проектов 4 компаниям. Две компании получили статус резидента ТОР. </w:t>
      </w:r>
    </w:p>
    <w:p w:rsidR="004A6581" w:rsidRPr="004A6581" w:rsidRDefault="004A6581" w:rsidP="004A6581">
      <w:r w:rsidRPr="004A6581">
        <w:t>В 2017 г. оказано 60 консультаций субъектам бизнеса и инициаторам проектов при плановом показателе 20. Консультационные услуги нашли большой отклик среди представителей бизнеса.</w:t>
      </w:r>
    </w:p>
    <w:p w:rsidR="004A6581" w:rsidRPr="004A6581" w:rsidRDefault="004A6581" w:rsidP="004A6581">
      <w:pPr>
        <w:rPr>
          <w:strike/>
        </w:rPr>
      </w:pPr>
      <w:r w:rsidRPr="004A6581">
        <w:t xml:space="preserve">Все документы на Инвест портале </w:t>
      </w:r>
      <w:hyperlink r:id="rId81" w:history="1">
        <w:r w:rsidRPr="004A6581">
          <w:rPr>
            <w:u w:val="single"/>
          </w:rPr>
          <w:t>http://invest.amurobl.ru/info/region-agency/</w:t>
        </w:r>
      </w:hyperlink>
    </w:p>
    <w:p w:rsidR="00A73A6D" w:rsidRPr="004E6ED4" w:rsidRDefault="00A73A6D" w:rsidP="00790D2E">
      <w:pPr>
        <w:rPr>
          <w:color w:val="365F91" w:themeColor="accent1" w:themeShade="BF"/>
        </w:rPr>
      </w:pPr>
      <w:r w:rsidRPr="004E6ED4">
        <w:rPr>
          <w:color w:val="365F91" w:themeColor="accent1" w:themeShade="BF"/>
        </w:rPr>
        <w:t>Приказ Министерства экономического развития Амурской области от 09 октября 2014 г. № 90-пр</w:t>
      </w:r>
    </w:p>
    <w:p w:rsidR="00A73A6D" w:rsidRPr="004E6ED4" w:rsidRDefault="00A73A6D" w:rsidP="00A73A6D">
      <w:r w:rsidRPr="004E6ED4">
        <w:t>Приказом утверждена модель оценки и развития компетенций государственных гражданских служащих Министерства экономического развития области в сфере привлечения инвестиций и работе с инвесторами.</w:t>
      </w:r>
    </w:p>
    <w:p w:rsidR="00A73A6D" w:rsidRPr="004E6ED4" w:rsidRDefault="00A73A6D" w:rsidP="00790D2E">
      <w:pPr>
        <w:rPr>
          <w:color w:val="365F91" w:themeColor="accent1" w:themeShade="BF"/>
        </w:rPr>
      </w:pPr>
      <w:r w:rsidRPr="004E6ED4">
        <w:rPr>
          <w:color w:val="365F91" w:themeColor="accent1" w:themeShade="BF"/>
        </w:rPr>
        <w:t>Приказ Управления государственного регулирования цен и тарифов Амурской области от 11.07.2013 № 119-пр «Об Общественном совете при Управлении государственного регулирования цен и тарифов Амурской области»</w:t>
      </w:r>
    </w:p>
    <w:p w:rsidR="00A73A6D" w:rsidRPr="004E6ED4" w:rsidRDefault="00A73A6D" w:rsidP="00A73A6D">
      <w:r w:rsidRPr="004E6ED4">
        <w:t>Приказ устанавливает включение представителей потребителей энергоресурсов в состав Управления государственного регулирования цен и тарифов Амурской области и создание при данной структуре коллегиального совещательного органа, включающего представителей делового сообщества. В состав Совета включено 14 представителей организаций и предприятий области. Орган наделен правом предварительного рассмотрения проектов решений по установлению тарифов. Решения Совета носят рекомендательный характер.</w:t>
      </w:r>
    </w:p>
    <w:p w:rsidR="00A73A6D" w:rsidRPr="004E6ED4" w:rsidRDefault="00A73A6D" w:rsidP="00790D2E">
      <w:pPr>
        <w:keepLines/>
        <w:rPr>
          <w:color w:val="365F91" w:themeColor="accent1" w:themeShade="BF"/>
        </w:rPr>
      </w:pPr>
      <w:r w:rsidRPr="004E6ED4">
        <w:rPr>
          <w:color w:val="365F91" w:themeColor="accent1" w:themeShade="BF"/>
        </w:rPr>
        <w:t>Постановление Правительства Амурской области от 12 июля 2016 г. № 300 «О реализации отдельных положений Федерального закона от 13 июля 2015 г. № 224-ФЗ «О государственно-частном партнерстве, муниципально-частном партнерстве в Российской Федерации и внесении изменений в отдельные законодательные акты Российской Федерации»</w:t>
      </w:r>
    </w:p>
    <w:p w:rsidR="00A73A6D" w:rsidRPr="004E6ED4" w:rsidRDefault="00A73A6D" w:rsidP="00A73A6D">
      <w:r w:rsidRPr="004E6ED4">
        <w:t>Постановление призвано внедрить в практику региональной инвестиционной деятельности элементы федерального законодательства по части государственно-частного партнерства (далее – ГЧП).</w:t>
      </w:r>
    </w:p>
    <w:p w:rsidR="00A73A6D" w:rsidRPr="004E6ED4" w:rsidRDefault="00A73A6D" w:rsidP="00A73A6D">
      <w:r w:rsidRPr="004E6ED4">
        <w:t>Развитость инвестиционной политики Правительства области выражается в наличии каналов прямой связи инвесторов с администрацией региона:</w:t>
      </w:r>
    </w:p>
    <w:p w:rsidR="00A73A6D" w:rsidRPr="004E6ED4" w:rsidRDefault="00A73A6D" w:rsidP="00A73A6D">
      <w:pPr>
        <w:pStyle w:val="11"/>
        <w:ind w:left="1069"/>
      </w:pPr>
      <w:r w:rsidRPr="004E6ED4">
        <w:t>Через интернет-приемную губернатора Амурской области на портале Правительства области:  www.amurobl.ru.</w:t>
      </w:r>
    </w:p>
    <w:p w:rsidR="00A73A6D" w:rsidRPr="004E6ED4" w:rsidRDefault="00A73A6D" w:rsidP="00A73A6D">
      <w:pPr>
        <w:pStyle w:val="11"/>
        <w:ind w:left="1069"/>
      </w:pPr>
      <w:r w:rsidRPr="004E6ED4">
        <w:t>По телефонам, номера которых указаны на портале Правительства области:  www.amurobl.ru.</w:t>
      </w:r>
    </w:p>
    <w:p w:rsidR="00A73A6D" w:rsidRPr="004E6ED4" w:rsidRDefault="00A73A6D" w:rsidP="00D206E0">
      <w:pPr>
        <w:pStyle w:val="11"/>
        <w:ind w:left="1069"/>
      </w:pPr>
      <w:r w:rsidRPr="004E6ED4">
        <w:t>Посредством вкладки «обратная связь» на Инвестиционном портале Амурской обла</w:t>
      </w:r>
      <w:r w:rsidR="00D206E0">
        <w:t>сти: http://invest.amurobl.ru.</w:t>
      </w:r>
    </w:p>
    <w:p w:rsidR="00A73A6D" w:rsidRPr="004E6ED4" w:rsidRDefault="00A73A6D" w:rsidP="00A73A6D">
      <w:pPr>
        <w:pStyle w:val="11"/>
        <w:ind w:left="1069"/>
      </w:pPr>
      <w:r w:rsidRPr="004E6ED4">
        <w:t>К инвестиционному омбудсмену, (распоряжение губернатора Амурской области от 15 сентября 2014 г. № 259-р «Об определении должностного лица, ответственного за взаимодействие с инвестиционным уполномоченным в Дальневосточном федеральном округе»).</w:t>
      </w:r>
    </w:p>
    <w:p w:rsidR="00A73A6D" w:rsidRPr="004E6ED4" w:rsidRDefault="00A73A6D" w:rsidP="00A73A6D">
      <w:r w:rsidRPr="004E6ED4">
        <w:t xml:space="preserve">Инвестиционная политика, реализуемая </w:t>
      </w:r>
      <w:r w:rsidR="00043134">
        <w:t>Правительством</w:t>
      </w:r>
      <w:r w:rsidRPr="004E6ED4">
        <w:t xml:space="preserve"> Амурской области, демонстрирует достаточно глубокую законодательную и институциональную разработанность сферы инвестиционной деятельности региона, что свидетельствует о заинтересованности органов власти в повышении инвестиционной привлекательности области.</w:t>
      </w:r>
    </w:p>
    <w:p w:rsidR="00A73A6D" w:rsidRPr="004E6ED4" w:rsidRDefault="00A73A6D" w:rsidP="00A73A6D">
      <w:pPr>
        <w:pStyle w:val="4"/>
      </w:pPr>
      <w:r w:rsidRPr="004E6ED4">
        <w:t>Анализ динамики инвестиционных процессов</w:t>
      </w:r>
    </w:p>
    <w:p w:rsidR="00510071" w:rsidRPr="004E6ED4" w:rsidRDefault="00510071" w:rsidP="00510071">
      <w:r w:rsidRPr="0076368A">
        <w:t>По итогам 2017 г. Амурская область заняла 4 место среди всех регионов России по динамике инвестиций в основной капитал</w:t>
      </w:r>
      <w:r w:rsidRPr="0076368A">
        <w:rPr>
          <w:rStyle w:val="aff8"/>
        </w:rPr>
        <w:footnoteReference w:id="14"/>
      </w:r>
      <w:r w:rsidRPr="0076368A">
        <w:t xml:space="preserve"> (инвестиции составили 186,6 млрд. руб.).</w:t>
      </w:r>
      <w:r w:rsidRPr="004E6ED4">
        <w:t xml:space="preserve"> </w:t>
      </w:r>
      <w:r>
        <w:t>Объем инвестиций вырос на 44,2</w:t>
      </w:r>
      <w:r w:rsidRPr="004E6ED4">
        <w:t>% по сравнению с результатами 2014 г. в сопоставимых ценах. В 201</w:t>
      </w:r>
      <w:r>
        <w:t>7</w:t>
      </w:r>
      <w:r w:rsidRPr="004E6ED4">
        <w:t xml:space="preserve"> году тенденция </w:t>
      </w:r>
      <w:r>
        <w:t xml:space="preserve">роста </w:t>
      </w:r>
      <w:r w:rsidRPr="004E6ED4">
        <w:t xml:space="preserve">сохранилась, что </w:t>
      </w:r>
      <w:r>
        <w:t>позволило достичь объема в 136,6</w:t>
      </w:r>
      <w:r w:rsidRPr="004E6ED4">
        <w:t xml:space="preserve"> млрд. рублей инвестиций в основной капитал. По итогам 201</w:t>
      </w:r>
      <w:r>
        <w:t>7</w:t>
      </w:r>
      <w:r w:rsidRPr="004E6ED4">
        <w:t xml:space="preserve"> года среди субъектов Дальневосточного федерального округа, область занимает </w:t>
      </w:r>
      <w:r>
        <w:t>третье</w:t>
      </w:r>
      <w:r w:rsidRPr="004E6ED4">
        <w:t xml:space="preserve"> место по </w:t>
      </w:r>
      <w:r>
        <w:t>индексу оборота рознич</w:t>
      </w:r>
      <w:r w:rsidRPr="004E6ED4">
        <w:t>н</w:t>
      </w:r>
      <w:r>
        <w:t>ой торговли</w:t>
      </w:r>
      <w:r w:rsidRPr="004E6ED4">
        <w:t xml:space="preserve"> с показателем 16</w:t>
      </w:r>
      <w:r>
        <w:t>1,6 млрд</w:t>
      </w:r>
      <w:r w:rsidRPr="004E6ED4">
        <w:t xml:space="preserve">. руб., уступая лишь </w:t>
      </w:r>
      <w:r>
        <w:t>Приморскому и Хабаровскому краям</w:t>
      </w:r>
      <w:r w:rsidRPr="004E6ED4">
        <w:t xml:space="preserve">. </w:t>
      </w:r>
    </w:p>
    <w:p w:rsidR="00510071" w:rsidRPr="004E6ED4" w:rsidRDefault="00510071" w:rsidP="00510071">
      <w:r w:rsidRPr="004E6ED4">
        <w:t xml:space="preserve">Сохранение тенденции на рост инвестиций позволило области улучшить свою позицию в рейтинге </w:t>
      </w:r>
      <w:r w:rsidRPr="0070247E">
        <w:t>социально-экономического положения регионов информационного агентства «РИА Рейтинг»: Амурская область заняла 51 место среди всех субъектов Росси, в сравнении с 51 местом по итогам 2015 года.</w:t>
      </w:r>
    </w:p>
    <w:p w:rsidR="00510071" w:rsidRPr="004E6ED4" w:rsidRDefault="00510071" w:rsidP="00510071">
      <w:pPr>
        <w:jc w:val="center"/>
      </w:pPr>
      <w:r>
        <w:rPr>
          <w:noProof/>
          <w:lang w:eastAsia="ru-RU"/>
        </w:rPr>
        <w:drawing>
          <wp:inline distT="0" distB="0" distL="0" distR="0" wp14:anchorId="57035E77" wp14:editId="374BF284">
            <wp:extent cx="6041390" cy="233387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89014" cy="2352270"/>
                    </a:xfrm>
                    <a:prstGeom prst="rect">
                      <a:avLst/>
                    </a:prstGeom>
                    <a:noFill/>
                  </pic:spPr>
                </pic:pic>
              </a:graphicData>
            </a:graphic>
          </wp:inline>
        </w:drawing>
      </w:r>
    </w:p>
    <w:p w:rsidR="00510071" w:rsidRPr="004E6ED4" w:rsidRDefault="00510071" w:rsidP="00510071">
      <w:pPr>
        <w:pStyle w:val="a6"/>
      </w:pPr>
      <w:r w:rsidRPr="004E6ED4">
        <w:t>Динамика изменения объёма инвестиций в основной капитал Амурской области в 2010-201</w:t>
      </w:r>
      <w:r>
        <w:t>7</w:t>
      </w:r>
      <w:r w:rsidRPr="004E6ED4">
        <w:t xml:space="preserve"> гг. (млн. руб., %)</w:t>
      </w:r>
    </w:p>
    <w:p w:rsidR="00510071" w:rsidRPr="004E6ED4" w:rsidRDefault="00510071" w:rsidP="00510071">
      <w:pPr>
        <w:pStyle w:val="af2"/>
      </w:pPr>
      <w:r w:rsidRPr="004E6ED4">
        <w:t>Источник: данные Росстата («Амурская область в цифрах» 2017)</w:t>
      </w:r>
    </w:p>
    <w:p w:rsidR="00510071" w:rsidRPr="004E6ED4" w:rsidRDefault="00510071" w:rsidP="00510071">
      <w:r w:rsidRPr="004E6ED4">
        <w:t>Благодаря продолжающемуся росту инвестиций в основной капитал, Амурской области в 2016 удалось достичь среднего показателя объема инвестиций на душу населения, хотя на протяжении всего рассматриваемого периода, область уступала среднему показателю по федеральному округу. За пять лет данный показатель по федеральному округу увеличился на 28%, по области – на 59%.</w:t>
      </w:r>
    </w:p>
    <w:p w:rsidR="00510071" w:rsidRPr="004E6ED4" w:rsidRDefault="00510071" w:rsidP="00510071">
      <w:pPr>
        <w:jc w:val="center"/>
        <w:rPr>
          <w:lang w:val="en-US"/>
        </w:rPr>
      </w:pPr>
      <w:r w:rsidRPr="004E6ED4">
        <w:rPr>
          <w:noProof/>
          <w:lang w:eastAsia="ru-RU"/>
        </w:rPr>
        <w:drawing>
          <wp:inline distT="0" distB="0" distL="0" distR="0" wp14:anchorId="77A39262" wp14:editId="5933B109">
            <wp:extent cx="6330426" cy="3752850"/>
            <wp:effectExtent l="0" t="0" r="0" b="0"/>
            <wp:docPr id="7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31196" cy="3753306"/>
                    </a:xfrm>
                    <a:prstGeom prst="rect">
                      <a:avLst/>
                    </a:prstGeom>
                    <a:noFill/>
                  </pic:spPr>
                </pic:pic>
              </a:graphicData>
            </a:graphic>
          </wp:inline>
        </w:drawing>
      </w:r>
    </w:p>
    <w:p w:rsidR="00510071" w:rsidRPr="004E6ED4" w:rsidRDefault="00510071" w:rsidP="00510071">
      <w:pPr>
        <w:pStyle w:val="a6"/>
        <w:spacing w:after="0"/>
      </w:pPr>
      <w:r w:rsidRPr="004E6ED4">
        <w:t>Динамика объёмов инвестиций в основной капитал Амурской области и других регионов ДФО в 2010-2016 гг. на душу населения (тыс. руб./чел.)</w:t>
      </w:r>
    </w:p>
    <w:p w:rsidR="00510071" w:rsidRPr="004E6ED4" w:rsidRDefault="00510071" w:rsidP="00510071">
      <w:pPr>
        <w:pStyle w:val="af2"/>
      </w:pPr>
      <w:r w:rsidRPr="004E6ED4">
        <w:t xml:space="preserve">Источник: </w:t>
      </w:r>
      <w:hyperlink r:id="rId84" w:history="1">
        <w:r w:rsidRPr="004E6ED4">
          <w:t>Росстат</w:t>
        </w:r>
      </w:hyperlink>
    </w:p>
    <w:p w:rsidR="00510071" w:rsidRPr="004E6ED4" w:rsidRDefault="00510071" w:rsidP="00510071">
      <w:r w:rsidRPr="004E6ED4">
        <w:t>Особо важным является тот факт, что рост инвестиционной активности, выраженный в увеличение объема инвестиций в основной капитал, является не только номинальным, но и физическим. Амурская область – единственный регион ДФО, показавший и в 2015 и в 2016 году существенный прирост физического объема инвестиций в основной капитал. Сравнение динамики показателя по субъектам федерального округа представлена на графике ниже.</w:t>
      </w:r>
    </w:p>
    <w:p w:rsidR="00510071" w:rsidRPr="004E6ED4" w:rsidRDefault="00510071" w:rsidP="00510071">
      <w:pPr>
        <w:keepNext/>
        <w:jc w:val="center"/>
      </w:pPr>
      <w:r>
        <w:rPr>
          <w:noProof/>
          <w:lang w:eastAsia="ru-RU"/>
        </w:rPr>
        <w:drawing>
          <wp:inline distT="0" distB="0" distL="0" distR="0" wp14:anchorId="2F1B94CA" wp14:editId="5027E026">
            <wp:extent cx="6181725" cy="2439833"/>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19304" cy="2454665"/>
                    </a:xfrm>
                    <a:prstGeom prst="rect">
                      <a:avLst/>
                    </a:prstGeom>
                    <a:noFill/>
                  </pic:spPr>
                </pic:pic>
              </a:graphicData>
            </a:graphic>
          </wp:inline>
        </w:drawing>
      </w:r>
    </w:p>
    <w:p w:rsidR="00510071" w:rsidRPr="004E6ED4" w:rsidRDefault="00510071" w:rsidP="00510071">
      <w:pPr>
        <w:pStyle w:val="a6"/>
        <w:spacing w:after="0"/>
      </w:pPr>
      <w:r w:rsidRPr="004E6ED4">
        <w:t>Динамика изменения индекса физического объема инвестиций в основной капитал Амурской области в 2013-201</w:t>
      </w:r>
      <w:r>
        <w:t>7</w:t>
      </w:r>
      <w:r w:rsidRPr="004E6ED4">
        <w:t xml:space="preserve"> гг. (%)</w:t>
      </w:r>
    </w:p>
    <w:p w:rsidR="00510071" w:rsidRDefault="00510071" w:rsidP="00510071">
      <w:pPr>
        <w:pStyle w:val="af2"/>
      </w:pPr>
      <w:r w:rsidRPr="004E6ED4">
        <w:t xml:space="preserve">Источник: </w:t>
      </w:r>
      <w:hyperlink r:id="rId86" w:history="1">
        <w:r w:rsidRPr="004E6ED4">
          <w:t>Росстат</w:t>
        </w:r>
      </w:hyperlink>
    </w:p>
    <w:p w:rsidR="00A73A6D" w:rsidRPr="004E6ED4" w:rsidRDefault="00A73A6D" w:rsidP="00A73A6D">
      <w:pPr>
        <w:pStyle w:val="4"/>
      </w:pPr>
      <w:r w:rsidRPr="004E6ED4">
        <w:t>Анализ структуры деловой активности региона: роли и степень участия государства, частного бизнеса</w:t>
      </w:r>
    </w:p>
    <w:p w:rsidR="00A73A6D" w:rsidRPr="004E6ED4" w:rsidRDefault="00A73A6D" w:rsidP="00A73A6D">
      <w:pPr>
        <w:pStyle w:val="4"/>
        <w:numPr>
          <w:ilvl w:val="4"/>
          <w:numId w:val="1"/>
        </w:numPr>
      </w:pPr>
      <w:r w:rsidRPr="004E6ED4">
        <w:t>Источники инвестиций</w:t>
      </w:r>
    </w:p>
    <w:p w:rsidR="00A73A6D" w:rsidRPr="004E6ED4" w:rsidRDefault="00A73A6D" w:rsidP="00A73A6D">
      <w:r w:rsidRPr="004E6ED4">
        <w:t>На протяжении последних лет структура инвестиций в основной капитал Амурской области по источникам финансирования претер</w:t>
      </w:r>
      <w:r w:rsidR="00B079D4">
        <w:t>пела существенные изменения. Не</w:t>
      </w:r>
      <w:r w:rsidRPr="004E6ED4">
        <w:t>смотря на реализацию крупных инвестиционных проектов, предполагающих значительные меры государственно</w:t>
      </w:r>
      <w:r w:rsidR="00B079D4">
        <w:t>й поддержки, основным источником</w:t>
      </w:r>
      <w:r w:rsidRPr="004E6ED4">
        <w:t xml:space="preserve"> инвестиционных средств являются частные инвестиции. В 2016 году лишь 19% осуществленных инвестиций были профинансированы за счет бюджетных источников, остальные 81% были осуществлены за счет частных средств.</w:t>
      </w:r>
    </w:p>
    <w:p w:rsidR="00A73A6D" w:rsidRPr="004E6ED4" w:rsidRDefault="00A73A6D" w:rsidP="00A73A6D"/>
    <w:p w:rsidR="00A73A6D" w:rsidRPr="004E6ED4" w:rsidRDefault="00A73A6D" w:rsidP="003C3540">
      <w:pPr>
        <w:pStyle w:val="af2"/>
        <w:ind w:firstLine="0"/>
        <w:jc w:val="center"/>
      </w:pPr>
      <w:r w:rsidRPr="004E6ED4">
        <w:rPr>
          <w:noProof/>
          <w:lang w:eastAsia="ru-RU"/>
        </w:rPr>
        <w:drawing>
          <wp:inline distT="0" distB="0" distL="0" distR="0" wp14:anchorId="24CEF8AF" wp14:editId="3327141D">
            <wp:extent cx="4407535" cy="2298700"/>
            <wp:effectExtent l="0" t="0" r="0" b="0"/>
            <wp:docPr id="7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07535" cy="2298700"/>
                    </a:xfrm>
                    <a:prstGeom prst="rect">
                      <a:avLst/>
                    </a:prstGeom>
                    <a:noFill/>
                  </pic:spPr>
                </pic:pic>
              </a:graphicData>
            </a:graphic>
          </wp:inline>
        </w:drawing>
      </w:r>
    </w:p>
    <w:p w:rsidR="00A73A6D" w:rsidRPr="004E6ED4" w:rsidRDefault="00A73A6D" w:rsidP="00A73A6D">
      <w:pPr>
        <w:pStyle w:val="a6"/>
        <w:spacing w:after="0"/>
      </w:pPr>
      <w:r w:rsidRPr="004E6ED4">
        <w:t>Динамика распределения инвестиций в основной капитал Амурской области по источникам финансирования в 2013-2016 гг. (без субъектов малого предпринимательства),(%)</w:t>
      </w:r>
    </w:p>
    <w:p w:rsidR="00A73A6D" w:rsidRPr="004E6ED4" w:rsidRDefault="00A73A6D" w:rsidP="00A73A6D">
      <w:pPr>
        <w:pStyle w:val="af2"/>
      </w:pPr>
      <w:r w:rsidRPr="004E6ED4">
        <w:t xml:space="preserve">Источник: </w:t>
      </w:r>
      <w:hyperlink r:id="rId88" w:history="1">
        <w:hyperlink r:id="rId89" w:history="1">
          <w:r w:rsidRPr="004E6ED4">
            <w:t>Росстат</w:t>
          </w:r>
        </w:hyperlink>
      </w:hyperlink>
    </w:p>
    <w:p w:rsidR="00A73A6D" w:rsidRPr="004E6ED4" w:rsidRDefault="00A73A6D" w:rsidP="00A73A6D">
      <w:r w:rsidRPr="004E6ED4">
        <w:t>При увеличении доли частных средств в объеме привлеченных инвестиций, логичным выглядит также увеличение роли заемных ресурсов в финансировании инвестиционных проектов. В 2016 году доля заемных средств в структуре инвестиций составила 36%, наибольшая доля на протяжении всего рассматриваемого периода.</w:t>
      </w:r>
    </w:p>
    <w:p w:rsidR="00A73A6D" w:rsidRPr="004E6ED4" w:rsidRDefault="00A73A6D" w:rsidP="009236C5">
      <w:pPr>
        <w:pStyle w:val="af2"/>
        <w:jc w:val="center"/>
      </w:pPr>
      <w:r w:rsidRPr="004E6ED4">
        <w:rPr>
          <w:noProof/>
          <w:lang w:eastAsia="ru-RU"/>
        </w:rPr>
        <w:drawing>
          <wp:inline distT="0" distB="0" distL="0" distR="0" wp14:anchorId="7D3B5B66" wp14:editId="692E411A">
            <wp:extent cx="4559935" cy="2268220"/>
            <wp:effectExtent l="0" t="0" r="0" b="0"/>
            <wp:docPr id="7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59935" cy="2268220"/>
                    </a:xfrm>
                    <a:prstGeom prst="rect">
                      <a:avLst/>
                    </a:prstGeom>
                    <a:noFill/>
                  </pic:spPr>
                </pic:pic>
              </a:graphicData>
            </a:graphic>
          </wp:inline>
        </w:drawing>
      </w:r>
    </w:p>
    <w:p w:rsidR="00A73A6D" w:rsidRPr="004E6ED4" w:rsidRDefault="00A73A6D" w:rsidP="00A73A6D">
      <w:pPr>
        <w:pStyle w:val="a6"/>
        <w:spacing w:after="0"/>
      </w:pPr>
      <w:r w:rsidRPr="004E6ED4">
        <w:t>Динамика распределения инвестиций в основной капитал Амурской области по источн</w:t>
      </w:r>
      <w:r w:rsidR="00CD3C98">
        <w:t xml:space="preserve">икам финансирования в </w:t>
      </w:r>
      <w:r w:rsidR="00CD3C98" w:rsidRPr="00CD3C98">
        <w:t>2013</w:t>
      </w:r>
      <w:r w:rsidR="00CD3C98">
        <w:t>-</w:t>
      </w:r>
      <w:r w:rsidR="00CD3C98" w:rsidRPr="00CD3C98">
        <w:t>2016</w:t>
      </w:r>
      <w:r w:rsidR="00CD3C98">
        <w:t xml:space="preserve"> гг. </w:t>
      </w:r>
      <w:r w:rsidRPr="004E6ED4">
        <w:t>(без субъектов малого предпринимательства),(%)</w:t>
      </w:r>
    </w:p>
    <w:p w:rsidR="00A73A6D" w:rsidRPr="004E6ED4" w:rsidRDefault="00A73A6D" w:rsidP="00A73A6D">
      <w:pPr>
        <w:pStyle w:val="af2"/>
      </w:pPr>
      <w:r w:rsidRPr="004E6ED4">
        <w:t>Источник: Росстат</w:t>
      </w:r>
    </w:p>
    <w:p w:rsidR="00A73A6D" w:rsidRPr="004E6ED4" w:rsidRDefault="00A73A6D" w:rsidP="00A73A6D">
      <w:r w:rsidRPr="004E6ED4">
        <w:t>Показательно, что рост инвестиций в основной капитал обеспечен средствами Российских частных инвесторов. Объем иностранных инвестиций в Амурскую область в 2015 году составил минимальный объем в сравнении с предыдущими годами рассматриваемого периода. Основная причина снижения иностранных инвестиций – неблагоприятная политическая обстановка по отношению к России в целом. Продолжающаяся санкционная политика иностранных государств создает опасения для иностранных инвесторов, дестимулируя их от инвестиций в России. В случае изменения политического контекста и смягчения санкций по отношению к стране в целом, справедливо ожидать существенно прироста иностранного капитала в область, так как динамика социально-экономических и инвестиционных показателей свидетельствует о явном улучшении делового климата.</w:t>
      </w:r>
    </w:p>
    <w:p w:rsidR="00A73A6D" w:rsidRPr="004E6ED4" w:rsidRDefault="00A73A6D" w:rsidP="009236C5">
      <w:pPr>
        <w:pStyle w:val="af2"/>
        <w:ind w:firstLine="0"/>
        <w:jc w:val="center"/>
      </w:pPr>
      <w:r w:rsidRPr="004E6ED4">
        <w:rPr>
          <w:noProof/>
          <w:lang w:eastAsia="ru-RU"/>
        </w:rPr>
        <w:drawing>
          <wp:inline distT="0" distB="0" distL="0" distR="0" wp14:anchorId="2E8475C3" wp14:editId="2AA68239">
            <wp:extent cx="4298315" cy="2938780"/>
            <wp:effectExtent l="0" t="0" r="0" b="0"/>
            <wp:docPr id="7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98315" cy="2938780"/>
                    </a:xfrm>
                    <a:prstGeom prst="rect">
                      <a:avLst/>
                    </a:prstGeom>
                    <a:noFill/>
                  </pic:spPr>
                </pic:pic>
              </a:graphicData>
            </a:graphic>
          </wp:inline>
        </w:drawing>
      </w:r>
    </w:p>
    <w:p w:rsidR="00A73A6D" w:rsidRPr="004E6ED4" w:rsidRDefault="00A73A6D" w:rsidP="00A73A6D">
      <w:pPr>
        <w:pStyle w:val="a6"/>
        <w:spacing w:after="0"/>
      </w:pPr>
      <w:r w:rsidRPr="004E6ED4">
        <w:t>Динамика изменения объёма прямых инвестиций из-за рубежа в Амурскую область в 2010-2015 гг. (млрд. руб.)</w:t>
      </w:r>
    </w:p>
    <w:p w:rsidR="00A73A6D" w:rsidRDefault="00A73A6D" w:rsidP="00A73A6D">
      <w:pPr>
        <w:pStyle w:val="af2"/>
      </w:pPr>
      <w:r w:rsidRPr="004E6ED4">
        <w:t xml:space="preserve">Источник: Инвестиционный портал регионов России // URL: </w:t>
      </w:r>
      <w:hyperlink r:id="rId92" w:history="1">
        <w:r w:rsidR="00CD3C98" w:rsidRPr="00A939A7">
          <w:rPr>
            <w:rStyle w:val="afc"/>
            <w:sz w:val="20"/>
          </w:rPr>
          <w:t>http://www.investinregions.ru/regions/amur/</w:t>
        </w:r>
      </w:hyperlink>
    </w:p>
    <w:p w:rsidR="00CD3C98" w:rsidRPr="00CD3C98" w:rsidRDefault="00CD3C98" w:rsidP="009236C5">
      <w:pPr>
        <w:ind w:firstLine="0"/>
        <w:jc w:val="center"/>
        <w:rPr>
          <w:rFonts w:eastAsia="Calibri" w:cs="Times New Roman"/>
          <w:lang w:eastAsia="ru-RU"/>
        </w:rPr>
      </w:pPr>
      <w:r w:rsidRPr="00CD3C98">
        <w:rPr>
          <w:rFonts w:eastAsia="Calibri" w:cs="Times New Roman"/>
          <w:noProof/>
          <w:lang w:eastAsia="ru-RU"/>
        </w:rPr>
        <w:drawing>
          <wp:inline distT="0" distB="0" distL="0" distR="0" wp14:anchorId="50DE8A04" wp14:editId="046195F8">
            <wp:extent cx="6062345" cy="1719332"/>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01006" cy="1730296"/>
                    </a:xfrm>
                    <a:prstGeom prst="rect">
                      <a:avLst/>
                    </a:prstGeom>
                    <a:noFill/>
                  </pic:spPr>
                </pic:pic>
              </a:graphicData>
            </a:graphic>
          </wp:inline>
        </w:drawing>
      </w:r>
    </w:p>
    <w:p w:rsidR="00CD3C98" w:rsidRPr="00CD3C98" w:rsidRDefault="00CD3C98" w:rsidP="00CD3C98">
      <w:pPr>
        <w:pStyle w:val="a6"/>
        <w:rPr>
          <w:lang w:eastAsia="ru-RU"/>
        </w:rPr>
      </w:pPr>
      <w:r w:rsidRPr="00CD3C98">
        <w:rPr>
          <w:lang w:eastAsia="ru-RU"/>
        </w:rPr>
        <w:t>Структура инвестиций Амурской области по различным критериям, %</w:t>
      </w:r>
    </w:p>
    <w:p w:rsidR="00CD3C98" w:rsidRPr="00CD3C98" w:rsidRDefault="00CD3C98" w:rsidP="009F1966">
      <w:pPr>
        <w:pStyle w:val="af2"/>
        <w:rPr>
          <w:lang w:eastAsia="ru-RU"/>
        </w:rPr>
      </w:pPr>
      <w:r w:rsidRPr="00CD3C98">
        <w:rPr>
          <w:lang w:eastAsia="ru-RU"/>
        </w:rPr>
        <w:t>Источник: Амурстат</w:t>
      </w:r>
    </w:p>
    <w:p w:rsidR="00CD3C98" w:rsidRPr="00CD3C98" w:rsidRDefault="00CD3C98" w:rsidP="009236C5">
      <w:pPr>
        <w:rPr>
          <w:lang w:eastAsia="ru-RU"/>
        </w:rPr>
      </w:pPr>
      <w:r w:rsidRPr="00CD3C98">
        <w:rPr>
          <w:lang w:eastAsia="ru-RU"/>
        </w:rPr>
        <w:t>В 2016 году 69% инвестиций осуществили предприятия частного и смешанного типов собственности. Подавляющая часть инвестиций приходится на российские компании. В 2017 году 83% инвестиций осуществлены с помощью привлеченных источников финансирования.</w:t>
      </w:r>
    </w:p>
    <w:p w:rsidR="00CD3C98" w:rsidRPr="004E6ED4" w:rsidRDefault="00CD3C98" w:rsidP="00A73A6D">
      <w:pPr>
        <w:pStyle w:val="af2"/>
      </w:pPr>
    </w:p>
    <w:p w:rsidR="00A73A6D" w:rsidRPr="004E6ED4" w:rsidRDefault="00A73A6D" w:rsidP="00A73A6D">
      <w:pPr>
        <w:pStyle w:val="4"/>
        <w:numPr>
          <w:ilvl w:val="4"/>
          <w:numId w:val="1"/>
        </w:numPr>
      </w:pPr>
      <w:r w:rsidRPr="004E6ED4">
        <w:t>Направления инвестиций</w:t>
      </w:r>
    </w:p>
    <w:p w:rsidR="009F1966" w:rsidRPr="009F1966" w:rsidRDefault="009F1966" w:rsidP="009F1966">
      <w:pPr>
        <w:rPr>
          <w:rFonts w:eastAsia="Calibri" w:cs="Times New Roman"/>
        </w:rPr>
      </w:pPr>
      <w:r w:rsidRPr="009F1966">
        <w:rPr>
          <w:rFonts w:eastAsia="Calibri" w:cs="Times New Roman"/>
        </w:rPr>
        <w:t>Приоритетными направлениями инвестиций Амурской области являются: добыча полезных ископаемых; деревообрабатывающая промышленность; обрабатывающие производства; сельское хозяйство; топливная промышленность и туризм</w:t>
      </w:r>
      <w:r w:rsidRPr="009F1966">
        <w:rPr>
          <w:rFonts w:eastAsia="Calibri" w:cs="Times New Roman"/>
          <w:vertAlign w:val="superscript"/>
        </w:rPr>
        <w:footnoteReference w:id="15"/>
      </w:r>
      <w:r w:rsidRPr="009F1966">
        <w:rPr>
          <w:rFonts w:eastAsia="Calibri" w:cs="Times New Roman"/>
        </w:rPr>
        <w:t xml:space="preserve">. Фактически наибольший объем и инвестиций осуществляется в сферы: </w:t>
      </w:r>
    </w:p>
    <w:p w:rsidR="009F1966" w:rsidRPr="009F1966" w:rsidRDefault="009F1966" w:rsidP="009F1966">
      <w:pPr>
        <w:pStyle w:val="11"/>
      </w:pPr>
      <w:r w:rsidRPr="009F1966">
        <w:t>транспорта и связи;</w:t>
      </w:r>
    </w:p>
    <w:p w:rsidR="009F1966" w:rsidRPr="009F1966" w:rsidRDefault="009F1966" w:rsidP="009F1966">
      <w:pPr>
        <w:pStyle w:val="11"/>
      </w:pPr>
      <w:r w:rsidRPr="009F1966">
        <w:t>производства и распределения электроэнергии, газа и воды;</w:t>
      </w:r>
    </w:p>
    <w:p w:rsidR="009F1966" w:rsidRPr="009F1966" w:rsidRDefault="009F1966" w:rsidP="009F1966">
      <w:pPr>
        <w:pStyle w:val="11"/>
      </w:pPr>
      <w:r w:rsidRPr="009F1966">
        <w:t>операций с недвижимым имуществом, аренды и предоставления услуг;</w:t>
      </w:r>
    </w:p>
    <w:p w:rsidR="009F1966" w:rsidRPr="009F1966" w:rsidRDefault="009F1966" w:rsidP="009F1966">
      <w:pPr>
        <w:pStyle w:val="11"/>
      </w:pPr>
      <w:r w:rsidRPr="009F1966">
        <w:t>добычи полезных ископаемых.</w:t>
      </w:r>
    </w:p>
    <w:p w:rsidR="009F1966" w:rsidRPr="009F1966" w:rsidRDefault="009F1966" w:rsidP="009F1966">
      <w:pPr>
        <w:jc w:val="center"/>
        <w:rPr>
          <w:rFonts w:eastAsia="Calibri" w:cs="Times New Roman"/>
        </w:rPr>
      </w:pPr>
      <w:r w:rsidRPr="009F1966">
        <w:rPr>
          <w:rFonts w:eastAsia="Calibri" w:cs="Times New Roman"/>
          <w:noProof/>
          <w:lang w:eastAsia="ru-RU"/>
        </w:rPr>
        <w:drawing>
          <wp:inline distT="0" distB="0" distL="0" distR="0" wp14:anchorId="2EC30EC1" wp14:editId="0C19DCC8">
            <wp:extent cx="4440520" cy="2769797"/>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54889" cy="2778760"/>
                    </a:xfrm>
                    <a:prstGeom prst="rect">
                      <a:avLst/>
                    </a:prstGeom>
                    <a:noFill/>
                  </pic:spPr>
                </pic:pic>
              </a:graphicData>
            </a:graphic>
          </wp:inline>
        </w:drawing>
      </w:r>
    </w:p>
    <w:p w:rsidR="009F1966" w:rsidRPr="009F1966" w:rsidRDefault="009F1966" w:rsidP="009F1966">
      <w:pPr>
        <w:pStyle w:val="a6"/>
      </w:pPr>
      <w:r w:rsidRPr="009F1966">
        <w:t>Структура инвестиций в основной капитал Амурской области по видам экономической деятельности в 2016 г.</w:t>
      </w:r>
    </w:p>
    <w:p w:rsidR="009F1966" w:rsidRPr="009F1966" w:rsidRDefault="009F1966" w:rsidP="009F1966">
      <w:pPr>
        <w:pStyle w:val="af2"/>
      </w:pPr>
      <w:r w:rsidRPr="009F1966">
        <w:t>Источник: данные Министерства экономического развития Амурской области</w:t>
      </w:r>
    </w:p>
    <w:p w:rsidR="009F1966" w:rsidRPr="009F1966" w:rsidRDefault="009F1966" w:rsidP="009F1966">
      <w:pPr>
        <w:rPr>
          <w:rFonts w:eastAsia="Calibri" w:cs="Times New Roman"/>
          <w:szCs w:val="28"/>
        </w:rPr>
      </w:pPr>
      <w:r w:rsidRPr="009F1966">
        <w:rPr>
          <w:rFonts w:eastAsia="Calibri" w:cs="Times New Roman"/>
          <w:szCs w:val="28"/>
        </w:rPr>
        <w:t>Основную роль в инвестиционной активности в области играют компании транспортного сектора, на них приходится 75% осуществленных в 2017 году инвестиций, доля добычи полезных ископаемых - 9%.</w:t>
      </w:r>
    </w:p>
    <w:p w:rsidR="00A73A6D" w:rsidRPr="004E6ED4" w:rsidRDefault="00A73A6D" w:rsidP="00A73A6D">
      <w:pPr>
        <w:pStyle w:val="4"/>
        <w:numPr>
          <w:ilvl w:val="4"/>
          <w:numId w:val="1"/>
        </w:numPr>
      </w:pPr>
      <w:r w:rsidRPr="004E6ED4">
        <w:t>Уровень развития государственно-частного партнерства</w:t>
      </w:r>
    </w:p>
    <w:p w:rsidR="00A73A6D" w:rsidRPr="004E6ED4" w:rsidRDefault="00A73A6D" w:rsidP="00A73A6D">
      <w:r w:rsidRPr="004E6ED4">
        <w:t>Амурская область является одним из регионов России, использующих механизм ГЧП в целях привлечения частных инвестиций. Наиболее распространенной формой реализации ГЧП на территории области являются концессионные соглашения.</w:t>
      </w:r>
    </w:p>
    <w:p w:rsidR="00A73A6D" w:rsidRPr="004E6ED4" w:rsidRDefault="00A73A6D" w:rsidP="00A73A6D">
      <w:r w:rsidRPr="004E6ED4">
        <w:t>В рейтинге регионов России по уровню развития ГЧП Амурская область по итогам 2016 года заняла 17-ое место, существенно улучшив показатель 2015 года (39 место). В целом регионы ДФО существенно разнятся по уровню развития ГЧП и занимают в рейтинге от 10-11-го (Хабаровский край) до 73-го места (Еврейская автономная область). Распределение регионов ДФО в рейтинге представлено на рисунке ниже.</w:t>
      </w:r>
    </w:p>
    <w:p w:rsidR="00A73A6D" w:rsidRPr="004E6ED4" w:rsidRDefault="00A73A6D" w:rsidP="00A73A6D">
      <w:r w:rsidRPr="004E6ED4">
        <w:rPr>
          <w:noProof/>
          <w:lang w:eastAsia="ru-RU"/>
        </w:rPr>
        <w:drawing>
          <wp:inline distT="0" distB="0" distL="0" distR="0" wp14:anchorId="57378FE4" wp14:editId="0997F041">
            <wp:extent cx="5102546" cy="2076450"/>
            <wp:effectExtent l="0" t="0" r="3175" b="0"/>
            <wp:docPr id="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15991" cy="2081921"/>
                    </a:xfrm>
                    <a:prstGeom prst="rect">
                      <a:avLst/>
                    </a:prstGeom>
                    <a:noFill/>
                  </pic:spPr>
                </pic:pic>
              </a:graphicData>
            </a:graphic>
          </wp:inline>
        </w:drawing>
      </w:r>
    </w:p>
    <w:p w:rsidR="00A73A6D" w:rsidRPr="004E6ED4" w:rsidRDefault="00A73A6D" w:rsidP="00A73A6D">
      <w:pPr>
        <w:pStyle w:val="a6"/>
        <w:spacing w:after="0"/>
      </w:pPr>
      <w:r w:rsidRPr="004E6ED4">
        <w:t>Рейтинг регионов ДФО по уровню развития государственно-частного партнерства в 2015-2016 гг. Центра развития ГЧП (%)</w:t>
      </w:r>
    </w:p>
    <w:p w:rsidR="00A73A6D" w:rsidRPr="004E6ED4" w:rsidRDefault="00A73A6D" w:rsidP="00A73A6D">
      <w:pPr>
        <w:pStyle w:val="af2"/>
      </w:pPr>
      <w:r w:rsidRPr="004E6ED4">
        <w:t xml:space="preserve">Источник: Единая информационная система ГЧП в РФ // </w:t>
      </w:r>
      <w:r w:rsidRPr="004E6ED4">
        <w:rPr>
          <w:lang w:val="en-US"/>
        </w:rPr>
        <w:t>URL</w:t>
      </w:r>
      <w:r w:rsidRPr="004E6ED4">
        <w:t>: http://www.pppi.ru/regions</w:t>
      </w:r>
    </w:p>
    <w:p w:rsidR="00A73A6D" w:rsidRPr="004E6ED4" w:rsidRDefault="00A73A6D" w:rsidP="00A73A6D">
      <w:pPr>
        <w:pStyle w:val="4"/>
      </w:pPr>
      <w:r w:rsidRPr="004E6ED4">
        <w:t xml:space="preserve">Оценка инвестиционной привлекательности и конкурентоспособности экономики </w:t>
      </w:r>
    </w:p>
    <w:p w:rsidR="00A73A6D" w:rsidRPr="004E6ED4" w:rsidRDefault="00A73A6D" w:rsidP="00A73A6D">
      <w:pPr>
        <w:rPr>
          <w:rFonts w:cs="Times New Roman"/>
        </w:rPr>
      </w:pPr>
      <w:r w:rsidRPr="004E6ED4">
        <w:rPr>
          <w:rFonts w:cs="Times New Roman"/>
        </w:rPr>
        <w:t>В 2009 г. Амурская область была отмечена дипломом агентства «Эксперт РА» «За минимальный инвестиционный риск в федеральном округе», дипломом Минрегиона России «За обеспечение инвестиционной привлекательности региональной экономики в условиях кризиса». В 2010 г. область отмечена дипломом третьей степени Минрегиона России «За обеспечение инвестиционной привлекательности региональной экономики». В том же году Амурская область стала лауреатом международной инвестиционной премии «Инвестиционный ангел» в номинации «Самые инвестиционно-привлекательные регионы России». В 2012 г. область отмечена дипломом агентства «Эксперт РА» «За устойчивый прогресс в снижении рисков».</w:t>
      </w:r>
    </w:p>
    <w:p w:rsidR="00A73A6D" w:rsidRPr="004E6ED4" w:rsidRDefault="00A73A6D" w:rsidP="00A73A6D">
      <w:pPr>
        <w:rPr>
          <w:rFonts w:cs="Times New Roman"/>
        </w:rPr>
      </w:pPr>
      <w:r w:rsidRPr="004E6ED4">
        <w:rPr>
          <w:rFonts w:cs="Times New Roman"/>
          <w:lang w:val="en-US"/>
        </w:rPr>
        <w:t>C</w:t>
      </w:r>
      <w:r w:rsidRPr="004E6ED4">
        <w:rPr>
          <w:rFonts w:cs="Times New Roman"/>
        </w:rPr>
        <w:t xml:space="preserve"> 2011 г. рейтинговое агентство «Эксперт РА» присваивает Амурской области рейтинг 3</w:t>
      </w:r>
      <w:r w:rsidRPr="004E6ED4">
        <w:rPr>
          <w:rFonts w:cs="Times New Roman"/>
          <w:lang w:val="en-US"/>
        </w:rPr>
        <w:t>B</w:t>
      </w:r>
      <w:r w:rsidRPr="004E6ED4">
        <w:rPr>
          <w:rFonts w:cs="Times New Roman"/>
        </w:rPr>
        <w:t>2 (незначительный потенциал и умеренный индекс риска). На декабрь 2015 г. такой же рейтинг был присвоен 11-ти субъектам Российской Федерации</w:t>
      </w:r>
      <w:r w:rsidRPr="004E6ED4">
        <w:rPr>
          <w:rStyle w:val="aff8"/>
          <w:rFonts w:cs="Times New Roman"/>
        </w:rPr>
        <w:footnoteReference w:id="16"/>
      </w:r>
      <w:r w:rsidRPr="004E6ED4">
        <w:rPr>
          <w:rFonts w:cs="Times New Roman"/>
        </w:rPr>
        <w:t>.</w:t>
      </w:r>
    </w:p>
    <w:p w:rsidR="00A73A6D" w:rsidRPr="004E6ED4" w:rsidRDefault="00A73A6D" w:rsidP="00A73A6D">
      <w:pPr>
        <w:rPr>
          <w:rFonts w:cs="Times New Roman"/>
        </w:rPr>
      </w:pPr>
      <w:r w:rsidRPr="004E6ED4">
        <w:rPr>
          <w:rFonts w:cs="Times New Roman"/>
        </w:rPr>
        <w:t>Сравнение инвестиционной привлекательности Амурской области и иных субъектов Российской Федерации в рамках данного рейтинга показывает существенное отставание региона по показателям инвестиционного потенциала и рисков от передовых регионов. История присвоения рейтинга не позволяет выявить общей тенденции динамики инвестиционной привлекательности региона: периоды повышения привлекательности (до уровня 3</w:t>
      </w:r>
      <w:r w:rsidRPr="004E6ED4">
        <w:rPr>
          <w:rFonts w:cs="Times New Roman"/>
          <w:lang w:val="en-US"/>
        </w:rPr>
        <w:t>B</w:t>
      </w:r>
      <w:r w:rsidRPr="004E6ED4">
        <w:rPr>
          <w:rFonts w:cs="Times New Roman"/>
        </w:rPr>
        <w:t>1) на протяжении последних двадцати лет сменяются периодами её падения (до уровня 3С2).</w:t>
      </w:r>
    </w:p>
    <w:p w:rsidR="00A73A6D" w:rsidRPr="004E6ED4" w:rsidRDefault="00A73A6D" w:rsidP="00A73A6D">
      <w:pPr>
        <w:rPr>
          <w:rFonts w:cs="Times New Roman"/>
        </w:rPr>
      </w:pPr>
      <w:r w:rsidRPr="004E6ED4">
        <w:rPr>
          <w:rFonts w:cs="Times New Roman"/>
        </w:rPr>
        <w:t>По данным Агентства стратегических инициатив</w:t>
      </w:r>
      <w:r w:rsidRPr="004E6ED4">
        <w:rPr>
          <w:rStyle w:val="aff8"/>
          <w:rFonts w:cs="Times New Roman"/>
        </w:rPr>
        <w:footnoteReference w:id="17"/>
      </w:r>
      <w:r w:rsidRPr="004E6ED4">
        <w:rPr>
          <w:rFonts w:cs="Times New Roman"/>
        </w:rPr>
        <w:t xml:space="preserve">, в 2015 г. Амурская область находилась в семёрке наименее привлекательных с точки зрения вложения инвестиций регионов. Региону был присвоен итоговый рейтинг </w:t>
      </w:r>
      <w:r w:rsidRPr="004E6ED4">
        <w:rPr>
          <w:rFonts w:cs="Times New Roman"/>
          <w:lang w:val="en-US"/>
        </w:rPr>
        <w:t>V</w:t>
      </w:r>
      <w:r w:rsidRPr="004E6ED4">
        <w:rPr>
          <w:rFonts w:cs="Times New Roman"/>
        </w:rPr>
        <w:t xml:space="preserve"> (5-я группа из 5-ти возможных). Регуляторная среда области и институты для бизнеса были оценены Агентством как наименее развитые (индекс </w:t>
      </w:r>
      <w:r w:rsidRPr="004E6ED4">
        <w:rPr>
          <w:rFonts w:cs="Times New Roman"/>
          <w:lang w:val="en-US"/>
        </w:rPr>
        <w:t>E</w:t>
      </w:r>
      <w:r w:rsidRPr="004E6ED4">
        <w:rPr>
          <w:rFonts w:cs="Times New Roman"/>
        </w:rPr>
        <w:t xml:space="preserve">). На пункт выше (индекс </w:t>
      </w:r>
      <w:r w:rsidRPr="004E6ED4">
        <w:rPr>
          <w:rFonts w:cs="Times New Roman"/>
          <w:lang w:val="en-US"/>
        </w:rPr>
        <w:t>D</w:t>
      </w:r>
      <w:r w:rsidRPr="004E6ED4">
        <w:rPr>
          <w:rFonts w:cs="Times New Roman"/>
        </w:rPr>
        <w:t xml:space="preserve">) оценена сфера поддержки малого предпринимательства, на два пункта выше (индекс </w:t>
      </w:r>
      <w:r w:rsidRPr="004E6ED4">
        <w:rPr>
          <w:rFonts w:cs="Times New Roman"/>
          <w:lang w:val="en-US"/>
        </w:rPr>
        <w:t>C</w:t>
      </w:r>
      <w:r w:rsidRPr="004E6ED4">
        <w:rPr>
          <w:rFonts w:cs="Times New Roman"/>
        </w:rPr>
        <w:t>) – сфера инфраструктуры и ресурсов региона.</w:t>
      </w:r>
    </w:p>
    <w:p w:rsidR="00A73A6D" w:rsidRPr="004E6ED4" w:rsidRDefault="00A73A6D" w:rsidP="00A73A6D">
      <w:pPr>
        <w:rPr>
          <w:rFonts w:cs="Times New Roman"/>
        </w:rPr>
      </w:pPr>
      <w:r w:rsidRPr="004E6ED4">
        <w:rPr>
          <w:rFonts w:cs="Times New Roman"/>
        </w:rPr>
        <w:t xml:space="preserve">Данный индекс инвестиционной привлекательности присвоен семи субъектам Российской Федерации, включая Амурскую область. При этом в ДФО Амурская область является единственным регионом с данным рейтингом: три региона оценены на итоговый индекс </w:t>
      </w:r>
      <w:r w:rsidRPr="004E6ED4">
        <w:rPr>
          <w:rFonts w:cs="Times New Roman"/>
          <w:lang w:val="en-US"/>
        </w:rPr>
        <w:t>IV</w:t>
      </w:r>
      <w:r w:rsidRPr="004E6ED4">
        <w:rPr>
          <w:rFonts w:cs="Times New Roman"/>
        </w:rPr>
        <w:t xml:space="preserve">, два – на итоговый индекс </w:t>
      </w:r>
      <w:r w:rsidRPr="004E6ED4">
        <w:rPr>
          <w:rFonts w:cs="Times New Roman"/>
          <w:lang w:val="en-US"/>
        </w:rPr>
        <w:t>III</w:t>
      </w:r>
      <w:r w:rsidRPr="004E6ED4">
        <w:rPr>
          <w:rFonts w:cs="Times New Roman"/>
        </w:rPr>
        <w:t>.</w:t>
      </w:r>
    </w:p>
    <w:p w:rsidR="00A73A6D" w:rsidRPr="004E6ED4" w:rsidRDefault="00A73A6D" w:rsidP="00860C74">
      <w:pPr>
        <w:pStyle w:val="5"/>
        <w:ind w:left="0"/>
      </w:pPr>
      <w:r w:rsidRPr="004E6ED4">
        <w:t>Вывод</w:t>
      </w:r>
    </w:p>
    <w:p w:rsidR="00A73A6D" w:rsidRPr="004E6ED4" w:rsidRDefault="00A73A6D" w:rsidP="00A73A6D">
      <w:r w:rsidRPr="004E6ED4">
        <w:t xml:space="preserve">Анализ инвестиционного климата Амурской области показывает наличие у данного региона всех предпосылок для выхода на конкурентные позиции по показателю инвестиционной привлекательности регионов как Дальневосточного федерального округа, так и России в целом. </w:t>
      </w:r>
    </w:p>
    <w:p w:rsidR="00A73A6D" w:rsidRPr="004E6ED4" w:rsidRDefault="00A73A6D" w:rsidP="00A73A6D">
      <w:r w:rsidRPr="004E6ED4">
        <w:t xml:space="preserve">На сегодняшний день регион демонстрирует средние значения по большинству финансово-экономических показателей ДФО, однако темпы улучшения социально-экономических показателей, особенно инвестиций в основной капитал, опережают среднероссийские и дальневосточные темпы. </w:t>
      </w:r>
    </w:p>
    <w:p w:rsidR="00A73A6D" w:rsidRPr="004E6ED4" w:rsidRDefault="00A73A6D" w:rsidP="00A73A6D">
      <w:pPr>
        <w:rPr>
          <w:rFonts w:cs="Times New Roman"/>
        </w:rPr>
      </w:pPr>
      <w:r w:rsidRPr="004E6ED4">
        <w:t>Несмотря на текущее отставание Амурской области по показателю инвестиционной привлекательности от ряда регионов ДФО и России в целом, в</w:t>
      </w:r>
      <w:r w:rsidRPr="004E6ED4">
        <w:rPr>
          <w:rFonts w:cs="Times New Roman"/>
        </w:rPr>
        <w:t xml:space="preserve"> последние годы наблюдается улучшение инвестиционного климата за счет следующих факторов: </w:t>
      </w:r>
    </w:p>
    <w:p w:rsidR="00A73A6D" w:rsidRPr="004E6ED4" w:rsidRDefault="00A73A6D" w:rsidP="00A73A6D">
      <w:pPr>
        <w:pStyle w:val="11"/>
        <w:ind w:left="1069"/>
      </w:pPr>
      <w:r w:rsidRPr="004E6ED4">
        <w:t>совершенствование законодательной базы региона;</w:t>
      </w:r>
    </w:p>
    <w:p w:rsidR="00A73A6D" w:rsidRPr="004E6ED4" w:rsidRDefault="00A73A6D" w:rsidP="00A73A6D">
      <w:pPr>
        <w:pStyle w:val="11"/>
        <w:ind w:left="1069"/>
      </w:pPr>
      <w:r w:rsidRPr="004E6ED4">
        <w:t>расширение форм государственной поддержки инвесторов;</w:t>
      </w:r>
    </w:p>
    <w:p w:rsidR="00A73A6D" w:rsidRPr="004E6ED4" w:rsidRDefault="00A73A6D" w:rsidP="00A73A6D">
      <w:pPr>
        <w:pStyle w:val="11"/>
        <w:ind w:left="1069"/>
      </w:pPr>
      <w:r w:rsidRPr="004E6ED4">
        <w:t>проведение имиджевых мероприятий и бизнес-миссий в странах АТР, а также презентаций области на площадках международных  форумов;</w:t>
      </w:r>
    </w:p>
    <w:p w:rsidR="00A73A6D" w:rsidRPr="004E6ED4" w:rsidRDefault="00A73A6D" w:rsidP="00A73A6D">
      <w:pPr>
        <w:pStyle w:val="11"/>
        <w:ind w:left="1069"/>
      </w:pPr>
      <w:r w:rsidRPr="004E6ED4">
        <w:t>реализация крупных инвестиционных проектов, в том числе в рамках создания территорий опережающего социально-экономического развития;</w:t>
      </w:r>
    </w:p>
    <w:p w:rsidR="00A73A6D" w:rsidRPr="004E6ED4" w:rsidRDefault="00A73A6D" w:rsidP="00A73A6D">
      <w:pPr>
        <w:pStyle w:val="11"/>
        <w:ind w:left="1069"/>
      </w:pPr>
      <w:r w:rsidRPr="004E6ED4">
        <w:t>осуществление активной работы Правительством Амурской области по формированию благоприятного инвестиционного климата и повышению инвестиционной привлекательности региона.</w:t>
      </w:r>
    </w:p>
    <w:p w:rsidR="00A73A6D" w:rsidRPr="00860C74" w:rsidRDefault="00A73A6D" w:rsidP="00A73A6D">
      <w:r w:rsidRPr="004E6ED4">
        <w:t xml:space="preserve">Кроме того, улучшению инвестиционного климата области и привлечению государственных и частных (в том числе иностранных) инвестиций в экономику региона способствуют созданные на территории Амурской области территорий опережающего социально-экономического развития «Белогорск» и «Приамурская» и создаваемая ТОР «Свободный». Первые результаты улучшения инвестиционных процессов уже прослеживаются в </w:t>
      </w:r>
      <w:r w:rsidRPr="00860C74">
        <w:t>стабильном увеличении инвестиций в основной капитал частных инвесторов и растущем объеме проектов ГЧП.</w:t>
      </w:r>
    </w:p>
    <w:p w:rsidR="002636D2" w:rsidRPr="00860C74" w:rsidRDefault="002636D2" w:rsidP="002636D2">
      <w:pPr>
        <w:pStyle w:val="32"/>
      </w:pPr>
      <w:bookmarkStart w:id="56" w:name="_Toc514946305"/>
      <w:r w:rsidRPr="00860C74">
        <w:t>Ключевые климатические и экологические характеристики</w:t>
      </w:r>
      <w:bookmarkEnd w:id="56"/>
    </w:p>
    <w:p w:rsidR="005B5B32" w:rsidRPr="004D0151" w:rsidRDefault="005B5B32" w:rsidP="005B5B32">
      <w:pPr>
        <w:ind w:firstLine="720"/>
        <w:rPr>
          <w:color w:val="000000"/>
          <w:szCs w:val="28"/>
        </w:rPr>
      </w:pPr>
      <w:r w:rsidRPr="004D0151">
        <w:rPr>
          <w:color w:val="000000"/>
          <w:szCs w:val="28"/>
        </w:rPr>
        <w:t>Местность в районе преимущественно лесная. Нет высоких гор, равнина проходит узкой полосой поймы реки Зея. Кроме деревьев и кустарников, которых в районе более пятидесяти видов, тут произрастает много различных грибов, ягод, орехов и около тысячи разновидностей травянистых растений. </w:t>
      </w:r>
    </w:p>
    <w:p w:rsidR="005B5B32" w:rsidRPr="004D0151" w:rsidRDefault="005B5B32" w:rsidP="005B5B32">
      <w:pPr>
        <w:ind w:firstLine="720"/>
        <w:rPr>
          <w:color w:val="000000"/>
          <w:szCs w:val="28"/>
        </w:rPr>
      </w:pPr>
      <w:r w:rsidRPr="004D0151">
        <w:rPr>
          <w:color w:val="000000"/>
          <w:szCs w:val="28"/>
        </w:rPr>
        <w:t>В силу поверхностного переувлажнения и близости грунтовых вод в пойме реки Зеи, в падях и лиманах много озер. В пределах района разведаны месторождения бурого угля, огнеупорных глин, формовочных песков и различных строительных материалов. В недрах земли много извести, рассыпного золота и гравия, который может быть использован как строительный материал.</w:t>
      </w:r>
    </w:p>
    <w:p w:rsidR="005B5B32" w:rsidRPr="004D0151" w:rsidRDefault="005B5B32" w:rsidP="005B5B32">
      <w:pPr>
        <w:ind w:firstLine="720"/>
        <w:rPr>
          <w:color w:val="000000"/>
          <w:szCs w:val="28"/>
        </w:rPr>
      </w:pPr>
      <w:r w:rsidRPr="004D0151">
        <w:rPr>
          <w:color w:val="000000"/>
          <w:szCs w:val="28"/>
        </w:rPr>
        <w:t>Свободненский район в целом благоприятен для градостроительного и промышленного освоения, непригодными являются отдельные участки с уклонами 20-30%, изрезанные оврагами, а также поймы, затопляемые в периоды паводков.</w:t>
      </w:r>
    </w:p>
    <w:p w:rsidR="002636D2" w:rsidRPr="00860C74" w:rsidRDefault="005B5B32" w:rsidP="005B5B32">
      <w:pPr>
        <w:ind w:firstLine="720"/>
        <w:rPr>
          <w:color w:val="000000"/>
          <w:szCs w:val="28"/>
        </w:rPr>
      </w:pPr>
      <w:r w:rsidRPr="004D0151">
        <w:rPr>
          <w:color w:val="000000"/>
          <w:szCs w:val="28"/>
        </w:rPr>
        <w:t>Район лежит в полосе муссонов. Зимний муссон, дующий из Якутии, приносит сухой мороз, а летний муссон, дующий с юго-востока, приносит теплую влагу, дожди. Дожди п</w:t>
      </w:r>
      <w:r w:rsidRPr="00860C74">
        <w:rPr>
          <w:color w:val="000000"/>
          <w:szCs w:val="28"/>
        </w:rPr>
        <w:t>риурочены к концу лета и иногда затрудняют уборку хлебов.</w:t>
      </w:r>
    </w:p>
    <w:p w:rsidR="006B308F" w:rsidRPr="00860C74" w:rsidRDefault="006B308F" w:rsidP="006B308F">
      <w:pPr>
        <w:pStyle w:val="32"/>
      </w:pPr>
      <w:bookmarkStart w:id="57" w:name="_Toc514946306"/>
      <w:r w:rsidRPr="00860C74">
        <w:t>SWOT-анализ района местоположения ТОР с выделением его особенностей с точки зрения региональной и международной конкурентоспособности</w:t>
      </w:r>
      <w:r w:rsidR="003467B0" w:rsidRPr="00860C74">
        <w:t>. Задачи и вызовы, возможности и пути решения задач с помощью ТОР «Свободный»</w:t>
      </w:r>
      <w:bookmarkEnd w:id="57"/>
    </w:p>
    <w:tbl>
      <w:tblPr>
        <w:tblW w:w="100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01"/>
        <w:gridCol w:w="5001"/>
      </w:tblGrid>
      <w:tr w:rsidR="00804E38" w:rsidRPr="004E6ED4" w:rsidTr="00804E38">
        <w:trPr>
          <w:trHeight w:val="70"/>
        </w:trPr>
        <w:tc>
          <w:tcPr>
            <w:tcW w:w="5001" w:type="dxa"/>
            <w:shd w:val="clear" w:color="auto" w:fill="DBE5F1" w:themeFill="accent1" w:themeFillTint="33"/>
          </w:tcPr>
          <w:p w:rsidR="00804E38" w:rsidRPr="00804E38" w:rsidRDefault="00804E38" w:rsidP="00804E38">
            <w:pPr>
              <w:pStyle w:val="ac"/>
              <w:autoSpaceDE w:val="0"/>
              <w:autoSpaceDN w:val="0"/>
              <w:adjustRightInd w:val="0"/>
              <w:ind w:left="284" w:hanging="284"/>
              <w:jc w:val="center"/>
              <w:rPr>
                <w:b/>
                <w:color w:val="000000"/>
                <w:sz w:val="20"/>
                <w:szCs w:val="20"/>
              </w:rPr>
            </w:pPr>
            <w:r w:rsidRPr="004E6ED4">
              <w:rPr>
                <w:b/>
                <w:color w:val="000000"/>
                <w:sz w:val="20"/>
                <w:szCs w:val="20"/>
              </w:rPr>
              <w:t>Сильные стороны</w:t>
            </w:r>
          </w:p>
        </w:tc>
        <w:tc>
          <w:tcPr>
            <w:tcW w:w="5001" w:type="dxa"/>
            <w:shd w:val="clear" w:color="auto" w:fill="DBE5F1" w:themeFill="accent1" w:themeFillTint="33"/>
          </w:tcPr>
          <w:p w:rsidR="00804E38" w:rsidRPr="00804E38" w:rsidRDefault="00804E38" w:rsidP="00804E38">
            <w:pPr>
              <w:pStyle w:val="ac"/>
              <w:autoSpaceDE w:val="0"/>
              <w:autoSpaceDN w:val="0"/>
              <w:adjustRightInd w:val="0"/>
              <w:ind w:left="284" w:hanging="284"/>
              <w:jc w:val="center"/>
              <w:rPr>
                <w:b/>
                <w:color w:val="000000"/>
                <w:sz w:val="20"/>
                <w:szCs w:val="20"/>
              </w:rPr>
            </w:pPr>
            <w:r w:rsidRPr="004E6ED4">
              <w:rPr>
                <w:b/>
                <w:color w:val="000000"/>
                <w:sz w:val="20"/>
                <w:szCs w:val="20"/>
              </w:rPr>
              <w:t>Слабые стороны</w:t>
            </w:r>
          </w:p>
        </w:tc>
      </w:tr>
      <w:tr w:rsidR="006B308F" w:rsidRPr="004E6ED4" w:rsidTr="009236C5">
        <w:trPr>
          <w:trHeight w:val="2303"/>
        </w:trPr>
        <w:tc>
          <w:tcPr>
            <w:tcW w:w="5001" w:type="dxa"/>
          </w:tcPr>
          <w:p w:rsidR="006B308F" w:rsidRPr="004E6ED4" w:rsidRDefault="006B308F" w:rsidP="00804E38">
            <w:pPr>
              <w:pStyle w:val="ac"/>
              <w:autoSpaceDE w:val="0"/>
              <w:autoSpaceDN w:val="0"/>
              <w:adjustRightInd w:val="0"/>
              <w:ind w:left="284" w:hanging="284"/>
              <w:rPr>
                <w:b/>
                <w:color w:val="000000"/>
                <w:sz w:val="20"/>
                <w:szCs w:val="20"/>
              </w:rPr>
            </w:pP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Позиционирование Амурской области как потенциального крупного узла логистики Дальнего Востока.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Наличие природно-ресурсного потенциала, включающего как водные и земельные ресурсы, так и лесные и минерально-сырьевые.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Расположение на территории, пригодной для ведения сельского хозяйства и перспективной для развития промышленных производств. </w:t>
            </w:r>
          </w:p>
          <w:p w:rsidR="006B308F"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Высокая заинтересованность Правительства Амурской области и реализация им комплекса мероприятий по формированию благоприятного инвестиционного климата и повышению инвестиционной привлекательности региона. </w:t>
            </w:r>
          </w:p>
          <w:p w:rsidR="00CE4D50" w:rsidRPr="004E6ED4" w:rsidRDefault="00CE4D50" w:rsidP="00804E38">
            <w:pPr>
              <w:pStyle w:val="ac"/>
              <w:numPr>
                <w:ilvl w:val="0"/>
                <w:numId w:val="24"/>
              </w:numPr>
              <w:autoSpaceDE w:val="0"/>
              <w:autoSpaceDN w:val="0"/>
              <w:adjustRightInd w:val="0"/>
              <w:spacing w:line="240" w:lineRule="auto"/>
              <w:ind w:left="284" w:hanging="284"/>
              <w:jc w:val="left"/>
              <w:rPr>
                <w:color w:val="000000"/>
                <w:sz w:val="20"/>
                <w:szCs w:val="20"/>
              </w:rPr>
            </w:pPr>
            <w:r>
              <w:rPr>
                <w:color w:val="000000"/>
                <w:sz w:val="20"/>
                <w:szCs w:val="20"/>
              </w:rPr>
              <w:t>Энергоизбыточность.</w:t>
            </w:r>
          </w:p>
          <w:p w:rsidR="006B308F" w:rsidRPr="004E6ED4" w:rsidRDefault="006B308F" w:rsidP="00804E38">
            <w:pPr>
              <w:autoSpaceDE w:val="0"/>
              <w:autoSpaceDN w:val="0"/>
              <w:adjustRightInd w:val="0"/>
              <w:spacing w:line="240" w:lineRule="auto"/>
              <w:ind w:left="284" w:hanging="284"/>
              <w:rPr>
                <w:rFonts w:cs="Times New Roman"/>
                <w:color w:val="000000"/>
                <w:sz w:val="20"/>
                <w:szCs w:val="20"/>
              </w:rPr>
            </w:pPr>
          </w:p>
        </w:tc>
        <w:tc>
          <w:tcPr>
            <w:tcW w:w="5001" w:type="dxa"/>
          </w:tcPr>
          <w:p w:rsidR="006B308F" w:rsidRPr="004E6ED4" w:rsidRDefault="006B308F" w:rsidP="00804E38">
            <w:pPr>
              <w:pStyle w:val="ac"/>
              <w:autoSpaceDE w:val="0"/>
              <w:autoSpaceDN w:val="0"/>
              <w:adjustRightInd w:val="0"/>
              <w:ind w:left="284" w:hanging="284"/>
              <w:rPr>
                <w:b/>
                <w:color w:val="000000"/>
                <w:sz w:val="20"/>
                <w:szCs w:val="20"/>
              </w:rPr>
            </w:pP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Нехватка собственных средств консолидированного бюджета области для строительства объектов инфраструктуры ТОР.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Отсутствие инфраструктурного обеспечения инвестиционных площадок ТОР.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Высокие издержки производства, в том числе за счет высоких энергетических и транспортных железнодорожных тарифов. </w:t>
            </w:r>
          </w:p>
          <w:p w:rsidR="006B308F"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Высокая зависимость успешности проекта от якорных резидентов.</w:t>
            </w:r>
          </w:p>
          <w:p w:rsidR="00CE4D50" w:rsidRPr="004E6ED4" w:rsidRDefault="00CE4D50" w:rsidP="00804E38">
            <w:pPr>
              <w:pStyle w:val="ac"/>
              <w:numPr>
                <w:ilvl w:val="0"/>
                <w:numId w:val="24"/>
              </w:numPr>
              <w:autoSpaceDE w:val="0"/>
              <w:autoSpaceDN w:val="0"/>
              <w:adjustRightInd w:val="0"/>
              <w:spacing w:line="240" w:lineRule="auto"/>
              <w:ind w:left="284" w:hanging="284"/>
              <w:jc w:val="left"/>
              <w:rPr>
                <w:color w:val="000000"/>
                <w:sz w:val="20"/>
                <w:szCs w:val="20"/>
              </w:rPr>
            </w:pPr>
            <w:r>
              <w:rPr>
                <w:color w:val="000000"/>
                <w:sz w:val="20"/>
                <w:szCs w:val="20"/>
              </w:rPr>
              <w:t>Социально-демографическая ситуация.</w:t>
            </w:r>
          </w:p>
          <w:p w:rsidR="006B308F" w:rsidRPr="004E6ED4" w:rsidRDefault="006B308F" w:rsidP="00804E38">
            <w:pPr>
              <w:pStyle w:val="ac"/>
              <w:autoSpaceDE w:val="0"/>
              <w:autoSpaceDN w:val="0"/>
              <w:adjustRightInd w:val="0"/>
              <w:ind w:left="284" w:hanging="284"/>
              <w:rPr>
                <w:color w:val="000000"/>
                <w:sz w:val="20"/>
                <w:szCs w:val="20"/>
              </w:rPr>
            </w:pPr>
          </w:p>
        </w:tc>
      </w:tr>
      <w:tr w:rsidR="006B308F" w:rsidRPr="004E6ED4" w:rsidTr="00804E38">
        <w:trPr>
          <w:trHeight w:val="88"/>
        </w:trPr>
        <w:tc>
          <w:tcPr>
            <w:tcW w:w="5001" w:type="dxa"/>
            <w:shd w:val="clear" w:color="auto" w:fill="DBE5F1" w:themeFill="accent1" w:themeFillTint="33"/>
          </w:tcPr>
          <w:p w:rsidR="006B308F" w:rsidRPr="004E6ED4" w:rsidRDefault="006B308F" w:rsidP="00804E38">
            <w:pPr>
              <w:autoSpaceDE w:val="0"/>
              <w:autoSpaceDN w:val="0"/>
              <w:adjustRightInd w:val="0"/>
              <w:spacing w:line="240" w:lineRule="auto"/>
              <w:ind w:firstLine="0"/>
              <w:jc w:val="center"/>
              <w:rPr>
                <w:rFonts w:cs="Times New Roman"/>
                <w:color w:val="000000"/>
                <w:sz w:val="20"/>
                <w:szCs w:val="20"/>
              </w:rPr>
            </w:pPr>
            <w:r w:rsidRPr="004E6ED4">
              <w:rPr>
                <w:rFonts w:cs="Times New Roman"/>
                <w:b/>
                <w:bCs/>
                <w:color w:val="000000"/>
                <w:sz w:val="20"/>
                <w:szCs w:val="20"/>
              </w:rPr>
              <w:t>Возможности</w:t>
            </w:r>
          </w:p>
        </w:tc>
        <w:tc>
          <w:tcPr>
            <w:tcW w:w="5001" w:type="dxa"/>
            <w:shd w:val="clear" w:color="auto" w:fill="DBE5F1" w:themeFill="accent1" w:themeFillTint="33"/>
          </w:tcPr>
          <w:p w:rsidR="006B308F" w:rsidRPr="004E6ED4" w:rsidRDefault="006B308F" w:rsidP="00804E38">
            <w:pPr>
              <w:autoSpaceDE w:val="0"/>
              <w:autoSpaceDN w:val="0"/>
              <w:adjustRightInd w:val="0"/>
              <w:spacing w:line="240" w:lineRule="auto"/>
              <w:ind w:left="94" w:firstLine="0"/>
              <w:jc w:val="center"/>
              <w:rPr>
                <w:rFonts w:cs="Times New Roman"/>
                <w:color w:val="000000"/>
                <w:sz w:val="20"/>
                <w:szCs w:val="20"/>
              </w:rPr>
            </w:pPr>
            <w:r w:rsidRPr="004E6ED4">
              <w:rPr>
                <w:rFonts w:cs="Times New Roman"/>
                <w:b/>
                <w:bCs/>
                <w:color w:val="000000"/>
                <w:sz w:val="20"/>
                <w:szCs w:val="20"/>
              </w:rPr>
              <w:t>Угрозы</w:t>
            </w:r>
          </w:p>
        </w:tc>
      </w:tr>
      <w:tr w:rsidR="006B308F" w:rsidRPr="004E6ED4" w:rsidTr="009236C5">
        <w:trPr>
          <w:trHeight w:val="4674"/>
        </w:trPr>
        <w:tc>
          <w:tcPr>
            <w:tcW w:w="5001" w:type="dxa"/>
          </w:tcPr>
          <w:p w:rsidR="006B308F" w:rsidRPr="004E6ED4" w:rsidRDefault="006B308F" w:rsidP="00804E38">
            <w:pPr>
              <w:autoSpaceDE w:val="0"/>
              <w:autoSpaceDN w:val="0"/>
              <w:adjustRightInd w:val="0"/>
              <w:spacing w:line="240" w:lineRule="auto"/>
              <w:ind w:left="284" w:hanging="284"/>
              <w:rPr>
                <w:rFonts w:cs="Times New Roman"/>
                <w:sz w:val="24"/>
                <w:szCs w:val="24"/>
              </w:rPr>
            </w:pP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Повышение эффективности использования природных ресурсов и развитие промышленных производств.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Привлечение федерального финансирования на создание объектов инфраструктуры ТОР.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Увеличение инвестиционной активности в области.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Расширение экономических связей с другими регионами и странами.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Возможность развития импортозамещающих производств на территории области.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Развитие отраслей экономики области на основании научных разработок и работ фундаментального и прикладного характера.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Повышение удельного веса высокотехнологичных видов продукции в объемах производства товаров и услуг.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Создание кооперационных связей внутри ТОР и с другими ТОР ДФО.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Проведение имиджевых мероприятий и бизнес-миссий в странах АТР, а также презентаций области на площадках международных форумов.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Осуществление газификации природным газом Амурской области, снижение топливно-энергетических и транспортных железнодорожных тарифов.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Реализация политики закрепления населения на Дальнем Востоке, активная работа с молодежью, повышение профессионализма трудовых ресурсов.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Привлечение работников из других населенных пунктов региона. </w:t>
            </w:r>
          </w:p>
          <w:p w:rsidR="006B308F" w:rsidRPr="004E6ED4" w:rsidRDefault="006B308F" w:rsidP="00804E38">
            <w:pPr>
              <w:pStyle w:val="ac"/>
              <w:autoSpaceDE w:val="0"/>
              <w:autoSpaceDN w:val="0"/>
              <w:adjustRightInd w:val="0"/>
              <w:spacing w:line="240" w:lineRule="auto"/>
              <w:ind w:left="284" w:hanging="284"/>
              <w:jc w:val="left"/>
              <w:rPr>
                <w:color w:val="000000"/>
                <w:sz w:val="20"/>
                <w:szCs w:val="20"/>
              </w:rPr>
            </w:pPr>
          </w:p>
          <w:p w:rsidR="006B308F" w:rsidRPr="004E6ED4" w:rsidRDefault="006B308F" w:rsidP="00804E38">
            <w:pPr>
              <w:autoSpaceDE w:val="0"/>
              <w:autoSpaceDN w:val="0"/>
              <w:adjustRightInd w:val="0"/>
              <w:spacing w:line="240" w:lineRule="auto"/>
              <w:ind w:left="284" w:hanging="284"/>
              <w:rPr>
                <w:rFonts w:cs="Times New Roman"/>
                <w:color w:val="000000"/>
                <w:sz w:val="20"/>
                <w:szCs w:val="20"/>
              </w:rPr>
            </w:pPr>
          </w:p>
        </w:tc>
        <w:tc>
          <w:tcPr>
            <w:tcW w:w="5001" w:type="dxa"/>
          </w:tcPr>
          <w:p w:rsidR="006B308F" w:rsidRPr="004E6ED4" w:rsidRDefault="006B308F" w:rsidP="00804E38">
            <w:pPr>
              <w:autoSpaceDE w:val="0"/>
              <w:autoSpaceDN w:val="0"/>
              <w:adjustRightInd w:val="0"/>
              <w:spacing w:line="240" w:lineRule="auto"/>
              <w:ind w:hanging="284"/>
              <w:rPr>
                <w:rFonts w:cs="Times New Roman"/>
                <w:sz w:val="24"/>
                <w:szCs w:val="24"/>
              </w:rPr>
            </w:pP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Нестабильная экономико-политическая ситуация в стране.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Замедление темпов экономического роста в Амурской области.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Отказ в предоставлении в бюджетных средств на строительство инфраструктуры в рамках ТОР.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Подавление экономической деятельности предприятий, расположенных вблизи территории ТОР (при дублировании видов экономической деятельности).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Снижение качества принимаемых административных управленческих решений в рамках ТОР и неоперативность их принятия.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Дефицит конкурентоспособных мощностей.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Ухудшение состояния транспортной инфраструктуры, снижение пропускной способности.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Увеличение тарифов на электрическую и тепловую энергию.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Снижение инвестиционного потенциала и повышение инвестиционных рисков.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Ухудшение демографической ситуации, увеличение миграционного оттока.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Истощение сырьевой базы региона. </w:t>
            </w:r>
          </w:p>
          <w:p w:rsidR="006B308F" w:rsidRPr="004E6ED4" w:rsidRDefault="006B308F" w:rsidP="00804E38">
            <w:pPr>
              <w:pStyle w:val="ac"/>
              <w:numPr>
                <w:ilvl w:val="0"/>
                <w:numId w:val="24"/>
              </w:numPr>
              <w:autoSpaceDE w:val="0"/>
              <w:autoSpaceDN w:val="0"/>
              <w:adjustRightInd w:val="0"/>
              <w:spacing w:line="240" w:lineRule="auto"/>
              <w:ind w:left="284" w:hanging="284"/>
              <w:jc w:val="left"/>
              <w:rPr>
                <w:color w:val="000000"/>
                <w:sz w:val="20"/>
                <w:szCs w:val="20"/>
              </w:rPr>
            </w:pPr>
            <w:r w:rsidRPr="004E6ED4">
              <w:rPr>
                <w:color w:val="000000"/>
                <w:sz w:val="20"/>
                <w:szCs w:val="20"/>
              </w:rPr>
              <w:t xml:space="preserve">Введение дополнительных санкций и экономических эмбарго. </w:t>
            </w:r>
          </w:p>
          <w:p w:rsidR="006B308F" w:rsidRPr="004E6ED4" w:rsidRDefault="006B308F" w:rsidP="00804E38">
            <w:pPr>
              <w:autoSpaceDE w:val="0"/>
              <w:autoSpaceDN w:val="0"/>
              <w:adjustRightInd w:val="0"/>
              <w:spacing w:line="240" w:lineRule="auto"/>
              <w:ind w:hanging="284"/>
              <w:rPr>
                <w:rFonts w:cs="Times New Roman"/>
                <w:color w:val="000000"/>
                <w:sz w:val="20"/>
                <w:szCs w:val="20"/>
              </w:rPr>
            </w:pPr>
          </w:p>
        </w:tc>
      </w:tr>
    </w:tbl>
    <w:p w:rsidR="006B308F" w:rsidRPr="00860C74" w:rsidRDefault="006B308F" w:rsidP="00860C74">
      <w:pPr>
        <w:pStyle w:val="32"/>
      </w:pPr>
      <w:bookmarkStart w:id="58" w:name="_Toc514946307"/>
      <w:r w:rsidRPr="00860C74">
        <w:t>Задачи и вызовы, стоящие перед районом местоположения ТОР «Свободный»</w:t>
      </w:r>
      <w:bookmarkEnd w:id="53"/>
      <w:bookmarkEnd w:id="58"/>
    </w:p>
    <w:p w:rsidR="006B308F" w:rsidRDefault="006B308F" w:rsidP="006B308F">
      <w:r>
        <w:t>Вызовы – это тренды, которые являются одновременно угрозой и возможностью для развития области. Для того, чтобы угроза была трансформирована в возможность, необходимо использование конкурентных преимуществ области и реализация соответствующих приоритетов развития.</w:t>
      </w:r>
    </w:p>
    <w:p w:rsidR="006B308F" w:rsidRDefault="006B308F" w:rsidP="006B308F">
      <w:pPr>
        <w:pStyle w:val="4"/>
        <w:rPr>
          <w:rStyle w:val="40"/>
          <w:b/>
          <w:bCs/>
          <w:i/>
          <w:iCs/>
        </w:rPr>
      </w:pPr>
      <w:r w:rsidRPr="006E1882">
        <w:rPr>
          <w:rStyle w:val="40"/>
          <w:b/>
          <w:bCs/>
          <w:i/>
          <w:iCs/>
        </w:rPr>
        <w:t>Тенденции развития мировой экономики</w:t>
      </w:r>
    </w:p>
    <w:p w:rsidR="006B308F" w:rsidRPr="006E1882" w:rsidRDefault="006B308F" w:rsidP="006B308F">
      <w:pPr>
        <w:pStyle w:val="6"/>
      </w:pPr>
      <w:r w:rsidRPr="006E1882">
        <w:t>Смещение центра экономической активности с запада на восток</w:t>
      </w:r>
    </w:p>
    <w:p w:rsidR="006B308F" w:rsidRDefault="006B308F" w:rsidP="006B308F">
      <w:r>
        <w:t xml:space="preserve">Экономики азиатских стран демонстрируют высокие темпы роста ВВП, что обуславливает повышенное внимание к взаимодействию со странами АТР. Развитие производства с приоритетом промышленности стран АТР требует колоссальных энергетических и природных ресурсов и продуктов их переработки. На азиатские страны уже сегодня приходится около 20% мирового энергопотребления, данная тенденция будет нарастать в последующие 10 – 20 лет. </w:t>
      </w:r>
    </w:p>
    <w:p w:rsidR="006B308F" w:rsidRDefault="006B308F" w:rsidP="006B308F">
      <w:r>
        <w:t>Пограничное положение Амурской области позволит реализовать богатейший природный потенциал всего Дальнего Востока. Однако наибольшая угроза такой стратегии заключена в сохранении дальнейшего позиционирования Российской Федерации как сырьевой державы. Вместе с тем страны АТР придерживаются стратегии диверсификации поставщиков сырьевых ресурсов.</w:t>
      </w:r>
    </w:p>
    <w:p w:rsidR="006B308F" w:rsidRDefault="006B308F" w:rsidP="006B308F">
      <w:pPr>
        <w:pStyle w:val="6"/>
      </w:pPr>
      <w:r>
        <w:t xml:space="preserve">Смена технологического уклада в энергетике и добывающих отраслях </w:t>
      </w:r>
    </w:p>
    <w:p w:rsidR="006B308F" w:rsidRDefault="006B308F" w:rsidP="006B308F">
      <w:r>
        <w:t>Интерес фундаментальной науки и прикладных исследований к этим отраслям позволяет предположить, что через 10-12 лет может произойти серьезное технологическое обновление в сфере поиска, разведки, добычи, транспортировки, переработки и конечного использования ресурсов.</w:t>
      </w:r>
    </w:p>
    <w:p w:rsidR="006B308F" w:rsidRDefault="006B308F" w:rsidP="006B308F">
      <w:r>
        <w:t xml:space="preserve">Поэтому одним из ключевых вызовов современности является создание условий для инновационного развития сырьевого и энергетических секторов экономики. Необходимо формирование финансовой, организационной и технологической основы для выработки принципиально новых эффективных решений по добыче и глубокой переработке сырьевых ресурсов, развитию несырьевых отраслей, науки, образования и инфраструктуры. </w:t>
      </w:r>
    </w:p>
    <w:p w:rsidR="006B308F" w:rsidRDefault="006B308F" w:rsidP="006B308F">
      <w:pPr>
        <w:pStyle w:val="6"/>
      </w:pPr>
      <w:r>
        <w:t>Нарастание дефицита пресной воды, экологичных биоресурсов и земель</w:t>
      </w:r>
    </w:p>
    <w:p w:rsidR="006B308F" w:rsidRDefault="006B308F" w:rsidP="006B308F">
      <w:r w:rsidRPr="005840BC">
        <w:t>Развитые страны мира давно представляют собой зону экологического бедствия. Страны АТР с их агрессивными темпами экономического роста стремительно загрязняют окружающую среду. У них огромные земельные площади заняты под производство генно-модифицированных культур.</w:t>
      </w:r>
    </w:p>
    <w:p w:rsidR="006B308F" w:rsidRDefault="006B308F" w:rsidP="006B308F">
      <w:r>
        <w:t xml:space="preserve">Мировые тенденции в области экологии повышают значимость экологических проблем. Одной из задач при реализации инвестиционных проектов выступает обеспечение соответствия новых и модернизированных производств современных требованиям экологических стандартов. </w:t>
      </w:r>
    </w:p>
    <w:p w:rsidR="006B308F" w:rsidRDefault="006B308F" w:rsidP="006B308F">
      <w:pPr>
        <w:pStyle w:val="4"/>
      </w:pPr>
      <w:r>
        <w:t>Тенденции развития российской экономики</w:t>
      </w:r>
    </w:p>
    <w:p w:rsidR="006B308F" w:rsidRDefault="006B308F" w:rsidP="006B308F">
      <w:pPr>
        <w:pStyle w:val="11"/>
      </w:pPr>
      <w:r>
        <w:t>Отток иностранного капитала, вызванный неблагоприятным инвестиционным климатом, значительными страновыми рисками и сохранение высокого уровня коррупции и бюрократии;</w:t>
      </w:r>
    </w:p>
    <w:p w:rsidR="006B308F" w:rsidRDefault="006B308F" w:rsidP="006B308F">
      <w:pPr>
        <w:pStyle w:val="11"/>
      </w:pPr>
      <w:r>
        <w:t>Проведение дискретных мер поддержки развличных инвестиционных проектов со значительным набором административных и налоговых льгот, а также реализация адресной поддержки отдельных отраслей, признанных приоритетными</w:t>
      </w:r>
    </w:p>
    <w:p w:rsidR="006B308F" w:rsidRDefault="006B308F" w:rsidP="006B308F">
      <w:pPr>
        <w:pStyle w:val="11"/>
      </w:pPr>
      <w:r>
        <w:t xml:space="preserve">Государство играет важную роль в формировании спроса в экономике со стороны государственного бюджета, а также </w:t>
      </w:r>
      <w:r w:rsidR="00763129">
        <w:t>в инфраструктурном</w:t>
      </w:r>
      <w:r>
        <w:t xml:space="preserve"> сектор</w:t>
      </w:r>
      <w:r w:rsidR="00763129">
        <w:t>е</w:t>
      </w:r>
      <w:r>
        <w:t>;</w:t>
      </w:r>
    </w:p>
    <w:p w:rsidR="006B308F" w:rsidRDefault="006B308F" w:rsidP="006B308F">
      <w:pPr>
        <w:pStyle w:val="11"/>
      </w:pPr>
      <w:r>
        <w:t>Интеграция Российской Федерации в международное экономическое пространство: взаимодействие с Таможенным союзом и вступление в ВТО.</w:t>
      </w:r>
    </w:p>
    <w:p w:rsidR="006B308F" w:rsidRDefault="006B308F" w:rsidP="006B308F">
      <w:pPr>
        <w:pStyle w:val="4"/>
      </w:pPr>
      <w:r>
        <w:t xml:space="preserve">Направления развития Дальнего Востока </w:t>
      </w:r>
    </w:p>
    <w:p w:rsidR="006B308F" w:rsidRDefault="006B308F" w:rsidP="006B308F">
      <w:pPr>
        <w:pStyle w:val="11"/>
      </w:pPr>
      <w:r>
        <w:t>Высокие темпы сокращения численности населения (</w:t>
      </w:r>
      <w:r>
        <w:sym w:font="Symbol" w:char="F07E"/>
      </w:r>
      <w:r>
        <w:t>22%), значительно превышающий среднероссийский показатель (</w:t>
      </w:r>
      <w:r>
        <w:sym w:font="Symbol" w:char="F07E"/>
      </w:r>
      <w:r>
        <w:t>3,2%). Миграция населения в более благополучные регионы, низкая плотность населения, очаговый характер расселения;</w:t>
      </w:r>
    </w:p>
    <w:p w:rsidR="006B308F" w:rsidRDefault="006B308F" w:rsidP="006B308F">
      <w:pPr>
        <w:pStyle w:val="11"/>
      </w:pPr>
      <w:r>
        <w:t>Высокая капитало-, энерго- и материалоемкость выпускаемой продукции, обуславливающая ее низкую конкурентоспособность;</w:t>
      </w:r>
    </w:p>
    <w:p w:rsidR="006B308F" w:rsidRDefault="006B308F" w:rsidP="006B308F">
      <w:pPr>
        <w:pStyle w:val="11"/>
      </w:pPr>
      <w:r>
        <w:t xml:space="preserve">Низкая развитость различных видов инфраструктуры; инфраструктурная изоляция регионов; низкая интеграция между объектами транспортной инфраструктуры; </w:t>
      </w:r>
    </w:p>
    <w:p w:rsidR="006B308F" w:rsidRDefault="006B308F" w:rsidP="006B308F">
      <w:pPr>
        <w:pStyle w:val="11"/>
      </w:pPr>
      <w:r>
        <w:t>Сырьевой характер экономики, непривлекательность перерабатывающего производства, интерес инвесторов к природным ресурсам.</w:t>
      </w:r>
    </w:p>
    <w:p w:rsidR="006B308F" w:rsidRPr="00CB3AE5" w:rsidRDefault="006B308F" w:rsidP="00CB3AE5">
      <w:pPr>
        <w:pStyle w:val="32"/>
      </w:pPr>
      <w:bookmarkStart w:id="59" w:name="_Toc500333314"/>
      <w:bookmarkStart w:id="60" w:name="_Toc514946308"/>
      <w:r w:rsidRPr="00CB3AE5">
        <w:t>Возможности и пути решения задач с помощью ТОР</w:t>
      </w:r>
      <w:bookmarkEnd w:id="59"/>
      <w:bookmarkEnd w:id="60"/>
    </w:p>
    <w:p w:rsidR="006B308F" w:rsidRDefault="006B308F" w:rsidP="006B308F">
      <w:r>
        <w:t xml:space="preserve">Пути преодоления представленных вызовов и угроз территории расположения ТОР «Свободный» видятся в реализации основных конкурентных преимуществ и возможностей развития Амурской области: </w:t>
      </w:r>
    </w:p>
    <w:p w:rsidR="006B308F" w:rsidRDefault="006B308F" w:rsidP="00E852C5">
      <w:pPr>
        <w:pStyle w:val="11"/>
        <w:ind w:left="1276"/>
      </w:pPr>
      <w:r>
        <w:t xml:space="preserve">Значительные запасы минерально-сырьевых и лесных ресурсов, имеющие востребованность на мировом и внутреннем рынках позволяют сформировать индустриальные перерабатывающие комплексы полного цикла с высокими уровнями извлечения и передела в добывающей и лесной отраслях; выпуск готовой высокотехнологичной продукции; </w:t>
      </w:r>
    </w:p>
    <w:p w:rsidR="006B308F" w:rsidRDefault="006B308F" w:rsidP="00E852C5">
      <w:pPr>
        <w:pStyle w:val="11"/>
        <w:ind w:left="1276"/>
      </w:pPr>
      <w:r>
        <w:t>Ресурсный потенциал углей области создает уникальные возможности для создания новой отрасли – углехимии. Запасы угля превышают суммарные запасы Хабаровского, Приморского, Забайкальского краев и Сахалинской области. Балансовые запасы для открытой разработки бурого угля составляют 3,5 млрд. тонн;</w:t>
      </w:r>
    </w:p>
    <w:p w:rsidR="006B308F" w:rsidRDefault="006B308F" w:rsidP="00E852C5">
      <w:pPr>
        <w:pStyle w:val="11"/>
        <w:ind w:left="1276"/>
      </w:pPr>
      <w:r>
        <w:t>приграничное положение с КНР предоставляет широкие возможности для производства экспортоориентированной продукции (короткое транспортное плечо);</w:t>
      </w:r>
    </w:p>
    <w:p w:rsidR="006B308F" w:rsidRDefault="006B308F" w:rsidP="00E852C5">
      <w:pPr>
        <w:pStyle w:val="11"/>
        <w:ind w:left="1276"/>
      </w:pPr>
      <w:r>
        <w:t>Энергоизбыточность области делает ее ключевым энергетическим узлом ДФО, но используемый потенциал гидроресурсов составляет не более 5%;</w:t>
      </w:r>
    </w:p>
    <w:p w:rsidR="006B308F" w:rsidRDefault="006B308F" w:rsidP="00E852C5">
      <w:pPr>
        <w:pStyle w:val="11"/>
        <w:ind w:left="1276"/>
      </w:pPr>
      <w:r>
        <w:t>Агроклиматические условия позволяют производить многие виды продукции растениеводства и животноводства, в том числе экологичную. Потенциал пашни при условии технического и технологического оснащения сельского хозяйства, внедрения современных аграрных технологий позволит увеличить продуктивность более чем в 4 раза;</w:t>
      </w:r>
    </w:p>
    <w:p w:rsidR="006B308F" w:rsidRDefault="006B308F" w:rsidP="00E852C5">
      <w:pPr>
        <w:pStyle w:val="11"/>
        <w:ind w:left="1276"/>
      </w:pPr>
      <w:r>
        <w:t>С</w:t>
      </w:r>
      <w:r w:rsidRPr="00AB376D">
        <w:t>формирован активный слой предпринимателей</w:t>
      </w:r>
      <w:r>
        <w:t xml:space="preserve"> среди населения;</w:t>
      </w:r>
    </w:p>
    <w:p w:rsidR="006B308F" w:rsidRDefault="006B308F" w:rsidP="00E852C5">
      <w:pPr>
        <w:pStyle w:val="11"/>
        <w:ind w:left="1276"/>
      </w:pPr>
      <w:r>
        <w:t>Туристско-рекреационный потенциал и историко-культурное наследие области, близость масштабного по емкости туристического рынка стран АТР;</w:t>
      </w:r>
    </w:p>
    <w:p w:rsidR="006B308F" w:rsidRDefault="006B308F" w:rsidP="00E852C5">
      <w:pPr>
        <w:pStyle w:val="11"/>
        <w:ind w:left="1276"/>
      </w:pPr>
      <w:r>
        <w:t>Высокий инвестиционный рейтинг области, устойчивое и динамичное социально-экономическое развитие;</w:t>
      </w:r>
    </w:p>
    <w:p w:rsidR="006B308F" w:rsidRDefault="006B308F" w:rsidP="00E852C5">
      <w:pPr>
        <w:pStyle w:val="11"/>
        <w:ind w:left="1276"/>
      </w:pPr>
      <w:r>
        <w:t>Наличие учебных заведений профессионального начального, среднего и высшего образования позволяет обеспечить подготовку квалифицированных трудовых кадров.</w:t>
      </w:r>
    </w:p>
    <w:p w:rsidR="006B308F" w:rsidRDefault="006B308F" w:rsidP="006B308F">
      <w:r w:rsidRPr="00AB376D">
        <w:t>Возможности развития Амурской облас</w:t>
      </w:r>
      <w:r>
        <w:t>ти, наиболее вероятные для реа</w:t>
      </w:r>
      <w:r w:rsidRPr="00AB376D">
        <w:t xml:space="preserve">лизации: </w:t>
      </w:r>
    </w:p>
    <w:p w:rsidR="006B308F" w:rsidRDefault="006B308F" w:rsidP="006B308F">
      <w:pPr>
        <w:pStyle w:val="20"/>
      </w:pPr>
      <w:r w:rsidRPr="00AB376D">
        <w:t>размещение новых производственн</w:t>
      </w:r>
      <w:r>
        <w:t>ых мощностей в условиях обеспе</w:t>
      </w:r>
      <w:r w:rsidRPr="00AB376D">
        <w:t>ченности недорогой электроэнергией, экономической близости КНР;</w:t>
      </w:r>
    </w:p>
    <w:p w:rsidR="006B308F" w:rsidRDefault="006B308F" w:rsidP="006B308F">
      <w:pPr>
        <w:pStyle w:val="20"/>
      </w:pPr>
      <w:r w:rsidRPr="00AB376D">
        <w:t>географически срединное положение в транспортной системе ДФО и приграничное положение с КНР благоприятно для создания транспортных коридоров в широтном и меридиональном направлениях</w:t>
      </w:r>
      <w:r>
        <w:t>, в том числе транс</w:t>
      </w:r>
      <w:r w:rsidRPr="00AB376D">
        <w:t>национальных и интермодальных транспортно-логистических комп</w:t>
      </w:r>
      <w:r>
        <w:t>лексов;</w:t>
      </w:r>
      <w:r w:rsidRPr="00AB376D">
        <w:t xml:space="preserve"> </w:t>
      </w:r>
    </w:p>
    <w:p w:rsidR="006B308F" w:rsidRDefault="006B308F" w:rsidP="006B308F">
      <w:pPr>
        <w:pStyle w:val="20"/>
      </w:pPr>
      <w:r w:rsidRPr="00AB376D">
        <w:t>приграничный потенциал области сп</w:t>
      </w:r>
      <w:r>
        <w:t>особствует развитию сотрудниче</w:t>
      </w:r>
      <w:r w:rsidRPr="00AB376D">
        <w:t xml:space="preserve">ства с КНР в сфере внешней торговли и туризма, а также в рамках реализации совместных инвестиционных проектов; </w:t>
      </w:r>
    </w:p>
    <w:p w:rsidR="008C6EAA" w:rsidRDefault="006B308F" w:rsidP="00CB3AE5">
      <w:pPr>
        <w:pStyle w:val="20"/>
      </w:pPr>
      <w:r w:rsidRPr="00AB376D">
        <w:t>снижается коэффициент естественной убыли населения, в том числе за счет роста рождаемости. С созданием эффективных рабочих мест в рамках реализации широкомасштабных инвестиционных проектов, интенсивного развития сельского хозяйства область облад</w:t>
      </w:r>
      <w:r>
        <w:t>ает потенциалом роста численно</w:t>
      </w:r>
      <w:r w:rsidRPr="00AB376D">
        <w:t xml:space="preserve">сти населения до 1 млн. человек. </w:t>
      </w:r>
    </w:p>
    <w:p w:rsidR="008C6EAA" w:rsidRPr="00CB3AE5" w:rsidRDefault="008C6EAA" w:rsidP="008C6EAA">
      <w:pPr>
        <w:pStyle w:val="22"/>
      </w:pPr>
      <w:bookmarkStart w:id="61" w:name="_Toc514946309"/>
      <w:r w:rsidRPr="00CB3AE5">
        <w:t>Текущее состояние ТОР «Свободный»</w:t>
      </w:r>
      <w:bookmarkEnd w:id="61"/>
    </w:p>
    <w:p w:rsidR="009E095B" w:rsidRPr="00916AD0" w:rsidRDefault="009E095B" w:rsidP="00226A20">
      <w:pPr>
        <w:pStyle w:val="32"/>
      </w:pPr>
      <w:bookmarkStart w:id="62" w:name="_Toc482305061"/>
      <w:bookmarkStart w:id="63" w:name="_Toc514946310"/>
      <w:r w:rsidRPr="00916AD0">
        <w:t xml:space="preserve">Информация о наличии проектной документации </w:t>
      </w:r>
      <w:r>
        <w:t xml:space="preserve">и </w:t>
      </w:r>
      <w:r w:rsidRPr="00916AD0">
        <w:t>документации по планировке территории, выполненной ранее, и основные ее положения и технические характеристики</w:t>
      </w:r>
      <w:bookmarkEnd w:id="62"/>
      <w:bookmarkEnd w:id="63"/>
    </w:p>
    <w:p w:rsidR="009E095B" w:rsidRPr="00916AD0" w:rsidRDefault="009E095B" w:rsidP="009E095B">
      <w:pPr>
        <w:pStyle w:val="a0"/>
        <w:rPr>
          <w:szCs w:val="28"/>
        </w:rPr>
      </w:pPr>
      <w:r w:rsidRPr="00916AD0">
        <w:rPr>
          <w:szCs w:val="28"/>
        </w:rPr>
        <w:t>Информация о наличии проектной документации (документации по планировке территории), выполненной ранее, и основные ее положения и технические характеристики</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28"/>
        <w:gridCol w:w="1929"/>
        <w:gridCol w:w="2098"/>
        <w:gridCol w:w="2053"/>
        <w:gridCol w:w="3087"/>
      </w:tblGrid>
      <w:tr w:rsidR="009E095B" w:rsidRPr="00916AD0" w:rsidTr="009E095B">
        <w:tc>
          <w:tcPr>
            <w:tcW w:w="504" w:type="pct"/>
            <w:shd w:val="clear" w:color="auto" w:fill="B8CCE4" w:themeFill="accent1" w:themeFillTint="66"/>
          </w:tcPr>
          <w:p w:rsidR="009E095B" w:rsidRPr="00916AD0" w:rsidRDefault="009E095B" w:rsidP="009E095B">
            <w:pPr>
              <w:keepLines/>
              <w:spacing w:line="240" w:lineRule="auto"/>
              <w:ind w:firstLine="0"/>
              <w:jc w:val="center"/>
              <w:rPr>
                <w:b/>
                <w:sz w:val="20"/>
                <w:szCs w:val="20"/>
              </w:rPr>
            </w:pPr>
            <w:r w:rsidRPr="00916AD0">
              <w:rPr>
                <w:b/>
                <w:sz w:val="20"/>
                <w:szCs w:val="20"/>
              </w:rPr>
              <w:t>№</w:t>
            </w:r>
          </w:p>
        </w:tc>
        <w:tc>
          <w:tcPr>
            <w:tcW w:w="946" w:type="pct"/>
            <w:shd w:val="clear" w:color="auto" w:fill="B8CCE4" w:themeFill="accent1" w:themeFillTint="66"/>
          </w:tcPr>
          <w:p w:rsidR="009E095B" w:rsidRPr="00916AD0" w:rsidRDefault="009E095B" w:rsidP="009E095B">
            <w:pPr>
              <w:keepLines/>
              <w:spacing w:line="240" w:lineRule="auto"/>
              <w:ind w:firstLine="0"/>
              <w:jc w:val="center"/>
              <w:rPr>
                <w:b/>
                <w:sz w:val="20"/>
                <w:szCs w:val="20"/>
              </w:rPr>
            </w:pPr>
            <w:r w:rsidRPr="00916AD0">
              <w:rPr>
                <w:b/>
                <w:sz w:val="20"/>
                <w:szCs w:val="20"/>
              </w:rPr>
              <w:t>Название</w:t>
            </w:r>
          </w:p>
        </w:tc>
        <w:tc>
          <w:tcPr>
            <w:tcW w:w="1029" w:type="pct"/>
            <w:shd w:val="clear" w:color="auto" w:fill="B8CCE4" w:themeFill="accent1" w:themeFillTint="66"/>
          </w:tcPr>
          <w:p w:rsidR="009E095B" w:rsidRPr="00916AD0" w:rsidRDefault="009E095B" w:rsidP="009E095B">
            <w:pPr>
              <w:keepLines/>
              <w:spacing w:line="240" w:lineRule="auto"/>
              <w:ind w:firstLine="0"/>
              <w:jc w:val="center"/>
              <w:rPr>
                <w:b/>
                <w:sz w:val="20"/>
                <w:szCs w:val="20"/>
              </w:rPr>
            </w:pPr>
            <w:r w:rsidRPr="00916AD0">
              <w:rPr>
                <w:b/>
                <w:sz w:val="20"/>
                <w:szCs w:val="20"/>
              </w:rPr>
              <w:t>Проектировщик</w:t>
            </w:r>
          </w:p>
        </w:tc>
        <w:tc>
          <w:tcPr>
            <w:tcW w:w="1007" w:type="pct"/>
            <w:shd w:val="clear" w:color="auto" w:fill="B8CCE4" w:themeFill="accent1" w:themeFillTint="66"/>
          </w:tcPr>
          <w:p w:rsidR="009E095B" w:rsidRPr="00916AD0" w:rsidRDefault="009E095B" w:rsidP="009E095B">
            <w:pPr>
              <w:keepLines/>
              <w:spacing w:line="240" w:lineRule="auto"/>
              <w:ind w:firstLine="0"/>
              <w:jc w:val="center"/>
              <w:rPr>
                <w:b/>
                <w:sz w:val="20"/>
                <w:szCs w:val="20"/>
              </w:rPr>
            </w:pPr>
            <w:r w:rsidRPr="00916AD0">
              <w:rPr>
                <w:b/>
                <w:sz w:val="20"/>
                <w:szCs w:val="20"/>
              </w:rPr>
              <w:t>Дата утверждения</w:t>
            </w:r>
          </w:p>
        </w:tc>
        <w:tc>
          <w:tcPr>
            <w:tcW w:w="1514" w:type="pct"/>
            <w:shd w:val="clear" w:color="auto" w:fill="B8CCE4" w:themeFill="accent1" w:themeFillTint="66"/>
          </w:tcPr>
          <w:p w:rsidR="009E095B" w:rsidRPr="00916AD0" w:rsidRDefault="009E095B" w:rsidP="009E095B">
            <w:pPr>
              <w:keepLines/>
              <w:spacing w:line="240" w:lineRule="auto"/>
              <w:ind w:firstLine="0"/>
              <w:jc w:val="center"/>
              <w:rPr>
                <w:b/>
                <w:sz w:val="20"/>
                <w:szCs w:val="20"/>
              </w:rPr>
            </w:pPr>
            <w:r w:rsidRPr="00916AD0">
              <w:rPr>
                <w:b/>
                <w:sz w:val="20"/>
                <w:szCs w:val="20"/>
              </w:rPr>
              <w:t>Основные положения</w:t>
            </w:r>
          </w:p>
        </w:tc>
      </w:tr>
      <w:tr w:rsidR="009E095B" w:rsidRPr="00916AD0" w:rsidTr="009E095B">
        <w:tc>
          <w:tcPr>
            <w:tcW w:w="504" w:type="pct"/>
            <w:shd w:val="clear" w:color="auto" w:fill="auto"/>
            <w:vAlign w:val="center"/>
          </w:tcPr>
          <w:p w:rsidR="009E095B" w:rsidRPr="00CB1F34" w:rsidRDefault="009E095B" w:rsidP="009E095B">
            <w:pPr>
              <w:keepLines/>
              <w:spacing w:line="240" w:lineRule="auto"/>
              <w:ind w:firstLine="0"/>
              <w:jc w:val="center"/>
              <w:rPr>
                <w:sz w:val="20"/>
                <w:szCs w:val="20"/>
              </w:rPr>
            </w:pPr>
            <w:r w:rsidRPr="00CB1F34">
              <w:rPr>
                <w:sz w:val="20"/>
                <w:szCs w:val="20"/>
              </w:rPr>
              <w:t>1</w:t>
            </w:r>
          </w:p>
        </w:tc>
        <w:tc>
          <w:tcPr>
            <w:tcW w:w="946" w:type="pct"/>
            <w:shd w:val="clear" w:color="auto" w:fill="auto"/>
            <w:vAlign w:val="center"/>
          </w:tcPr>
          <w:p w:rsidR="009E095B" w:rsidRPr="00CB1F34" w:rsidRDefault="009E095B" w:rsidP="009E095B">
            <w:pPr>
              <w:keepLines/>
              <w:spacing w:line="240" w:lineRule="auto"/>
              <w:ind w:firstLine="0"/>
              <w:jc w:val="left"/>
              <w:rPr>
                <w:sz w:val="20"/>
                <w:szCs w:val="20"/>
              </w:rPr>
            </w:pPr>
            <w:r w:rsidRPr="00CB1F34">
              <w:rPr>
                <w:sz w:val="20"/>
                <w:szCs w:val="20"/>
              </w:rPr>
              <w:t>Проектная документация Амурского ГПЗ</w:t>
            </w:r>
          </w:p>
        </w:tc>
        <w:tc>
          <w:tcPr>
            <w:tcW w:w="1029" w:type="pct"/>
            <w:shd w:val="clear" w:color="auto" w:fill="auto"/>
            <w:vAlign w:val="center"/>
          </w:tcPr>
          <w:p w:rsidR="009E095B" w:rsidRPr="00CB1F34" w:rsidRDefault="009E095B" w:rsidP="009E095B">
            <w:pPr>
              <w:keepLines/>
              <w:spacing w:line="240" w:lineRule="auto"/>
              <w:ind w:firstLine="0"/>
              <w:jc w:val="center"/>
              <w:rPr>
                <w:sz w:val="20"/>
                <w:szCs w:val="20"/>
              </w:rPr>
            </w:pPr>
            <w:r w:rsidRPr="00CB1F34">
              <w:rPr>
                <w:sz w:val="20"/>
                <w:szCs w:val="20"/>
              </w:rPr>
              <w:t>-</w:t>
            </w:r>
          </w:p>
        </w:tc>
        <w:tc>
          <w:tcPr>
            <w:tcW w:w="1007" w:type="pct"/>
            <w:shd w:val="clear" w:color="auto" w:fill="auto"/>
            <w:vAlign w:val="center"/>
          </w:tcPr>
          <w:p w:rsidR="009E095B" w:rsidRPr="00CB1F34" w:rsidRDefault="009E095B" w:rsidP="009E095B">
            <w:pPr>
              <w:keepLines/>
              <w:spacing w:line="240" w:lineRule="auto"/>
              <w:ind w:firstLine="0"/>
              <w:jc w:val="center"/>
              <w:rPr>
                <w:sz w:val="20"/>
                <w:szCs w:val="20"/>
              </w:rPr>
            </w:pPr>
            <w:r w:rsidRPr="00CB1F34">
              <w:rPr>
                <w:sz w:val="20"/>
                <w:szCs w:val="20"/>
              </w:rPr>
              <w:t>В стадии разработки</w:t>
            </w:r>
          </w:p>
        </w:tc>
        <w:tc>
          <w:tcPr>
            <w:tcW w:w="1514" w:type="pct"/>
            <w:shd w:val="clear" w:color="auto" w:fill="auto"/>
            <w:vAlign w:val="center"/>
          </w:tcPr>
          <w:p w:rsidR="009E095B" w:rsidRPr="00CB1F34" w:rsidRDefault="009E095B" w:rsidP="009E095B">
            <w:pPr>
              <w:keepLines/>
              <w:spacing w:line="240" w:lineRule="auto"/>
              <w:ind w:firstLine="0"/>
              <w:jc w:val="center"/>
              <w:rPr>
                <w:sz w:val="20"/>
                <w:szCs w:val="20"/>
              </w:rPr>
            </w:pPr>
            <w:r w:rsidRPr="00CB1F34">
              <w:rPr>
                <w:sz w:val="20"/>
                <w:szCs w:val="20"/>
              </w:rPr>
              <w:t>-</w:t>
            </w:r>
          </w:p>
        </w:tc>
      </w:tr>
    </w:tbl>
    <w:p w:rsidR="009E095B" w:rsidRPr="00916AD0" w:rsidRDefault="009E095B" w:rsidP="009E095B">
      <w:pPr>
        <w:ind w:left="709" w:firstLine="0"/>
      </w:pPr>
    </w:p>
    <w:p w:rsidR="009E095B" w:rsidRPr="00916AD0" w:rsidRDefault="009E095B" w:rsidP="00226A20">
      <w:pPr>
        <w:pStyle w:val="32"/>
      </w:pPr>
      <w:bookmarkStart w:id="64" w:name="_Toc482305062"/>
      <w:bookmarkStart w:id="65" w:name="_Toc514946311"/>
      <w:r w:rsidRPr="00916AD0">
        <w:t>Информация о выполненных мероприятиях и созданных, реконструированных объектах инфраструктуры с указанием их стоимости, источников финансирования, срока ввода в эксплуатацию, технических характеристик и фактической загрузки</w:t>
      </w:r>
      <w:bookmarkEnd w:id="64"/>
      <w:bookmarkEnd w:id="65"/>
    </w:p>
    <w:p w:rsidR="009E095B" w:rsidRPr="00916AD0" w:rsidRDefault="009E095B" w:rsidP="009E095B">
      <w:r w:rsidRPr="00916AD0">
        <w:t>Был проведен анализ выполненных мероприятий по созданию и развитию ТОР (в том числе в рамках инфраструктурного обеспечения территории), проведены специальные рабочие встречи с представителями ресурсоснабжающих</w:t>
      </w:r>
      <w:r>
        <w:t xml:space="preserve"> </w:t>
      </w:r>
      <w:r w:rsidRPr="00916AD0">
        <w:t xml:space="preserve">организаций, управляющих соответствующими объектами и получена следующая информация: </w:t>
      </w:r>
    </w:p>
    <w:p w:rsidR="009E095B" w:rsidRPr="00916AD0" w:rsidRDefault="009E095B" w:rsidP="009E095B">
      <w:pPr>
        <w:pStyle w:val="a0"/>
        <w:rPr>
          <w:szCs w:val="28"/>
        </w:rPr>
      </w:pPr>
      <w:r w:rsidRPr="00916AD0">
        <w:rPr>
          <w:szCs w:val="28"/>
        </w:rPr>
        <w:t xml:space="preserve">Информация о выполненных мероприятиях и созданных, реконструированных объектах инфраструктуры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00" w:firstRow="0" w:lastRow="0" w:firstColumn="0" w:lastColumn="0" w:noHBand="0" w:noVBand="0"/>
      </w:tblPr>
      <w:tblGrid>
        <w:gridCol w:w="485"/>
        <w:gridCol w:w="1675"/>
        <w:gridCol w:w="1356"/>
        <w:gridCol w:w="1666"/>
        <w:gridCol w:w="2222"/>
        <w:gridCol w:w="1356"/>
        <w:gridCol w:w="1435"/>
      </w:tblGrid>
      <w:tr w:rsidR="009E095B" w:rsidRPr="00916AD0" w:rsidTr="002B72D0">
        <w:trPr>
          <w:trHeight w:val="1278"/>
          <w:tblHeader/>
        </w:trPr>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 п/п</w:t>
            </w:r>
          </w:p>
        </w:tc>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Наименование объекта</w:t>
            </w:r>
          </w:p>
        </w:tc>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Фактическая стоимость объекта, (млн.</w:t>
            </w:r>
            <w:r w:rsidRPr="00916AD0">
              <w:rPr>
                <w:b/>
                <w:sz w:val="20"/>
                <w:szCs w:val="20"/>
                <w:lang w:val="en-US"/>
              </w:rPr>
              <w:t> </w:t>
            </w:r>
            <w:r w:rsidRPr="00916AD0">
              <w:rPr>
                <w:b/>
                <w:sz w:val="20"/>
                <w:szCs w:val="20"/>
              </w:rPr>
              <w:t>руб.)</w:t>
            </w:r>
          </w:p>
        </w:tc>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Источники финансирования</w:t>
            </w:r>
          </w:p>
        </w:tc>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Мощность объекта, (ед.изм.)</w:t>
            </w:r>
          </w:p>
        </w:tc>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Фактическая загрузка, (ед. изм.)</w:t>
            </w:r>
          </w:p>
        </w:tc>
        <w:tc>
          <w:tcPr>
            <w:tcW w:w="0" w:type="auto"/>
            <w:shd w:val="clear" w:color="auto" w:fill="B8CCE4"/>
            <w:vAlign w:val="center"/>
          </w:tcPr>
          <w:p w:rsidR="009E095B" w:rsidRPr="00916AD0" w:rsidRDefault="009E095B" w:rsidP="009E095B">
            <w:pPr>
              <w:spacing w:line="240" w:lineRule="auto"/>
              <w:ind w:firstLine="0"/>
              <w:jc w:val="center"/>
              <w:rPr>
                <w:b/>
                <w:sz w:val="20"/>
                <w:szCs w:val="20"/>
              </w:rPr>
            </w:pPr>
            <w:r w:rsidRPr="00916AD0">
              <w:rPr>
                <w:b/>
                <w:sz w:val="20"/>
                <w:szCs w:val="20"/>
              </w:rPr>
              <w:t>Срок ввода объекта в эксплуатацию</w:t>
            </w:r>
          </w:p>
        </w:tc>
      </w:tr>
      <w:tr w:rsidR="009E095B" w:rsidRPr="00916AD0" w:rsidTr="002B72D0">
        <w:trPr>
          <w:trHeight w:val="285"/>
        </w:trPr>
        <w:tc>
          <w:tcPr>
            <w:tcW w:w="0" w:type="auto"/>
            <w:vAlign w:val="center"/>
          </w:tcPr>
          <w:p w:rsidR="009E095B" w:rsidRPr="00916AD0" w:rsidRDefault="009E095B" w:rsidP="009E095B">
            <w:pPr>
              <w:spacing w:line="240" w:lineRule="auto"/>
              <w:ind w:firstLine="0"/>
              <w:jc w:val="center"/>
              <w:rPr>
                <w:sz w:val="20"/>
                <w:szCs w:val="20"/>
              </w:rPr>
            </w:pPr>
            <w:r w:rsidRPr="00916AD0">
              <w:rPr>
                <w:sz w:val="20"/>
                <w:szCs w:val="20"/>
              </w:rPr>
              <w:t>1</w:t>
            </w:r>
          </w:p>
        </w:tc>
        <w:tc>
          <w:tcPr>
            <w:tcW w:w="0" w:type="auto"/>
            <w:vAlign w:val="center"/>
          </w:tcPr>
          <w:p w:rsidR="009E095B" w:rsidRPr="00916AD0" w:rsidRDefault="009E095B" w:rsidP="009E095B">
            <w:pPr>
              <w:spacing w:line="240" w:lineRule="auto"/>
              <w:ind w:firstLine="0"/>
              <w:jc w:val="center"/>
              <w:rPr>
                <w:sz w:val="20"/>
                <w:szCs w:val="20"/>
              </w:rPr>
            </w:pPr>
            <w:r w:rsidRPr="00916AD0">
              <w:rPr>
                <w:sz w:val="20"/>
                <w:szCs w:val="20"/>
              </w:rPr>
              <w:t>2</w:t>
            </w:r>
          </w:p>
        </w:tc>
        <w:tc>
          <w:tcPr>
            <w:tcW w:w="0" w:type="auto"/>
            <w:vAlign w:val="center"/>
          </w:tcPr>
          <w:p w:rsidR="009E095B" w:rsidRPr="00916AD0" w:rsidRDefault="009E095B" w:rsidP="009E095B">
            <w:pPr>
              <w:spacing w:line="240" w:lineRule="auto"/>
              <w:ind w:firstLine="0"/>
              <w:jc w:val="center"/>
              <w:rPr>
                <w:sz w:val="20"/>
                <w:szCs w:val="20"/>
              </w:rPr>
            </w:pPr>
            <w:r w:rsidRPr="00916AD0">
              <w:rPr>
                <w:sz w:val="20"/>
                <w:szCs w:val="20"/>
              </w:rPr>
              <w:t>3</w:t>
            </w:r>
          </w:p>
        </w:tc>
        <w:tc>
          <w:tcPr>
            <w:tcW w:w="0" w:type="auto"/>
            <w:vAlign w:val="center"/>
          </w:tcPr>
          <w:p w:rsidR="009E095B" w:rsidRPr="00916AD0" w:rsidRDefault="009E095B" w:rsidP="009E095B">
            <w:pPr>
              <w:spacing w:line="240" w:lineRule="auto"/>
              <w:ind w:firstLine="0"/>
              <w:jc w:val="center"/>
              <w:rPr>
                <w:sz w:val="20"/>
                <w:szCs w:val="20"/>
              </w:rPr>
            </w:pPr>
            <w:r w:rsidRPr="00916AD0">
              <w:rPr>
                <w:sz w:val="20"/>
                <w:szCs w:val="20"/>
              </w:rPr>
              <w:t>4</w:t>
            </w:r>
          </w:p>
        </w:tc>
        <w:tc>
          <w:tcPr>
            <w:tcW w:w="0" w:type="auto"/>
          </w:tcPr>
          <w:p w:rsidR="009E095B" w:rsidRPr="00916AD0" w:rsidRDefault="009E095B" w:rsidP="009E095B">
            <w:pPr>
              <w:spacing w:line="240" w:lineRule="auto"/>
              <w:ind w:firstLine="0"/>
              <w:jc w:val="center"/>
              <w:rPr>
                <w:sz w:val="20"/>
                <w:szCs w:val="20"/>
              </w:rPr>
            </w:pPr>
            <w:r w:rsidRPr="00916AD0">
              <w:rPr>
                <w:sz w:val="20"/>
                <w:szCs w:val="20"/>
              </w:rPr>
              <w:t>5</w:t>
            </w:r>
          </w:p>
        </w:tc>
        <w:tc>
          <w:tcPr>
            <w:tcW w:w="0" w:type="auto"/>
          </w:tcPr>
          <w:p w:rsidR="009E095B" w:rsidRPr="00916AD0" w:rsidRDefault="009E095B" w:rsidP="009E095B">
            <w:pPr>
              <w:spacing w:line="240" w:lineRule="auto"/>
              <w:ind w:firstLine="0"/>
              <w:jc w:val="center"/>
              <w:rPr>
                <w:sz w:val="20"/>
                <w:szCs w:val="20"/>
              </w:rPr>
            </w:pPr>
            <w:r w:rsidRPr="00916AD0">
              <w:rPr>
                <w:sz w:val="20"/>
                <w:szCs w:val="20"/>
              </w:rPr>
              <w:t>6</w:t>
            </w:r>
          </w:p>
        </w:tc>
        <w:tc>
          <w:tcPr>
            <w:tcW w:w="0" w:type="auto"/>
            <w:vAlign w:val="center"/>
          </w:tcPr>
          <w:p w:rsidR="009E095B" w:rsidRPr="00916AD0" w:rsidRDefault="009E095B" w:rsidP="009E095B">
            <w:pPr>
              <w:spacing w:line="240" w:lineRule="auto"/>
              <w:ind w:firstLine="0"/>
              <w:jc w:val="center"/>
              <w:rPr>
                <w:sz w:val="20"/>
                <w:szCs w:val="20"/>
              </w:rPr>
            </w:pPr>
            <w:r w:rsidRPr="00916AD0">
              <w:rPr>
                <w:sz w:val="20"/>
                <w:szCs w:val="20"/>
              </w:rPr>
              <w:t>8</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Pr="00916AD0" w:rsidRDefault="002B72D0" w:rsidP="002B72D0">
            <w:pPr>
              <w:spacing w:line="240" w:lineRule="auto"/>
              <w:ind w:firstLine="0"/>
              <w:jc w:val="center"/>
              <w:rPr>
                <w:sz w:val="20"/>
                <w:szCs w:val="20"/>
              </w:rPr>
            </w:pPr>
            <w:r>
              <w:rPr>
                <w:sz w:val="20"/>
                <w:szCs w:val="20"/>
              </w:rPr>
              <w:t>По</w:t>
            </w:r>
            <w:r w:rsidRPr="00FA6A77">
              <w:rPr>
                <w:sz w:val="20"/>
                <w:szCs w:val="20"/>
              </w:rPr>
              <w:t>дготовка территории  Амурского ГПЗ</w:t>
            </w:r>
            <w:r>
              <w:rPr>
                <w:sz w:val="20"/>
                <w:szCs w:val="20"/>
              </w:rPr>
              <w:t xml:space="preserve">, земляные работы </w:t>
            </w:r>
          </w:p>
        </w:tc>
        <w:tc>
          <w:tcPr>
            <w:tcW w:w="0" w:type="auto"/>
            <w:vAlign w:val="center"/>
          </w:tcPr>
          <w:p w:rsidR="002B72D0" w:rsidRPr="00916A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tcPr>
          <w:p w:rsidR="002B72D0" w:rsidRPr="00916AD0" w:rsidRDefault="002B72D0" w:rsidP="002B72D0">
            <w:pPr>
              <w:spacing w:line="240" w:lineRule="auto"/>
              <w:ind w:firstLine="0"/>
              <w:jc w:val="center"/>
              <w:rPr>
                <w:sz w:val="20"/>
                <w:szCs w:val="20"/>
              </w:rPr>
            </w:pPr>
            <w:r>
              <w:rPr>
                <w:sz w:val="20"/>
                <w:szCs w:val="20"/>
              </w:rPr>
              <w:t>П</w:t>
            </w:r>
            <w:r w:rsidRPr="000737A7">
              <w:rPr>
                <w:sz w:val="20"/>
                <w:szCs w:val="20"/>
              </w:rPr>
              <w:t>редварительная подготовка площадки с объемо</w:t>
            </w:r>
            <w:r w:rsidR="00DC5DB2">
              <w:rPr>
                <w:sz w:val="20"/>
                <w:szCs w:val="20"/>
              </w:rPr>
              <w:t>м перемещения грунта порядка 28 </w:t>
            </w:r>
            <w:r w:rsidRPr="000737A7">
              <w:rPr>
                <w:sz w:val="20"/>
                <w:szCs w:val="20"/>
              </w:rPr>
              <w:t>млн. м</w:t>
            </w:r>
            <w:r w:rsidRPr="00652D22">
              <w:rPr>
                <w:sz w:val="20"/>
                <w:szCs w:val="20"/>
                <w:vertAlign w:val="superscript"/>
              </w:rPr>
              <w:t>3</w:t>
            </w:r>
            <w:r w:rsidRPr="000737A7">
              <w:rPr>
                <w:sz w:val="20"/>
                <w:szCs w:val="20"/>
              </w:rPr>
              <w:t xml:space="preserve">. </w:t>
            </w:r>
            <w:r>
              <w:rPr>
                <w:sz w:val="20"/>
                <w:szCs w:val="20"/>
              </w:rPr>
              <w:t xml:space="preserve"> Финальная отсыпка </w:t>
            </w:r>
            <w:r w:rsidR="00DC5DB2">
              <w:rPr>
                <w:sz w:val="20"/>
                <w:szCs w:val="20"/>
              </w:rPr>
              <w:t>169 тыс. </w:t>
            </w:r>
            <w:r w:rsidRPr="00E20306">
              <w:rPr>
                <w:sz w:val="20"/>
                <w:szCs w:val="20"/>
              </w:rPr>
              <w:t>м</w:t>
            </w:r>
            <w:r w:rsidRPr="00E20306">
              <w:rPr>
                <w:sz w:val="20"/>
                <w:szCs w:val="20"/>
                <w:vertAlign w:val="superscript"/>
              </w:rPr>
              <w:t>3</w:t>
            </w:r>
            <w:r>
              <w:rPr>
                <w:sz w:val="20"/>
                <w:szCs w:val="20"/>
                <w:vertAlign w:val="superscript"/>
              </w:rPr>
              <w:t xml:space="preserve"> </w:t>
            </w:r>
          </w:p>
        </w:tc>
        <w:tc>
          <w:tcPr>
            <w:tcW w:w="0" w:type="auto"/>
            <w:vAlign w:val="center"/>
          </w:tcPr>
          <w:p w:rsidR="002B72D0" w:rsidRPr="00916A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Pr>
                <w:sz w:val="20"/>
                <w:szCs w:val="20"/>
              </w:rPr>
              <w:t>2017</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Площадка АГПЗ</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tcPr>
          <w:p w:rsidR="002B72D0" w:rsidRPr="00A27A11" w:rsidRDefault="002B72D0" w:rsidP="00C602DC">
            <w:pPr>
              <w:pStyle w:val="ac"/>
              <w:numPr>
                <w:ilvl w:val="0"/>
                <w:numId w:val="94"/>
              </w:numPr>
              <w:spacing w:line="240" w:lineRule="auto"/>
              <w:ind w:left="349"/>
              <w:jc w:val="left"/>
              <w:rPr>
                <w:sz w:val="20"/>
                <w:szCs w:val="20"/>
              </w:rPr>
            </w:pPr>
            <w:r w:rsidRPr="00A27A11">
              <w:rPr>
                <w:sz w:val="20"/>
                <w:szCs w:val="20"/>
              </w:rPr>
              <w:t>Погружено 8800 свай</w:t>
            </w:r>
          </w:p>
          <w:p w:rsidR="002B72D0" w:rsidRPr="00A27A11" w:rsidRDefault="002B72D0" w:rsidP="00C602DC">
            <w:pPr>
              <w:pStyle w:val="ac"/>
              <w:numPr>
                <w:ilvl w:val="0"/>
                <w:numId w:val="94"/>
              </w:numPr>
              <w:spacing w:line="240" w:lineRule="auto"/>
              <w:ind w:left="349"/>
              <w:jc w:val="left"/>
              <w:rPr>
                <w:sz w:val="20"/>
                <w:szCs w:val="20"/>
              </w:rPr>
            </w:pPr>
            <w:r w:rsidRPr="00A27A11">
              <w:rPr>
                <w:sz w:val="20"/>
                <w:szCs w:val="20"/>
              </w:rPr>
              <w:t>Залито 11300 м</w:t>
            </w:r>
            <w:r w:rsidRPr="00A27A11">
              <w:rPr>
                <w:sz w:val="20"/>
                <w:szCs w:val="20"/>
                <w:vertAlign w:val="superscript"/>
              </w:rPr>
              <w:t>3</w:t>
            </w:r>
            <w:r w:rsidRPr="00A27A11">
              <w:rPr>
                <w:sz w:val="20"/>
                <w:szCs w:val="20"/>
              </w:rPr>
              <w:t xml:space="preserve"> фундамента</w:t>
            </w:r>
          </w:p>
          <w:p w:rsidR="002B72D0" w:rsidRPr="00A27A11" w:rsidRDefault="002B72D0" w:rsidP="00C602DC">
            <w:pPr>
              <w:pStyle w:val="ac"/>
              <w:numPr>
                <w:ilvl w:val="0"/>
                <w:numId w:val="94"/>
              </w:numPr>
              <w:spacing w:line="240" w:lineRule="auto"/>
              <w:ind w:left="349"/>
              <w:jc w:val="left"/>
              <w:rPr>
                <w:sz w:val="20"/>
                <w:szCs w:val="20"/>
              </w:rPr>
            </w:pPr>
            <w:r w:rsidRPr="00A27A11">
              <w:rPr>
                <w:sz w:val="20"/>
                <w:szCs w:val="20"/>
              </w:rPr>
              <w:t>Поставлено 360 тонн строительных металлоконструкций</w:t>
            </w:r>
          </w:p>
          <w:p w:rsidR="002B72D0" w:rsidRPr="00A27A11" w:rsidRDefault="002B72D0" w:rsidP="00C602DC">
            <w:pPr>
              <w:pStyle w:val="ac"/>
              <w:numPr>
                <w:ilvl w:val="0"/>
                <w:numId w:val="94"/>
              </w:numPr>
              <w:spacing w:line="240" w:lineRule="auto"/>
              <w:ind w:left="349"/>
              <w:jc w:val="left"/>
              <w:rPr>
                <w:sz w:val="20"/>
                <w:szCs w:val="20"/>
              </w:rPr>
            </w:pPr>
            <w:r w:rsidRPr="00A27A11">
              <w:rPr>
                <w:sz w:val="20"/>
                <w:szCs w:val="20"/>
              </w:rPr>
              <w:t>Поставлено 3448 тонн материалов надземных трубопроводов</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 xml:space="preserve">Строительство </w:t>
            </w:r>
            <w:r w:rsidRPr="00FA6A77">
              <w:rPr>
                <w:sz w:val="20"/>
                <w:szCs w:val="20"/>
              </w:rPr>
              <w:t>автодорог</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Pr="0065393D" w:rsidRDefault="002B72D0" w:rsidP="002B72D0">
            <w:pPr>
              <w:spacing w:line="240" w:lineRule="auto"/>
              <w:ind w:left="-19" w:firstLine="0"/>
              <w:jc w:val="center"/>
              <w:rPr>
                <w:sz w:val="20"/>
                <w:szCs w:val="20"/>
              </w:rPr>
            </w:pPr>
            <w:r w:rsidRPr="0065393D">
              <w:rPr>
                <w:sz w:val="20"/>
                <w:szCs w:val="20"/>
              </w:rPr>
              <w:t xml:space="preserve">Заасфальтировано 15 км автодорог, </w:t>
            </w:r>
            <w:r>
              <w:rPr>
                <w:sz w:val="20"/>
                <w:szCs w:val="20"/>
              </w:rPr>
              <w:t>возводится 12 км</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r>
              <w:rPr>
                <w:sz w:val="20"/>
                <w:szCs w:val="20"/>
              </w:rPr>
              <w:t>2017</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Строительство водопроводных труб</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Default="002B72D0" w:rsidP="002B72D0">
            <w:pPr>
              <w:spacing w:line="240" w:lineRule="auto"/>
              <w:ind w:firstLine="0"/>
              <w:jc w:val="center"/>
              <w:rPr>
                <w:sz w:val="20"/>
                <w:szCs w:val="20"/>
              </w:rPr>
            </w:pPr>
            <w:r>
              <w:rPr>
                <w:sz w:val="20"/>
                <w:szCs w:val="20"/>
              </w:rPr>
              <w:t>10 шт.</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r>
              <w:rPr>
                <w:sz w:val="20"/>
                <w:szCs w:val="20"/>
              </w:rPr>
              <w:t>2017</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 xml:space="preserve">Строительство Амурской ТЭС </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Default="002B72D0" w:rsidP="00C602DC">
            <w:pPr>
              <w:pStyle w:val="ac"/>
              <w:numPr>
                <w:ilvl w:val="0"/>
                <w:numId w:val="95"/>
              </w:numPr>
              <w:spacing w:line="240" w:lineRule="auto"/>
              <w:ind w:left="334"/>
              <w:jc w:val="left"/>
              <w:rPr>
                <w:sz w:val="20"/>
                <w:szCs w:val="20"/>
              </w:rPr>
            </w:pPr>
            <w:r w:rsidRPr="00F15BC0">
              <w:rPr>
                <w:sz w:val="20"/>
                <w:szCs w:val="20"/>
              </w:rPr>
              <w:t>Устройство временных дор</w:t>
            </w:r>
            <w:r>
              <w:rPr>
                <w:sz w:val="20"/>
                <w:szCs w:val="20"/>
              </w:rPr>
              <w:t xml:space="preserve">ог, площадок, инженерных сетей </w:t>
            </w:r>
          </w:p>
          <w:p w:rsidR="002B72D0" w:rsidRPr="00F15BC0" w:rsidRDefault="002B72D0" w:rsidP="00C602DC">
            <w:pPr>
              <w:pStyle w:val="ac"/>
              <w:numPr>
                <w:ilvl w:val="0"/>
                <w:numId w:val="95"/>
              </w:numPr>
              <w:spacing w:line="240" w:lineRule="auto"/>
              <w:ind w:left="334"/>
              <w:jc w:val="left"/>
              <w:rPr>
                <w:sz w:val="20"/>
                <w:szCs w:val="20"/>
              </w:rPr>
            </w:pPr>
            <w:r>
              <w:rPr>
                <w:sz w:val="20"/>
                <w:szCs w:val="20"/>
              </w:rPr>
              <w:t xml:space="preserve">Устройство фундаментов зданий и </w:t>
            </w:r>
            <w:r w:rsidRPr="00F15BC0">
              <w:rPr>
                <w:sz w:val="20"/>
                <w:szCs w:val="20"/>
              </w:rPr>
              <w:t>сооружений открытых распределительных устройств 220 / 110 кВ</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Pr="002E3169" w:rsidRDefault="002B72D0" w:rsidP="002B72D0">
            <w:pPr>
              <w:spacing w:line="240" w:lineRule="auto"/>
              <w:ind w:firstLine="0"/>
              <w:jc w:val="center"/>
              <w:rPr>
                <w:sz w:val="20"/>
                <w:szCs w:val="20"/>
              </w:rPr>
            </w:pPr>
            <w:r>
              <w:rPr>
                <w:sz w:val="20"/>
                <w:szCs w:val="20"/>
              </w:rPr>
              <w:t xml:space="preserve">Строительство железнодорожной инфраструктуры </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Pr="002E3169" w:rsidRDefault="002B72D0" w:rsidP="00C602DC">
            <w:pPr>
              <w:pStyle w:val="ac"/>
              <w:numPr>
                <w:ilvl w:val="0"/>
                <w:numId w:val="96"/>
              </w:numPr>
              <w:spacing w:line="240" w:lineRule="auto"/>
              <w:ind w:left="341"/>
              <w:jc w:val="left"/>
              <w:rPr>
                <w:sz w:val="20"/>
                <w:szCs w:val="20"/>
              </w:rPr>
            </w:pPr>
            <w:r w:rsidRPr="002E3169">
              <w:rPr>
                <w:sz w:val="20"/>
                <w:szCs w:val="20"/>
              </w:rPr>
              <w:t>Уложено 22 км рельсошпальной решетки</w:t>
            </w:r>
          </w:p>
          <w:p w:rsidR="002B72D0" w:rsidRPr="008447C7" w:rsidRDefault="002B72D0" w:rsidP="00C602DC">
            <w:pPr>
              <w:pStyle w:val="ac"/>
              <w:numPr>
                <w:ilvl w:val="0"/>
                <w:numId w:val="96"/>
              </w:numPr>
              <w:spacing w:line="240" w:lineRule="auto"/>
              <w:ind w:left="341"/>
              <w:jc w:val="left"/>
              <w:rPr>
                <w:sz w:val="20"/>
                <w:szCs w:val="20"/>
              </w:rPr>
            </w:pPr>
            <w:r w:rsidRPr="002E3169">
              <w:rPr>
                <w:sz w:val="20"/>
                <w:szCs w:val="20"/>
              </w:rPr>
              <w:t>Смонтирован 21 стрелочный перевод</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Строительство ж / д моста через р. Большая Пера</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Default="002B72D0" w:rsidP="002B72D0">
            <w:pPr>
              <w:spacing w:line="240" w:lineRule="auto"/>
              <w:ind w:firstLine="0"/>
              <w:jc w:val="center"/>
              <w:rPr>
                <w:sz w:val="20"/>
                <w:szCs w:val="20"/>
              </w:rPr>
            </w:pPr>
            <w:r>
              <w:rPr>
                <w:sz w:val="20"/>
                <w:szCs w:val="20"/>
              </w:rPr>
              <w:t xml:space="preserve">252 м </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r>
              <w:rPr>
                <w:sz w:val="20"/>
                <w:szCs w:val="20"/>
              </w:rPr>
              <w:t>2017</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Строительство перегона между станциями</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Default="002B72D0" w:rsidP="002B72D0">
            <w:pPr>
              <w:spacing w:line="240" w:lineRule="auto"/>
              <w:ind w:firstLine="0"/>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r>
              <w:rPr>
                <w:sz w:val="20"/>
                <w:szCs w:val="20"/>
              </w:rPr>
              <w:t>2017</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 xml:space="preserve">Строительство путепровода </w:t>
            </w:r>
            <w:r w:rsidRPr="00632E3F">
              <w:rPr>
                <w:sz w:val="20"/>
                <w:szCs w:val="20"/>
              </w:rPr>
              <w:t>через региональную трассу</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Default="002B72D0" w:rsidP="002B72D0">
            <w:pPr>
              <w:spacing w:line="240" w:lineRule="auto"/>
              <w:ind w:firstLine="0"/>
              <w:jc w:val="center"/>
              <w:rPr>
                <w:sz w:val="20"/>
                <w:szCs w:val="20"/>
              </w:rPr>
            </w:pPr>
            <w:r>
              <w:rPr>
                <w:sz w:val="20"/>
                <w:szCs w:val="20"/>
              </w:rPr>
              <w:t>80 м</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r>
              <w:rPr>
                <w:sz w:val="20"/>
                <w:szCs w:val="20"/>
              </w:rPr>
              <w:t>2017</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 xml:space="preserve">Возведение временных сооружений </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Default="002B72D0" w:rsidP="00C602DC">
            <w:pPr>
              <w:pStyle w:val="ac"/>
              <w:numPr>
                <w:ilvl w:val="0"/>
                <w:numId w:val="97"/>
              </w:numPr>
              <w:spacing w:line="240" w:lineRule="auto"/>
              <w:ind w:left="229" w:hanging="283"/>
              <w:jc w:val="left"/>
              <w:rPr>
                <w:sz w:val="20"/>
                <w:szCs w:val="20"/>
              </w:rPr>
            </w:pPr>
            <w:r>
              <w:rPr>
                <w:sz w:val="20"/>
                <w:szCs w:val="20"/>
              </w:rPr>
              <w:t>Смонтировано 33 здания из 35</w:t>
            </w:r>
          </w:p>
          <w:p w:rsidR="002B72D0" w:rsidRPr="00EC665A" w:rsidRDefault="002B72D0" w:rsidP="00C602DC">
            <w:pPr>
              <w:pStyle w:val="ac"/>
              <w:numPr>
                <w:ilvl w:val="0"/>
                <w:numId w:val="97"/>
              </w:numPr>
              <w:spacing w:line="240" w:lineRule="auto"/>
              <w:ind w:left="229" w:hanging="283"/>
              <w:jc w:val="left"/>
              <w:rPr>
                <w:sz w:val="20"/>
                <w:szCs w:val="20"/>
              </w:rPr>
            </w:pPr>
            <w:r>
              <w:rPr>
                <w:sz w:val="20"/>
                <w:szCs w:val="20"/>
              </w:rPr>
              <w:t>Готов временный причал га р. Зея к поставке в навигацию</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r>
              <w:rPr>
                <w:sz w:val="20"/>
                <w:szCs w:val="20"/>
              </w:rPr>
              <w:t>2018</w:t>
            </w:r>
          </w:p>
        </w:tc>
      </w:tr>
      <w:tr w:rsidR="002B72D0" w:rsidRPr="00916AD0" w:rsidTr="002B72D0">
        <w:trPr>
          <w:trHeight w:val="285"/>
        </w:trPr>
        <w:tc>
          <w:tcPr>
            <w:tcW w:w="0" w:type="auto"/>
            <w:vAlign w:val="center"/>
          </w:tcPr>
          <w:p w:rsidR="002B72D0" w:rsidRPr="001B725A" w:rsidRDefault="002B72D0" w:rsidP="00C602DC">
            <w:pPr>
              <w:pStyle w:val="ac"/>
              <w:numPr>
                <w:ilvl w:val="0"/>
                <w:numId w:val="93"/>
              </w:numPr>
              <w:spacing w:line="240" w:lineRule="auto"/>
              <w:ind w:left="0" w:hanging="17"/>
              <w:jc w:val="center"/>
              <w:rPr>
                <w:sz w:val="20"/>
                <w:szCs w:val="20"/>
              </w:rPr>
            </w:pPr>
          </w:p>
        </w:tc>
        <w:tc>
          <w:tcPr>
            <w:tcW w:w="0" w:type="auto"/>
            <w:vAlign w:val="center"/>
          </w:tcPr>
          <w:p w:rsidR="002B72D0" w:rsidRDefault="002B72D0" w:rsidP="002B72D0">
            <w:pPr>
              <w:spacing w:line="240" w:lineRule="auto"/>
              <w:ind w:firstLine="0"/>
              <w:jc w:val="center"/>
              <w:rPr>
                <w:sz w:val="20"/>
                <w:szCs w:val="20"/>
              </w:rPr>
            </w:pPr>
            <w:r>
              <w:rPr>
                <w:sz w:val="20"/>
                <w:szCs w:val="20"/>
              </w:rPr>
              <w:t xml:space="preserve">Строительство жилого микрорайона </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Pr="00916AD0" w:rsidRDefault="002B72D0" w:rsidP="002B72D0">
            <w:pPr>
              <w:spacing w:line="240" w:lineRule="auto"/>
              <w:ind w:firstLine="0"/>
              <w:jc w:val="center"/>
              <w:rPr>
                <w:sz w:val="20"/>
                <w:szCs w:val="20"/>
              </w:rPr>
            </w:pPr>
            <w:r w:rsidRPr="00916AD0">
              <w:rPr>
                <w:sz w:val="20"/>
                <w:szCs w:val="20"/>
              </w:rPr>
              <w:t>Внебюджетные источники финансирования</w:t>
            </w:r>
          </w:p>
        </w:tc>
        <w:tc>
          <w:tcPr>
            <w:tcW w:w="0" w:type="auto"/>
            <w:vAlign w:val="center"/>
          </w:tcPr>
          <w:p w:rsidR="002B72D0" w:rsidRPr="00561B93" w:rsidRDefault="002B72D0" w:rsidP="00C602DC">
            <w:pPr>
              <w:pStyle w:val="ac"/>
              <w:numPr>
                <w:ilvl w:val="0"/>
                <w:numId w:val="97"/>
              </w:numPr>
              <w:spacing w:line="240" w:lineRule="auto"/>
              <w:ind w:left="244" w:hanging="298"/>
              <w:jc w:val="left"/>
              <w:rPr>
                <w:sz w:val="20"/>
                <w:szCs w:val="20"/>
              </w:rPr>
            </w:pPr>
            <w:r w:rsidRPr="00561B93">
              <w:rPr>
                <w:sz w:val="20"/>
                <w:szCs w:val="20"/>
              </w:rPr>
              <w:t>Выполняется инженерная подготовка площадки 92,5 га</w:t>
            </w:r>
          </w:p>
          <w:p w:rsidR="002B72D0" w:rsidRPr="00561B93" w:rsidRDefault="002B72D0" w:rsidP="00C602DC">
            <w:pPr>
              <w:pStyle w:val="ac"/>
              <w:numPr>
                <w:ilvl w:val="0"/>
                <w:numId w:val="97"/>
              </w:numPr>
              <w:spacing w:line="240" w:lineRule="auto"/>
              <w:ind w:left="244" w:hanging="298"/>
              <w:jc w:val="left"/>
              <w:rPr>
                <w:sz w:val="20"/>
                <w:szCs w:val="20"/>
              </w:rPr>
            </w:pPr>
            <w:r w:rsidRPr="00561B93">
              <w:rPr>
                <w:sz w:val="20"/>
                <w:szCs w:val="20"/>
              </w:rPr>
              <w:t>Перевезено 207 тыс. м</w:t>
            </w:r>
            <w:r w:rsidRPr="00BE0A95">
              <w:rPr>
                <w:sz w:val="20"/>
                <w:szCs w:val="20"/>
                <w:vertAlign w:val="superscript"/>
              </w:rPr>
              <w:t>3</w:t>
            </w:r>
            <w:r w:rsidRPr="00561B93">
              <w:rPr>
                <w:sz w:val="20"/>
                <w:szCs w:val="20"/>
              </w:rPr>
              <w:t xml:space="preserve"> грунта</w:t>
            </w:r>
          </w:p>
          <w:p w:rsidR="002B72D0" w:rsidRPr="00561B93" w:rsidRDefault="002B72D0" w:rsidP="00C602DC">
            <w:pPr>
              <w:pStyle w:val="ac"/>
              <w:numPr>
                <w:ilvl w:val="0"/>
                <w:numId w:val="97"/>
              </w:numPr>
              <w:spacing w:line="240" w:lineRule="auto"/>
              <w:ind w:left="244" w:hanging="298"/>
              <w:jc w:val="left"/>
              <w:rPr>
                <w:sz w:val="20"/>
                <w:szCs w:val="20"/>
              </w:rPr>
            </w:pPr>
            <w:r>
              <w:rPr>
                <w:sz w:val="20"/>
                <w:szCs w:val="20"/>
              </w:rPr>
              <w:t>Уплотнено 303 </w:t>
            </w:r>
            <w:r w:rsidRPr="00561B93">
              <w:rPr>
                <w:sz w:val="20"/>
                <w:szCs w:val="20"/>
              </w:rPr>
              <w:t>тыс. м</w:t>
            </w:r>
            <w:r w:rsidRPr="00BE0A95">
              <w:rPr>
                <w:sz w:val="20"/>
                <w:szCs w:val="20"/>
                <w:vertAlign w:val="superscript"/>
              </w:rPr>
              <w:t>3</w:t>
            </w:r>
            <w:r w:rsidRPr="00BE0A95">
              <w:rPr>
                <w:sz w:val="20"/>
                <w:szCs w:val="20"/>
              </w:rPr>
              <w:t xml:space="preserve"> </w:t>
            </w:r>
            <w:r w:rsidRPr="00561B93">
              <w:rPr>
                <w:sz w:val="20"/>
                <w:szCs w:val="20"/>
              </w:rPr>
              <w:t>грунта</w:t>
            </w:r>
          </w:p>
          <w:p w:rsidR="002B72D0" w:rsidRDefault="002B72D0" w:rsidP="00C602DC">
            <w:pPr>
              <w:pStyle w:val="ac"/>
              <w:numPr>
                <w:ilvl w:val="0"/>
                <w:numId w:val="97"/>
              </w:numPr>
              <w:spacing w:line="240" w:lineRule="auto"/>
              <w:ind w:left="244" w:hanging="298"/>
              <w:jc w:val="left"/>
              <w:rPr>
                <w:sz w:val="20"/>
                <w:szCs w:val="20"/>
              </w:rPr>
            </w:pPr>
            <w:r w:rsidRPr="00561B93">
              <w:rPr>
                <w:sz w:val="20"/>
                <w:szCs w:val="20"/>
              </w:rPr>
              <w:t>Планируется строительство 42 5-ти этажных жилых домов, 36 таунхаусов, 5</w:t>
            </w:r>
            <w:r>
              <w:rPr>
                <w:sz w:val="20"/>
                <w:szCs w:val="20"/>
              </w:rPr>
              <w:t xml:space="preserve"> </w:t>
            </w:r>
            <w:r w:rsidRPr="00561B93">
              <w:rPr>
                <w:sz w:val="20"/>
                <w:szCs w:val="20"/>
              </w:rPr>
              <w:t>объектов социальной инфраструктуры, пожарного депо и других объектов.</w:t>
            </w:r>
          </w:p>
        </w:tc>
        <w:tc>
          <w:tcPr>
            <w:tcW w:w="0" w:type="auto"/>
            <w:vAlign w:val="center"/>
          </w:tcPr>
          <w:p w:rsidR="002B72D0" w:rsidRDefault="002B72D0" w:rsidP="002B72D0">
            <w:pPr>
              <w:spacing w:line="240" w:lineRule="auto"/>
              <w:ind w:firstLine="0"/>
              <w:jc w:val="center"/>
              <w:rPr>
                <w:sz w:val="20"/>
                <w:szCs w:val="20"/>
              </w:rPr>
            </w:pPr>
            <w:r>
              <w:rPr>
                <w:sz w:val="20"/>
                <w:szCs w:val="20"/>
              </w:rPr>
              <w:t>-</w:t>
            </w:r>
          </w:p>
        </w:tc>
        <w:tc>
          <w:tcPr>
            <w:tcW w:w="0" w:type="auto"/>
            <w:vAlign w:val="center"/>
          </w:tcPr>
          <w:p w:rsidR="002B72D0" w:rsidRDefault="002B72D0" w:rsidP="002B72D0">
            <w:pPr>
              <w:spacing w:line="240" w:lineRule="auto"/>
              <w:ind w:firstLine="0"/>
              <w:jc w:val="center"/>
              <w:rPr>
                <w:sz w:val="20"/>
                <w:szCs w:val="20"/>
              </w:rPr>
            </w:pPr>
          </w:p>
        </w:tc>
      </w:tr>
    </w:tbl>
    <w:p w:rsidR="009E095B" w:rsidRDefault="009E095B" w:rsidP="009E095B">
      <w:pPr>
        <w:pStyle w:val="ac"/>
        <w:ind w:left="709" w:firstLine="0"/>
        <w:rPr>
          <w:szCs w:val="28"/>
        </w:rPr>
      </w:pPr>
    </w:p>
    <w:p w:rsidR="009E095B" w:rsidRPr="006551C8" w:rsidRDefault="009E095B" w:rsidP="00226A20">
      <w:pPr>
        <w:pStyle w:val="32"/>
      </w:pPr>
      <w:bookmarkStart w:id="66" w:name="_Toc500333317"/>
      <w:bookmarkStart w:id="67" w:name="_Toc514946312"/>
      <w:r w:rsidRPr="006551C8">
        <w:t>Сведения о действующих резидентах и их проектах</w:t>
      </w:r>
      <w:bookmarkEnd w:id="66"/>
      <w:bookmarkEnd w:id="67"/>
    </w:p>
    <w:p w:rsidR="009E095B" w:rsidRPr="006551C8" w:rsidRDefault="009E095B" w:rsidP="009E095B">
      <w:pPr>
        <w:pStyle w:val="a0"/>
      </w:pPr>
      <w:r w:rsidRPr="006551C8">
        <w:t>Сведения о действующих резидентах и их проектах</w:t>
      </w:r>
    </w:p>
    <w:tbl>
      <w:tblPr>
        <w:tblStyle w:val="ae"/>
        <w:tblW w:w="5000" w:type="pct"/>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492"/>
        <w:gridCol w:w="2235"/>
        <w:gridCol w:w="2367"/>
        <w:gridCol w:w="2078"/>
        <w:gridCol w:w="3013"/>
      </w:tblGrid>
      <w:tr w:rsidR="009E095B" w:rsidRPr="00CE3711" w:rsidTr="009E095B">
        <w:trPr>
          <w:cantSplit/>
          <w:trHeight w:val="1557"/>
          <w:tblHeader/>
        </w:trPr>
        <w:tc>
          <w:tcPr>
            <w:tcW w:w="242" w:type="pct"/>
            <w:shd w:val="clear" w:color="auto" w:fill="B8CCE4" w:themeFill="accent1" w:themeFillTint="66"/>
            <w:vAlign w:val="center"/>
          </w:tcPr>
          <w:p w:rsidR="009E095B" w:rsidRPr="006551C8" w:rsidRDefault="009E095B" w:rsidP="009E095B">
            <w:pPr>
              <w:pStyle w:val="af"/>
            </w:pPr>
            <w:r w:rsidRPr="006551C8">
              <w:t>№ п/п</w:t>
            </w:r>
          </w:p>
        </w:tc>
        <w:tc>
          <w:tcPr>
            <w:tcW w:w="1097" w:type="pct"/>
            <w:shd w:val="clear" w:color="auto" w:fill="B8CCE4" w:themeFill="accent1" w:themeFillTint="66"/>
            <w:vAlign w:val="center"/>
          </w:tcPr>
          <w:p w:rsidR="009E095B" w:rsidRPr="006551C8" w:rsidRDefault="009E095B" w:rsidP="009E095B">
            <w:pPr>
              <w:pStyle w:val="af"/>
            </w:pPr>
            <w:r w:rsidRPr="006551C8">
              <w:t>Полное наименование резидента ТОР и реквизиты соглашения о ведении деятельности на территории ТОР</w:t>
            </w:r>
          </w:p>
        </w:tc>
        <w:tc>
          <w:tcPr>
            <w:tcW w:w="1162" w:type="pct"/>
            <w:shd w:val="clear" w:color="auto" w:fill="B8CCE4" w:themeFill="accent1" w:themeFillTint="66"/>
            <w:vAlign w:val="center"/>
          </w:tcPr>
          <w:p w:rsidR="009E095B" w:rsidRPr="006551C8" w:rsidRDefault="009E095B" w:rsidP="009E095B">
            <w:pPr>
              <w:pStyle w:val="af"/>
            </w:pPr>
            <w:r w:rsidRPr="006551C8">
              <w:t>Краткое описание проекта и объем заявленных инвестиций, в том числе капитальных вложений, (млн. руб.)</w:t>
            </w:r>
          </w:p>
        </w:tc>
        <w:tc>
          <w:tcPr>
            <w:tcW w:w="1020" w:type="pct"/>
            <w:shd w:val="clear" w:color="auto" w:fill="B8CCE4" w:themeFill="accent1" w:themeFillTint="66"/>
            <w:vAlign w:val="center"/>
          </w:tcPr>
          <w:p w:rsidR="009E095B" w:rsidRPr="006551C8" w:rsidRDefault="009E095B" w:rsidP="009E095B">
            <w:pPr>
              <w:pStyle w:val="af"/>
            </w:pPr>
            <w:r w:rsidRPr="006551C8">
              <w:t>Занимаемая площадь земельного участка или помещения,</w:t>
            </w:r>
          </w:p>
          <w:p w:rsidR="009E095B" w:rsidRPr="006551C8" w:rsidRDefault="009E095B" w:rsidP="009E095B">
            <w:pPr>
              <w:pStyle w:val="af"/>
            </w:pPr>
            <w:r w:rsidRPr="006551C8">
              <w:t>(га/кв. м)</w:t>
            </w:r>
          </w:p>
        </w:tc>
        <w:tc>
          <w:tcPr>
            <w:tcW w:w="1479" w:type="pct"/>
            <w:shd w:val="clear" w:color="auto" w:fill="B8CCE4" w:themeFill="accent1" w:themeFillTint="66"/>
            <w:vAlign w:val="center"/>
          </w:tcPr>
          <w:p w:rsidR="009E095B" w:rsidRPr="006551C8" w:rsidRDefault="009E095B" w:rsidP="009E095B">
            <w:pPr>
              <w:pStyle w:val="af"/>
            </w:pPr>
          </w:p>
          <w:p w:rsidR="009E095B" w:rsidRPr="006551C8" w:rsidRDefault="009E095B" w:rsidP="009E095B">
            <w:pPr>
              <w:pStyle w:val="af"/>
            </w:pPr>
            <w:r w:rsidRPr="006551C8">
              <w:t>Примечание</w:t>
            </w:r>
          </w:p>
        </w:tc>
      </w:tr>
      <w:tr w:rsidR="009E095B" w:rsidRPr="00CE3711" w:rsidTr="009E095B">
        <w:trPr>
          <w:cantSplit/>
        </w:trPr>
        <w:tc>
          <w:tcPr>
            <w:tcW w:w="242" w:type="pct"/>
            <w:vAlign w:val="center"/>
          </w:tcPr>
          <w:p w:rsidR="009E095B" w:rsidRPr="006551C8" w:rsidRDefault="009E095B" w:rsidP="009E095B">
            <w:pPr>
              <w:pStyle w:val="30"/>
              <w:numPr>
                <w:ilvl w:val="0"/>
                <w:numId w:val="0"/>
              </w:numPr>
              <w:jc w:val="center"/>
              <w:rPr>
                <w:i w:val="0"/>
              </w:rPr>
            </w:pPr>
            <w:r w:rsidRPr="006551C8">
              <w:rPr>
                <w:i w:val="0"/>
              </w:rPr>
              <w:t>1</w:t>
            </w:r>
          </w:p>
        </w:tc>
        <w:tc>
          <w:tcPr>
            <w:tcW w:w="1097" w:type="pct"/>
            <w:vAlign w:val="center"/>
          </w:tcPr>
          <w:p w:rsidR="009E095B" w:rsidRPr="006551C8" w:rsidRDefault="009E095B" w:rsidP="009E095B">
            <w:pPr>
              <w:pStyle w:val="af0"/>
              <w:jc w:val="center"/>
            </w:pPr>
            <w:r w:rsidRPr="006551C8">
              <w:t>2</w:t>
            </w:r>
          </w:p>
        </w:tc>
        <w:tc>
          <w:tcPr>
            <w:tcW w:w="1162" w:type="pct"/>
            <w:vAlign w:val="center"/>
          </w:tcPr>
          <w:p w:rsidR="009E095B" w:rsidRPr="006551C8" w:rsidRDefault="009E095B" w:rsidP="009E095B">
            <w:pPr>
              <w:pStyle w:val="af0"/>
              <w:jc w:val="center"/>
            </w:pPr>
            <w:r w:rsidRPr="006551C8">
              <w:t>3</w:t>
            </w:r>
          </w:p>
        </w:tc>
        <w:tc>
          <w:tcPr>
            <w:tcW w:w="1020" w:type="pct"/>
            <w:vAlign w:val="center"/>
          </w:tcPr>
          <w:p w:rsidR="009E095B" w:rsidRPr="006551C8" w:rsidRDefault="009E095B" w:rsidP="009E095B">
            <w:pPr>
              <w:pStyle w:val="af0"/>
              <w:jc w:val="center"/>
            </w:pPr>
            <w:r w:rsidRPr="006551C8">
              <w:t>4</w:t>
            </w:r>
          </w:p>
        </w:tc>
        <w:tc>
          <w:tcPr>
            <w:tcW w:w="1479" w:type="pct"/>
            <w:vAlign w:val="center"/>
          </w:tcPr>
          <w:p w:rsidR="009E095B" w:rsidRPr="006551C8" w:rsidRDefault="009E095B" w:rsidP="009E095B">
            <w:pPr>
              <w:pStyle w:val="af0"/>
              <w:jc w:val="center"/>
            </w:pPr>
            <w:r w:rsidRPr="006551C8">
              <w:t>5</w:t>
            </w:r>
          </w:p>
        </w:tc>
      </w:tr>
      <w:tr w:rsidR="009E095B" w:rsidRPr="00CE3711" w:rsidTr="009E095B">
        <w:trPr>
          <w:cantSplit/>
        </w:trPr>
        <w:tc>
          <w:tcPr>
            <w:tcW w:w="242" w:type="pct"/>
            <w:vAlign w:val="center"/>
          </w:tcPr>
          <w:p w:rsidR="009E095B" w:rsidRPr="00101327" w:rsidRDefault="009E095B" w:rsidP="009E095B">
            <w:pPr>
              <w:pStyle w:val="30"/>
              <w:numPr>
                <w:ilvl w:val="0"/>
                <w:numId w:val="0"/>
              </w:numPr>
              <w:rPr>
                <w:i w:val="0"/>
              </w:rPr>
            </w:pPr>
            <w:r w:rsidRPr="00101327">
              <w:rPr>
                <w:i w:val="0"/>
              </w:rPr>
              <w:t>1</w:t>
            </w:r>
          </w:p>
        </w:tc>
        <w:tc>
          <w:tcPr>
            <w:tcW w:w="1097" w:type="pct"/>
            <w:vAlign w:val="center"/>
          </w:tcPr>
          <w:p w:rsidR="009E095B" w:rsidRPr="00101327" w:rsidRDefault="009E095B" w:rsidP="00DC188D">
            <w:pPr>
              <w:pStyle w:val="af0"/>
              <w:jc w:val="left"/>
            </w:pPr>
            <w:r w:rsidRPr="00101327">
              <w:t>ООО «</w:t>
            </w:r>
            <w:r>
              <w:t>Газпром переработка Благовещенск</w:t>
            </w:r>
            <w:r w:rsidRPr="00101327">
              <w:t>»</w:t>
            </w:r>
          </w:p>
          <w:p w:rsidR="009E095B" w:rsidRDefault="009E095B" w:rsidP="009E095B">
            <w:pPr>
              <w:pStyle w:val="af0"/>
            </w:pPr>
            <w:r>
              <w:t>23/0164/17-1/Р-186 от</w:t>
            </w:r>
          </w:p>
          <w:p w:rsidR="009E095B" w:rsidRPr="00101327" w:rsidRDefault="009E095B" w:rsidP="009E095B">
            <w:pPr>
              <w:pStyle w:val="af0"/>
            </w:pPr>
            <w:r>
              <w:t>07.09.2017</w:t>
            </w:r>
          </w:p>
        </w:tc>
        <w:tc>
          <w:tcPr>
            <w:tcW w:w="1162" w:type="pct"/>
            <w:vAlign w:val="center"/>
          </w:tcPr>
          <w:p w:rsidR="009E095B" w:rsidRPr="00101327" w:rsidRDefault="009E095B" w:rsidP="009E095B">
            <w:pPr>
              <w:pStyle w:val="af0"/>
            </w:pPr>
            <w:r>
              <w:t>На завод будет поступать многокомпонентный газ Якутского и Иркутского центров газодобычи. Проектная мощность (по переработке) – 42 млрд. куб. м природного газа в год. Технологические линии — 6.</w:t>
            </w:r>
            <w:r w:rsidR="00226A20">
              <w:t xml:space="preserve"> Объем </w:t>
            </w:r>
            <w:r w:rsidRPr="00101327">
              <w:t xml:space="preserve">инвестиций </w:t>
            </w:r>
            <w:r>
              <w:t>–</w:t>
            </w:r>
            <w:r w:rsidRPr="00101327">
              <w:t xml:space="preserve"> </w:t>
            </w:r>
            <w:r w:rsidR="00226A20">
              <w:t>814,5</w:t>
            </w:r>
            <w:r>
              <w:t xml:space="preserve"> млрд. руб.</w:t>
            </w:r>
          </w:p>
        </w:tc>
        <w:tc>
          <w:tcPr>
            <w:tcW w:w="1020" w:type="pct"/>
            <w:vAlign w:val="center"/>
          </w:tcPr>
          <w:p w:rsidR="009E095B" w:rsidRPr="00101327" w:rsidRDefault="009E095B" w:rsidP="009E095B">
            <w:pPr>
              <w:pStyle w:val="af0"/>
            </w:pPr>
            <w:r w:rsidRPr="00101327">
              <w:t xml:space="preserve">Площадь </w:t>
            </w:r>
            <w:r w:rsidR="00226A20">
              <w:t xml:space="preserve"> – 1 70</w:t>
            </w:r>
            <w:r>
              <w:t>0</w:t>
            </w:r>
            <w:r w:rsidRPr="00101327">
              <w:t xml:space="preserve"> га</w:t>
            </w:r>
            <w:r w:rsidRPr="009E095B">
              <w:t>. Участок</w:t>
            </w:r>
            <w:r w:rsidR="00226A20">
              <w:t xml:space="preserve"> оформлен в аренду. </w:t>
            </w:r>
            <w:r w:rsidRPr="009E095B">
              <w:t xml:space="preserve"> </w:t>
            </w:r>
            <w:r w:rsidR="00226A20">
              <w:t xml:space="preserve">Арендодатель </w:t>
            </w:r>
            <w:r w:rsidRPr="009E095B">
              <w:t>-  администрация г. Свободный.</w:t>
            </w:r>
          </w:p>
        </w:tc>
        <w:tc>
          <w:tcPr>
            <w:tcW w:w="1479" w:type="pct"/>
            <w:vAlign w:val="center"/>
          </w:tcPr>
          <w:p w:rsidR="009E095B" w:rsidRDefault="009E095B" w:rsidP="009E095B">
            <w:pPr>
              <w:pStyle w:val="af0"/>
            </w:pPr>
            <w:r>
              <w:t xml:space="preserve">Строительство Амурского ГПЗ началось в октябре 2015 г. </w:t>
            </w:r>
          </w:p>
          <w:p w:rsidR="009E095B" w:rsidRPr="00101327" w:rsidRDefault="009E095B" w:rsidP="009E095B">
            <w:pPr>
              <w:pStyle w:val="af0"/>
            </w:pPr>
            <w:r w:rsidRPr="00101327">
              <w:t>Завершена подготовка строительной площадки и подъездных автодорог. Начались строительно-монтажные работы на ключевых технологических объектах – установках криогенного разделения газа. Продолжаетс</w:t>
            </w:r>
            <w:r>
              <w:t xml:space="preserve">я строительство железнодорожных </w:t>
            </w:r>
            <w:r w:rsidRPr="00101327">
              <w:t>коммуникаций и сооружение причала на реке Зее. В настоящее время осуществляется возведение вахтового поселка для строительного персонала.</w:t>
            </w:r>
          </w:p>
        </w:tc>
      </w:tr>
      <w:tr w:rsidR="00071739" w:rsidRPr="00CE3711" w:rsidTr="003900BC">
        <w:trPr>
          <w:cantSplit/>
        </w:trPr>
        <w:tc>
          <w:tcPr>
            <w:tcW w:w="242" w:type="pct"/>
            <w:vAlign w:val="center"/>
          </w:tcPr>
          <w:p w:rsidR="00071739" w:rsidRPr="00101327" w:rsidRDefault="00071739" w:rsidP="00071739">
            <w:pPr>
              <w:pStyle w:val="30"/>
              <w:numPr>
                <w:ilvl w:val="0"/>
                <w:numId w:val="0"/>
              </w:numPr>
              <w:rPr>
                <w:i w:val="0"/>
              </w:rPr>
            </w:pPr>
            <w:r>
              <w:rPr>
                <w:i w:val="0"/>
              </w:rPr>
              <w:t>2</w:t>
            </w:r>
          </w:p>
        </w:tc>
        <w:tc>
          <w:tcPr>
            <w:tcW w:w="1097" w:type="pct"/>
          </w:tcPr>
          <w:p w:rsidR="00071739" w:rsidRDefault="00071739" w:rsidP="00071739">
            <w:pPr>
              <w:pStyle w:val="af0"/>
            </w:pPr>
          </w:p>
          <w:p w:rsidR="00071739" w:rsidRDefault="00071739" w:rsidP="00071739">
            <w:pPr>
              <w:pStyle w:val="af0"/>
            </w:pPr>
            <w:r>
              <w:t>ООО «Производственно-торговая компания «Пчелы – Свободный»</w:t>
            </w:r>
          </w:p>
          <w:p w:rsidR="00071739" w:rsidRDefault="00071739" w:rsidP="00071739">
            <w:pPr>
              <w:pStyle w:val="af0"/>
            </w:pPr>
            <w:r>
              <w:t xml:space="preserve"> </w:t>
            </w:r>
          </w:p>
          <w:p w:rsidR="00071739" w:rsidRDefault="00071739" w:rsidP="00071739">
            <w:pPr>
              <w:pStyle w:val="af0"/>
            </w:pPr>
          </w:p>
          <w:p w:rsidR="00071739" w:rsidRPr="00101327" w:rsidRDefault="00071739" w:rsidP="00071739">
            <w:pPr>
              <w:pStyle w:val="af0"/>
            </w:pPr>
          </w:p>
        </w:tc>
        <w:tc>
          <w:tcPr>
            <w:tcW w:w="1162" w:type="pct"/>
          </w:tcPr>
          <w:p w:rsidR="00071739" w:rsidRDefault="00071739" w:rsidP="00071739">
            <w:pPr>
              <w:pStyle w:val="af0"/>
            </w:pPr>
            <w:r w:rsidRPr="00071739">
              <w:t>Изготовление высококачественных бетонных смесей</w:t>
            </w:r>
          </w:p>
          <w:p w:rsidR="00071739" w:rsidRDefault="00071739" w:rsidP="00071739">
            <w:pPr>
              <w:pStyle w:val="af0"/>
            </w:pPr>
            <w:r w:rsidRPr="00071739">
              <w:t>Производство до 15-20 тыс.м3 в месяц</w:t>
            </w:r>
          </w:p>
          <w:p w:rsidR="00071739" w:rsidRDefault="00071739" w:rsidP="00071739">
            <w:pPr>
              <w:pStyle w:val="af0"/>
            </w:pPr>
            <w:r>
              <w:t>Инвестиции по соглашению 2,9 млн руб.</w:t>
            </w:r>
          </w:p>
        </w:tc>
        <w:tc>
          <w:tcPr>
            <w:tcW w:w="1020" w:type="pct"/>
          </w:tcPr>
          <w:p w:rsidR="00071739" w:rsidRDefault="00071739" w:rsidP="00071739">
            <w:pPr>
              <w:pStyle w:val="af0"/>
            </w:pPr>
            <w:r>
              <w:t>4 га</w:t>
            </w:r>
          </w:p>
          <w:p w:rsidR="00071739" w:rsidRPr="00101327" w:rsidRDefault="00071739" w:rsidP="00071739">
            <w:pPr>
              <w:pStyle w:val="af0"/>
            </w:pPr>
            <w:r w:rsidRPr="00071739">
              <w:t>земельный участок № 290 г. Свободный амурской области (кад. номер 28:05:010112:21</w:t>
            </w:r>
            <w:r>
              <w:t>) по договору б/н от 27.12.2016</w:t>
            </w:r>
          </w:p>
        </w:tc>
        <w:tc>
          <w:tcPr>
            <w:tcW w:w="1479" w:type="pct"/>
          </w:tcPr>
          <w:p w:rsidR="00071739" w:rsidRDefault="00071739" w:rsidP="00071739">
            <w:pPr>
              <w:pStyle w:val="af0"/>
            </w:pPr>
            <w:r>
              <w:t>Проводятся строительно-монтажные работы, выполняется бетонирование 2-х площадок для хранения инертных материалов , а также выбор подрядчика на проведение работ по освещению и ограждению. Резидент выпускает товарный бетон 1400 кубов в сутки, ведет поставку для 4-х подрядных организаций.</w:t>
            </w:r>
          </w:p>
          <w:p w:rsidR="00071739" w:rsidRDefault="00071739" w:rsidP="00071739">
            <w:pPr>
              <w:pStyle w:val="af0"/>
            </w:pPr>
          </w:p>
        </w:tc>
      </w:tr>
      <w:tr w:rsidR="00071739" w:rsidRPr="00CE3711" w:rsidTr="009E095B">
        <w:trPr>
          <w:cantSplit/>
        </w:trPr>
        <w:tc>
          <w:tcPr>
            <w:tcW w:w="242" w:type="pct"/>
            <w:vAlign w:val="center"/>
          </w:tcPr>
          <w:p w:rsidR="00071739" w:rsidRPr="00101327" w:rsidRDefault="00071739" w:rsidP="009E095B">
            <w:pPr>
              <w:pStyle w:val="30"/>
              <w:numPr>
                <w:ilvl w:val="0"/>
                <w:numId w:val="0"/>
              </w:numPr>
              <w:rPr>
                <w:i w:val="0"/>
              </w:rPr>
            </w:pPr>
            <w:r>
              <w:rPr>
                <w:i w:val="0"/>
              </w:rPr>
              <w:t>3</w:t>
            </w:r>
          </w:p>
        </w:tc>
        <w:tc>
          <w:tcPr>
            <w:tcW w:w="1097" w:type="pct"/>
            <w:vAlign w:val="center"/>
          </w:tcPr>
          <w:p w:rsidR="00071739" w:rsidRDefault="00071739" w:rsidP="00071739">
            <w:pPr>
              <w:pStyle w:val="af0"/>
            </w:pPr>
          </w:p>
          <w:p w:rsidR="00071739" w:rsidRDefault="00071739" w:rsidP="00071739">
            <w:pPr>
              <w:pStyle w:val="af0"/>
            </w:pPr>
            <w:r>
              <w:t>ООО «Смена»</w:t>
            </w:r>
          </w:p>
          <w:p w:rsidR="00071739" w:rsidRDefault="00071739" w:rsidP="00071739">
            <w:pPr>
              <w:pStyle w:val="af0"/>
            </w:pPr>
            <w:r>
              <w:t xml:space="preserve"> </w:t>
            </w:r>
          </w:p>
          <w:p w:rsidR="00071739" w:rsidRDefault="00071739" w:rsidP="00071739">
            <w:pPr>
              <w:pStyle w:val="af0"/>
            </w:pPr>
            <w:r>
              <w:t xml:space="preserve"> </w:t>
            </w:r>
          </w:p>
          <w:p w:rsidR="00071739" w:rsidRPr="00101327" w:rsidRDefault="00071739" w:rsidP="00071739">
            <w:pPr>
              <w:pStyle w:val="af0"/>
            </w:pPr>
          </w:p>
        </w:tc>
        <w:tc>
          <w:tcPr>
            <w:tcW w:w="1162" w:type="pct"/>
            <w:vAlign w:val="center"/>
          </w:tcPr>
          <w:p w:rsidR="00071739" w:rsidRDefault="00023819" w:rsidP="009E095B">
            <w:pPr>
              <w:pStyle w:val="af0"/>
            </w:pPr>
            <w:r w:rsidRPr="00023819">
              <w:t>Завод по производству бетона</w:t>
            </w:r>
          </w:p>
          <w:p w:rsidR="00023819" w:rsidRDefault="00023819" w:rsidP="009E095B">
            <w:pPr>
              <w:pStyle w:val="af0"/>
            </w:pPr>
            <w:r w:rsidRPr="00023819">
              <w:t>50 тыс. м³ в год</w:t>
            </w:r>
          </w:p>
          <w:p w:rsidR="00023819" w:rsidRDefault="00023819" w:rsidP="009E095B">
            <w:pPr>
              <w:pStyle w:val="af0"/>
            </w:pPr>
            <w:r>
              <w:t>Инвестиции 40 млн руб.</w:t>
            </w:r>
          </w:p>
        </w:tc>
        <w:tc>
          <w:tcPr>
            <w:tcW w:w="1020" w:type="pct"/>
            <w:vAlign w:val="center"/>
          </w:tcPr>
          <w:p w:rsidR="00071739" w:rsidRPr="00101327" w:rsidRDefault="00023819" w:rsidP="009E095B">
            <w:pPr>
              <w:pStyle w:val="af0"/>
            </w:pPr>
            <w:r>
              <w:t>1 га участок в аренде (инвестиционная площадка Усть-Пёра)</w:t>
            </w:r>
          </w:p>
        </w:tc>
        <w:tc>
          <w:tcPr>
            <w:tcW w:w="1479" w:type="pct"/>
            <w:vAlign w:val="center"/>
          </w:tcPr>
          <w:p w:rsidR="00071739" w:rsidRDefault="00071739" w:rsidP="00071739">
            <w:pPr>
              <w:pStyle w:val="af0"/>
            </w:pPr>
            <w:r>
              <w:t>Залит фундамент, а также выполнен монтаж БСУ. Выполнены мероприятия по бурению скважин для воды, заключен договор и выполнена предоплата за поставку ДЭС, оплачены и ожидают поставку на территорию площадки грузовых весов. Земельный участок: находится в собственности заявителя, площадь 99813 +/- 2764 кв. м.  в квартале 28:21:000000 с кадастровым номером 28:21:000000:1564</w:t>
            </w:r>
          </w:p>
          <w:p w:rsidR="00071739" w:rsidRDefault="00071739" w:rsidP="009E095B">
            <w:pPr>
              <w:pStyle w:val="af0"/>
            </w:pPr>
          </w:p>
        </w:tc>
      </w:tr>
      <w:tr w:rsidR="0063626A" w:rsidRPr="00CE3711" w:rsidTr="009A3D94">
        <w:trPr>
          <w:cantSplit/>
        </w:trPr>
        <w:tc>
          <w:tcPr>
            <w:tcW w:w="242" w:type="pct"/>
            <w:vAlign w:val="center"/>
          </w:tcPr>
          <w:p w:rsidR="0063626A" w:rsidRDefault="0063626A" w:rsidP="009E095B">
            <w:pPr>
              <w:pStyle w:val="30"/>
              <w:numPr>
                <w:ilvl w:val="0"/>
                <w:numId w:val="0"/>
              </w:numPr>
              <w:rPr>
                <w:i w:val="0"/>
              </w:rPr>
            </w:pPr>
            <w:r>
              <w:rPr>
                <w:i w:val="0"/>
              </w:rPr>
              <w:t>4</w:t>
            </w:r>
          </w:p>
        </w:tc>
        <w:tc>
          <w:tcPr>
            <w:tcW w:w="1097" w:type="pct"/>
            <w:vAlign w:val="center"/>
          </w:tcPr>
          <w:p w:rsidR="0063626A" w:rsidRDefault="0063626A" w:rsidP="00071739">
            <w:pPr>
              <w:pStyle w:val="af0"/>
            </w:pPr>
            <w:r>
              <w:t>ООО «Индустрия»</w:t>
            </w:r>
          </w:p>
        </w:tc>
        <w:tc>
          <w:tcPr>
            <w:tcW w:w="1162" w:type="pct"/>
            <w:shd w:val="clear" w:color="auto" w:fill="auto"/>
            <w:vAlign w:val="center"/>
          </w:tcPr>
          <w:p w:rsidR="0063626A" w:rsidRPr="009A3D94" w:rsidRDefault="0063626A" w:rsidP="0063626A">
            <w:pPr>
              <w:pStyle w:val="af0"/>
            </w:pPr>
            <w:r w:rsidRPr="009A3D94">
              <w:t>Завод по производству бетона</w:t>
            </w:r>
          </w:p>
          <w:p w:rsidR="0063626A" w:rsidRPr="009A3D94" w:rsidRDefault="0063626A" w:rsidP="0063626A">
            <w:pPr>
              <w:pStyle w:val="af0"/>
            </w:pPr>
            <w:r w:rsidRPr="009A3D94">
              <w:t xml:space="preserve">30 тыс. </w:t>
            </w:r>
            <w:r w:rsidR="00EB382C" w:rsidRPr="009A3D94">
              <w:t xml:space="preserve">м³ </w:t>
            </w:r>
            <w:r w:rsidRPr="009A3D94">
              <w:t>в год</w:t>
            </w:r>
          </w:p>
          <w:p w:rsidR="0063626A" w:rsidRPr="009A3D94" w:rsidRDefault="0063626A" w:rsidP="0063626A">
            <w:pPr>
              <w:pStyle w:val="af0"/>
            </w:pPr>
            <w:r w:rsidRPr="009A3D94">
              <w:t>Инвестиции 54,64 млн руб.</w:t>
            </w:r>
          </w:p>
        </w:tc>
        <w:tc>
          <w:tcPr>
            <w:tcW w:w="1020" w:type="pct"/>
            <w:shd w:val="clear" w:color="auto" w:fill="auto"/>
            <w:vAlign w:val="center"/>
          </w:tcPr>
          <w:p w:rsidR="0063626A" w:rsidRPr="009A3D94" w:rsidRDefault="00435970" w:rsidP="009E095B">
            <w:pPr>
              <w:pStyle w:val="af0"/>
            </w:pPr>
            <w:r w:rsidRPr="009A3D94">
              <w:t>Участки в аренду в с.Че</w:t>
            </w:r>
            <w:r w:rsidR="008B3E93" w:rsidRPr="009A3D94">
              <w:t>рниговка</w:t>
            </w:r>
            <w:r w:rsidRPr="009A3D94">
              <w:t xml:space="preserve">, площадью 5,9 га  с кад. номером 28:21:011102:185;  в с.Усть-Пера площадью 10,0 га  </w:t>
            </w:r>
          </w:p>
        </w:tc>
        <w:tc>
          <w:tcPr>
            <w:tcW w:w="1479" w:type="pct"/>
            <w:vAlign w:val="center"/>
          </w:tcPr>
          <w:p w:rsidR="0063626A" w:rsidRDefault="008B3E93" w:rsidP="00071739">
            <w:pPr>
              <w:pStyle w:val="af0"/>
            </w:pPr>
            <w:r>
              <w:t>Осуществлена р</w:t>
            </w:r>
            <w:r w:rsidRPr="008B3E93">
              <w:t xml:space="preserve">егистрация юр. лица в границах ТОР </w:t>
            </w:r>
            <w:r>
              <w:t>«</w:t>
            </w:r>
            <w:r w:rsidRPr="008B3E93">
              <w:t>Свободный</w:t>
            </w:r>
            <w:r>
              <w:t>»</w:t>
            </w:r>
            <w:r w:rsidRPr="008B3E93">
              <w:t xml:space="preserve">. </w:t>
            </w:r>
            <w:r>
              <w:t>Идет п</w:t>
            </w:r>
            <w:r w:rsidRPr="008B3E93">
              <w:t>одготовка технического задания на проектирование.</w:t>
            </w:r>
          </w:p>
        </w:tc>
      </w:tr>
    </w:tbl>
    <w:p w:rsidR="009E095B" w:rsidRPr="00CE3711" w:rsidRDefault="009E095B" w:rsidP="009E095B">
      <w:pPr>
        <w:rPr>
          <w:highlight w:val="yellow"/>
        </w:rPr>
      </w:pPr>
    </w:p>
    <w:p w:rsidR="00392E61" w:rsidRDefault="00392E61" w:rsidP="009E095B">
      <w:pPr>
        <w:pStyle w:val="32"/>
        <w:rPr>
          <w:highlight w:val="yellow"/>
        </w:rPr>
        <w:sectPr w:rsidR="00392E61" w:rsidSect="00D76BBF">
          <w:pgSz w:w="11906" w:h="16838"/>
          <w:pgMar w:top="1134" w:right="567" w:bottom="1134" w:left="1134" w:header="708" w:footer="708" w:gutter="0"/>
          <w:cols w:space="708"/>
          <w:docGrid w:linePitch="381"/>
        </w:sectPr>
      </w:pPr>
    </w:p>
    <w:p w:rsidR="009E095B" w:rsidRPr="006D4551" w:rsidRDefault="009E095B" w:rsidP="00226A20">
      <w:pPr>
        <w:pStyle w:val="32"/>
      </w:pPr>
      <w:bookmarkStart w:id="68" w:name="_Toc514946313"/>
      <w:r w:rsidRPr="006D4551">
        <w:t>Существующие меры поддержки резидентов ТОР</w:t>
      </w:r>
      <w:bookmarkEnd w:id="68"/>
    </w:p>
    <w:p w:rsidR="00392E61" w:rsidRDefault="00392E61" w:rsidP="00392E61">
      <w:pPr>
        <w:pStyle w:val="ac"/>
        <w:ind w:left="0"/>
        <w:rPr>
          <w:rFonts w:cs="Times New Roman"/>
          <w:lang w:eastAsia="ja-JP"/>
        </w:rPr>
      </w:pPr>
      <w:r w:rsidRPr="00A453A9">
        <w:rPr>
          <w:rFonts w:cs="Times New Roman"/>
          <w:lang w:eastAsia="ja-JP"/>
        </w:rPr>
        <w:t xml:space="preserve">Режим ТОР предоставляет резидентам целый ряд льгот, которые </w:t>
      </w:r>
      <w:r>
        <w:rPr>
          <w:rFonts w:cs="Times New Roman"/>
          <w:lang w:eastAsia="ja-JP"/>
        </w:rPr>
        <w:t>позволяют оптимизировать расходы и перенаправить высвобождающие средства на инвестирование в развитие предприятий. Основные льготы, установленные режим ТОР приведены ниже в таблице:</w:t>
      </w:r>
    </w:p>
    <w:p w:rsidR="00392E61" w:rsidRPr="00A453A9" w:rsidRDefault="00392E61" w:rsidP="00392E61">
      <w:pPr>
        <w:keepNext/>
        <w:numPr>
          <w:ilvl w:val="0"/>
          <w:numId w:val="12"/>
        </w:numPr>
        <w:spacing w:before="60" w:after="160" w:line="259" w:lineRule="auto"/>
        <w:ind w:left="0" w:firstLine="0"/>
        <w:rPr>
          <w:rFonts w:eastAsia="MS Gothic" w:cs="Times New Roman"/>
          <w:b/>
          <w:i/>
          <w:color w:val="1F4E79"/>
        </w:rPr>
      </w:pPr>
      <w:r w:rsidRPr="006B5EB5">
        <w:rPr>
          <w:rFonts w:eastAsia="MS Gothic" w:cs="Times New Roman"/>
          <w:b/>
          <w:i/>
          <w:color w:val="1F4E79"/>
        </w:rPr>
        <w:t>Сведения о действующих</w:t>
      </w:r>
      <w:r>
        <w:rPr>
          <w:rFonts w:eastAsia="MS Gothic" w:cs="Times New Roman"/>
          <w:b/>
          <w:i/>
          <w:color w:val="1F4E79"/>
        </w:rPr>
        <w:t xml:space="preserve"> мерах поддержки</w:t>
      </w:r>
      <w:r w:rsidRPr="006B5EB5">
        <w:rPr>
          <w:rFonts w:eastAsia="MS Gothic" w:cs="Times New Roman"/>
          <w:b/>
          <w:i/>
          <w:color w:val="1F4E79"/>
        </w:rPr>
        <w:t xml:space="preserve"> резидент</w:t>
      </w:r>
      <w:r>
        <w:rPr>
          <w:rFonts w:eastAsia="MS Gothic" w:cs="Times New Roman"/>
          <w:b/>
          <w:i/>
          <w:color w:val="1F4E79"/>
        </w:rPr>
        <w:t>ов</w:t>
      </w:r>
    </w:p>
    <w:tbl>
      <w:tblPr>
        <w:tblStyle w:val="410"/>
        <w:tblW w:w="0" w:type="auto"/>
        <w:jc w:val="right"/>
        <w:tblLook w:val="04A0" w:firstRow="1" w:lastRow="0" w:firstColumn="1" w:lastColumn="0" w:noHBand="0" w:noVBand="1"/>
      </w:tblPr>
      <w:tblGrid>
        <w:gridCol w:w="2151"/>
        <w:gridCol w:w="3403"/>
        <w:gridCol w:w="2076"/>
        <w:gridCol w:w="2565"/>
      </w:tblGrid>
      <w:tr w:rsidR="00392E61" w:rsidRPr="00610936" w:rsidTr="00DC188D">
        <w:trPr>
          <w:tblHeader/>
          <w:jc w:val="right"/>
        </w:trPr>
        <w:tc>
          <w:tcPr>
            <w:tcW w:w="0" w:type="auto"/>
            <w:shd w:val="clear" w:color="auto" w:fill="B8CCE4" w:themeFill="accent1" w:themeFillTint="66"/>
            <w:vAlign w:val="center"/>
          </w:tcPr>
          <w:p w:rsidR="00392E61" w:rsidRPr="00610936" w:rsidRDefault="00392E61" w:rsidP="00392E61">
            <w:pPr>
              <w:pStyle w:val="af"/>
              <w:rPr>
                <w:rFonts w:cs="Times New Roman"/>
                <w:szCs w:val="20"/>
              </w:rPr>
            </w:pPr>
            <w:r>
              <w:rPr>
                <w:rFonts w:cs="Times New Roman"/>
                <w:szCs w:val="20"/>
              </w:rPr>
              <w:t xml:space="preserve">Меры поддержки резидентов </w:t>
            </w:r>
          </w:p>
        </w:tc>
        <w:tc>
          <w:tcPr>
            <w:tcW w:w="0" w:type="auto"/>
            <w:shd w:val="clear" w:color="auto" w:fill="B8CCE4" w:themeFill="accent1" w:themeFillTint="66"/>
            <w:vAlign w:val="center"/>
          </w:tcPr>
          <w:p w:rsidR="00392E61" w:rsidRDefault="00392E61" w:rsidP="00392E61">
            <w:pPr>
              <w:pStyle w:val="af"/>
              <w:rPr>
                <w:rFonts w:cs="Times New Roman"/>
                <w:szCs w:val="20"/>
              </w:rPr>
            </w:pPr>
            <w:r>
              <w:rPr>
                <w:rFonts w:cs="Times New Roman"/>
                <w:szCs w:val="20"/>
              </w:rPr>
              <w:t xml:space="preserve">Режим </w:t>
            </w:r>
            <w:r w:rsidRPr="00610936">
              <w:rPr>
                <w:rFonts w:cs="Times New Roman"/>
                <w:szCs w:val="20"/>
              </w:rPr>
              <w:t>ТОР</w:t>
            </w:r>
          </w:p>
        </w:tc>
        <w:tc>
          <w:tcPr>
            <w:tcW w:w="0" w:type="auto"/>
            <w:shd w:val="clear" w:color="auto" w:fill="B8CCE4" w:themeFill="accent1" w:themeFillTint="66"/>
          </w:tcPr>
          <w:p w:rsidR="00392E61" w:rsidRDefault="00392E61" w:rsidP="00392E61">
            <w:pPr>
              <w:pStyle w:val="af"/>
              <w:rPr>
                <w:rFonts w:cs="Times New Roman"/>
                <w:szCs w:val="20"/>
              </w:rPr>
            </w:pPr>
            <w:r>
              <w:rPr>
                <w:rFonts w:cs="Times New Roman"/>
                <w:szCs w:val="20"/>
              </w:rPr>
              <w:t>Структура, предоставляющая льготу</w:t>
            </w:r>
          </w:p>
        </w:tc>
        <w:tc>
          <w:tcPr>
            <w:tcW w:w="0" w:type="auto"/>
            <w:shd w:val="clear" w:color="auto" w:fill="B8CCE4" w:themeFill="accent1" w:themeFillTint="66"/>
          </w:tcPr>
          <w:p w:rsidR="00392E61" w:rsidRDefault="00392E61" w:rsidP="00392E61">
            <w:pPr>
              <w:pStyle w:val="af"/>
              <w:rPr>
                <w:rFonts w:cs="Times New Roman"/>
                <w:szCs w:val="20"/>
              </w:rPr>
            </w:pPr>
            <w:r>
              <w:rPr>
                <w:rFonts w:cs="Times New Roman"/>
                <w:szCs w:val="20"/>
              </w:rPr>
              <w:t>Условия предоставление льготы</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Право на применение заявительного порядка возмещения НДС -10 раб. дней</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Применяется</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ФНС РФ</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Заключенное соглашение о ведении деятельности в ТОР</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НДС при ввозе и вывозе товаров при помещении под таможенную процедуру СТЗ</w:t>
            </w:r>
          </w:p>
        </w:tc>
        <w:tc>
          <w:tcPr>
            <w:tcW w:w="0" w:type="auto"/>
            <w:vAlign w:val="center"/>
          </w:tcPr>
          <w:p w:rsidR="00392E61" w:rsidRPr="00610936" w:rsidRDefault="00392E61" w:rsidP="00392E61">
            <w:pPr>
              <w:spacing w:line="240" w:lineRule="auto"/>
              <w:ind w:firstLine="0"/>
              <w:jc w:val="center"/>
              <w:rPr>
                <w:rFonts w:cs="Times New Roman"/>
                <w:sz w:val="20"/>
              </w:rPr>
            </w:pPr>
            <w:r w:rsidRPr="00610936">
              <w:rPr>
                <w:rFonts w:cs="Times New Roman"/>
                <w:sz w:val="20"/>
              </w:rPr>
              <w:t>Не уплачивается</w:t>
            </w:r>
          </w:p>
        </w:tc>
        <w:tc>
          <w:tcPr>
            <w:tcW w:w="0" w:type="auto"/>
            <w:vAlign w:val="center"/>
          </w:tcPr>
          <w:p w:rsidR="00392E61" w:rsidRPr="00610936" w:rsidRDefault="00392E61" w:rsidP="00392E61">
            <w:pPr>
              <w:spacing w:line="240" w:lineRule="auto"/>
              <w:ind w:firstLine="0"/>
              <w:jc w:val="center"/>
              <w:rPr>
                <w:rFonts w:cs="Times New Roman"/>
                <w:sz w:val="20"/>
              </w:rPr>
            </w:pPr>
            <w:r>
              <w:rPr>
                <w:rFonts w:cs="Times New Roman"/>
                <w:sz w:val="20"/>
              </w:rPr>
              <w:t>ФТС РФ</w:t>
            </w:r>
          </w:p>
        </w:tc>
        <w:tc>
          <w:tcPr>
            <w:tcW w:w="0" w:type="auto"/>
            <w:vAlign w:val="center"/>
          </w:tcPr>
          <w:p w:rsidR="00392E61" w:rsidRPr="00610936" w:rsidRDefault="00392E61" w:rsidP="00392E61">
            <w:pPr>
              <w:spacing w:line="240" w:lineRule="auto"/>
              <w:ind w:firstLine="0"/>
              <w:jc w:val="center"/>
              <w:rPr>
                <w:rFonts w:cs="Times New Roman"/>
                <w:sz w:val="20"/>
              </w:rPr>
            </w:pPr>
            <w:r>
              <w:rPr>
                <w:rFonts w:cs="Times New Roman"/>
                <w:sz w:val="20"/>
              </w:rPr>
              <w:t>Заключенное соглашение о ведении деятельности в ТОР</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Таможенная пошлина, применение таможенной процедуру СТЗ</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Применяется</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ФТС РФ</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Заключенное соглашение о ведении деятельности в ТОР, заявка на создание СТЗ</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Финансирование объектов инфраструктуры</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Возможность включения объектов инфраструктуры, необходимых для развития проектов, входящих в ТОР, в региональные программы мероприятий развития инфраструктуры на условиях софинансирования из федерального бюджета</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Правительство РФ, Правительство Субъекта РФ</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Заключенное соглашение о ведении деятельности в ТОР;</w:t>
            </w:r>
          </w:p>
          <w:p w:rsidR="00392E61" w:rsidRDefault="00392E61" w:rsidP="00392E61">
            <w:pPr>
              <w:spacing w:line="240" w:lineRule="auto"/>
              <w:ind w:firstLine="0"/>
              <w:jc w:val="center"/>
              <w:rPr>
                <w:rFonts w:cs="Times New Roman"/>
                <w:sz w:val="20"/>
              </w:rPr>
            </w:pPr>
            <w:r>
              <w:rPr>
                <w:rFonts w:cs="Times New Roman"/>
                <w:sz w:val="20"/>
              </w:rPr>
              <w:t>Заявки на необходимые объекты инфраструктуры с указанием ТУ</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Pr>
                <w:rFonts w:cs="Times New Roman"/>
                <w:sz w:val="20"/>
              </w:rPr>
              <w:t>Аренда земельных участков, входящих в границы ТОР</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 xml:space="preserve">Льготная арендная ставка на </w:t>
            </w:r>
            <w:r w:rsidRPr="006D4551">
              <w:rPr>
                <w:rFonts w:cs="Times New Roman"/>
                <w:sz w:val="20"/>
              </w:rPr>
              <w:t>ЗУ (0,4% от базовой ставки),</w:t>
            </w:r>
            <w:r>
              <w:rPr>
                <w:rFonts w:cs="Times New Roman"/>
                <w:sz w:val="20"/>
              </w:rPr>
              <w:t xml:space="preserve"> передаваемые в аренду от АО «КРДВ»</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АО «КРДВ»</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Заключенное соглашение о ведении деятельности в ТОР,</w:t>
            </w:r>
          </w:p>
          <w:p w:rsidR="00392E61" w:rsidRDefault="00392E61" w:rsidP="00392E61">
            <w:pPr>
              <w:spacing w:line="240" w:lineRule="auto"/>
              <w:ind w:firstLine="0"/>
              <w:jc w:val="center"/>
              <w:rPr>
                <w:rFonts w:cs="Times New Roman"/>
                <w:sz w:val="20"/>
              </w:rPr>
            </w:pPr>
            <w:r>
              <w:rPr>
                <w:rFonts w:cs="Times New Roman"/>
                <w:sz w:val="20"/>
              </w:rPr>
              <w:t>Договор аренды ЗУ</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Налог на прибыль</w:t>
            </w:r>
          </w:p>
        </w:tc>
        <w:tc>
          <w:tcPr>
            <w:tcW w:w="0" w:type="auto"/>
            <w:vAlign w:val="center"/>
          </w:tcPr>
          <w:p w:rsidR="00392E61" w:rsidRPr="00610936" w:rsidRDefault="00392E61" w:rsidP="00392E61">
            <w:pPr>
              <w:spacing w:line="240" w:lineRule="auto"/>
              <w:ind w:firstLine="0"/>
              <w:jc w:val="center"/>
              <w:rPr>
                <w:rFonts w:cs="Times New Roman"/>
                <w:sz w:val="20"/>
              </w:rPr>
            </w:pPr>
            <w:r w:rsidRPr="00610936">
              <w:rPr>
                <w:rFonts w:cs="Times New Roman"/>
                <w:sz w:val="20"/>
              </w:rPr>
              <w:t>0% -первые 5 лет</w:t>
            </w:r>
          </w:p>
          <w:p w:rsidR="00392E61" w:rsidRPr="00610936" w:rsidRDefault="00392E61" w:rsidP="00392E61">
            <w:pPr>
              <w:spacing w:line="240" w:lineRule="auto"/>
              <w:ind w:firstLine="0"/>
              <w:jc w:val="center"/>
              <w:rPr>
                <w:rFonts w:cs="Times New Roman"/>
                <w:sz w:val="20"/>
              </w:rPr>
            </w:pPr>
            <w:r w:rsidRPr="00610936">
              <w:rPr>
                <w:rFonts w:cs="Times New Roman"/>
                <w:sz w:val="20"/>
              </w:rPr>
              <w:t>12% - следующие 5 лет</w:t>
            </w:r>
          </w:p>
        </w:tc>
        <w:tc>
          <w:tcPr>
            <w:tcW w:w="0" w:type="auto"/>
            <w:vAlign w:val="center"/>
          </w:tcPr>
          <w:p w:rsidR="00392E61" w:rsidRPr="00610936" w:rsidRDefault="00392E61" w:rsidP="00392E61">
            <w:pPr>
              <w:spacing w:line="240" w:lineRule="auto"/>
              <w:ind w:firstLine="0"/>
              <w:jc w:val="center"/>
              <w:rPr>
                <w:rFonts w:cs="Times New Roman"/>
                <w:sz w:val="20"/>
              </w:rPr>
            </w:pPr>
            <w:r>
              <w:rPr>
                <w:rFonts w:cs="Times New Roman"/>
                <w:sz w:val="20"/>
              </w:rPr>
              <w:t>ФНС РФ</w:t>
            </w:r>
          </w:p>
        </w:tc>
        <w:tc>
          <w:tcPr>
            <w:tcW w:w="0" w:type="auto"/>
            <w:vAlign w:val="center"/>
          </w:tcPr>
          <w:p w:rsidR="00392E61" w:rsidRPr="00610936" w:rsidRDefault="00392E61" w:rsidP="00392E61">
            <w:pPr>
              <w:spacing w:line="240" w:lineRule="auto"/>
              <w:ind w:firstLine="0"/>
              <w:jc w:val="center"/>
              <w:rPr>
                <w:rFonts w:cs="Times New Roman"/>
                <w:sz w:val="20"/>
              </w:rPr>
            </w:pPr>
            <w:r>
              <w:rPr>
                <w:rFonts w:cs="Times New Roman"/>
                <w:sz w:val="20"/>
              </w:rPr>
              <w:t>Заключенное соглашение о ведении деятельности в ТОР, предоставление отчетов в налоговый орган</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Налог на имущество</w:t>
            </w:r>
          </w:p>
        </w:tc>
        <w:tc>
          <w:tcPr>
            <w:tcW w:w="0" w:type="auto"/>
            <w:vAlign w:val="center"/>
          </w:tcPr>
          <w:p w:rsidR="00392E61" w:rsidRPr="00610936" w:rsidRDefault="00392E61" w:rsidP="00392E61">
            <w:pPr>
              <w:spacing w:line="240" w:lineRule="auto"/>
              <w:ind w:firstLine="0"/>
              <w:jc w:val="center"/>
              <w:rPr>
                <w:rFonts w:cs="Times New Roman"/>
                <w:sz w:val="20"/>
              </w:rPr>
            </w:pPr>
            <w:r w:rsidRPr="00610936">
              <w:rPr>
                <w:rFonts w:cs="Times New Roman"/>
                <w:sz w:val="20"/>
              </w:rPr>
              <w:t>0% - первые 5 лет</w:t>
            </w:r>
          </w:p>
          <w:p w:rsidR="00392E61" w:rsidRPr="00610936" w:rsidRDefault="00392E61" w:rsidP="00392E61">
            <w:pPr>
              <w:spacing w:line="240" w:lineRule="auto"/>
              <w:ind w:firstLine="0"/>
              <w:jc w:val="center"/>
              <w:rPr>
                <w:rFonts w:cs="Times New Roman"/>
                <w:sz w:val="20"/>
              </w:rPr>
            </w:pPr>
            <w:r w:rsidRPr="00610936">
              <w:rPr>
                <w:rFonts w:cs="Times New Roman"/>
                <w:sz w:val="20"/>
              </w:rPr>
              <w:t>0,5% - следующие 5 лет</w:t>
            </w:r>
          </w:p>
        </w:tc>
        <w:tc>
          <w:tcPr>
            <w:tcW w:w="0" w:type="auto"/>
          </w:tcPr>
          <w:p w:rsidR="00392E61" w:rsidRPr="00610936" w:rsidRDefault="00392E61" w:rsidP="00392E61">
            <w:pPr>
              <w:spacing w:line="240" w:lineRule="auto"/>
              <w:ind w:firstLine="0"/>
              <w:jc w:val="center"/>
              <w:rPr>
                <w:rFonts w:cs="Times New Roman"/>
                <w:sz w:val="20"/>
              </w:rPr>
            </w:pPr>
            <w:r w:rsidRPr="00A17A01">
              <w:rPr>
                <w:rFonts w:cs="Times New Roman"/>
                <w:sz w:val="20"/>
              </w:rPr>
              <w:t>ФНС РФ</w:t>
            </w:r>
          </w:p>
        </w:tc>
        <w:tc>
          <w:tcPr>
            <w:tcW w:w="0" w:type="auto"/>
          </w:tcPr>
          <w:p w:rsidR="00392E61" w:rsidRPr="00610936" w:rsidRDefault="00392E61" w:rsidP="00392E61">
            <w:pPr>
              <w:spacing w:line="240" w:lineRule="auto"/>
              <w:ind w:firstLine="0"/>
              <w:jc w:val="center"/>
              <w:rPr>
                <w:rFonts w:cs="Times New Roman"/>
                <w:sz w:val="20"/>
              </w:rPr>
            </w:pPr>
            <w:r w:rsidRPr="009C5878">
              <w:rPr>
                <w:rFonts w:cs="Times New Roman"/>
                <w:sz w:val="20"/>
              </w:rPr>
              <w:t>Заключенное соглашение о ведении деятельности в ТОР, предоставление отчетов</w:t>
            </w:r>
            <w:r>
              <w:rPr>
                <w:rFonts w:cs="Times New Roman"/>
                <w:sz w:val="20"/>
              </w:rPr>
              <w:t xml:space="preserve"> в налоговый орган</w:t>
            </w:r>
          </w:p>
        </w:tc>
      </w:tr>
      <w:tr w:rsidR="00392E61" w:rsidRPr="00610936" w:rsidTr="00DC188D">
        <w:trPr>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Земельный налог</w:t>
            </w:r>
          </w:p>
        </w:tc>
        <w:tc>
          <w:tcPr>
            <w:tcW w:w="0" w:type="auto"/>
            <w:vAlign w:val="center"/>
          </w:tcPr>
          <w:p w:rsidR="00392E61" w:rsidRPr="00610936" w:rsidRDefault="00392E61" w:rsidP="00392E61">
            <w:pPr>
              <w:spacing w:line="240" w:lineRule="auto"/>
              <w:ind w:firstLine="0"/>
              <w:jc w:val="center"/>
              <w:rPr>
                <w:rFonts w:cs="Times New Roman"/>
                <w:sz w:val="20"/>
              </w:rPr>
            </w:pPr>
            <w:r w:rsidRPr="00610936">
              <w:rPr>
                <w:rFonts w:cs="Times New Roman"/>
                <w:sz w:val="20"/>
              </w:rPr>
              <w:t>0% - первые 3-5 лет</w:t>
            </w:r>
          </w:p>
        </w:tc>
        <w:tc>
          <w:tcPr>
            <w:tcW w:w="0" w:type="auto"/>
          </w:tcPr>
          <w:p w:rsidR="00392E61" w:rsidRPr="00610936" w:rsidRDefault="00392E61" w:rsidP="00392E61">
            <w:pPr>
              <w:spacing w:line="240" w:lineRule="auto"/>
              <w:ind w:firstLine="0"/>
              <w:jc w:val="center"/>
              <w:rPr>
                <w:rFonts w:cs="Times New Roman"/>
                <w:sz w:val="20"/>
              </w:rPr>
            </w:pPr>
            <w:r w:rsidRPr="00A17A01">
              <w:rPr>
                <w:rFonts w:cs="Times New Roman"/>
                <w:sz w:val="20"/>
              </w:rPr>
              <w:t>ФНС РФ</w:t>
            </w:r>
          </w:p>
        </w:tc>
        <w:tc>
          <w:tcPr>
            <w:tcW w:w="0" w:type="auto"/>
          </w:tcPr>
          <w:p w:rsidR="00392E61" w:rsidRPr="00610936" w:rsidRDefault="00392E61" w:rsidP="00392E61">
            <w:pPr>
              <w:spacing w:line="240" w:lineRule="auto"/>
              <w:ind w:firstLine="0"/>
              <w:jc w:val="center"/>
              <w:rPr>
                <w:rFonts w:cs="Times New Roman"/>
                <w:sz w:val="20"/>
              </w:rPr>
            </w:pPr>
            <w:r w:rsidRPr="009C5878">
              <w:rPr>
                <w:rFonts w:cs="Times New Roman"/>
                <w:sz w:val="20"/>
              </w:rPr>
              <w:t>Заключенное соглашение о ведении деятельности в ТОР, предоставление отчетов</w:t>
            </w:r>
            <w:r>
              <w:rPr>
                <w:rFonts w:cs="Times New Roman"/>
                <w:sz w:val="20"/>
              </w:rPr>
              <w:t xml:space="preserve"> в налоговый орган</w:t>
            </w:r>
          </w:p>
        </w:tc>
      </w:tr>
      <w:tr w:rsidR="00392E61" w:rsidRPr="00610936" w:rsidTr="00DC188D">
        <w:trPr>
          <w:trHeight w:val="244"/>
          <w:jc w:val="right"/>
        </w:trPr>
        <w:tc>
          <w:tcPr>
            <w:tcW w:w="0" w:type="auto"/>
            <w:vAlign w:val="center"/>
          </w:tcPr>
          <w:p w:rsidR="00392E61" w:rsidRPr="00610936" w:rsidRDefault="00392E61" w:rsidP="00392E61">
            <w:pPr>
              <w:spacing w:line="240" w:lineRule="auto"/>
              <w:ind w:firstLine="0"/>
              <w:rPr>
                <w:rFonts w:cs="Times New Roman"/>
                <w:sz w:val="20"/>
              </w:rPr>
            </w:pPr>
            <w:r w:rsidRPr="00610936">
              <w:rPr>
                <w:rFonts w:cs="Times New Roman"/>
                <w:sz w:val="20"/>
              </w:rPr>
              <w:t>Страховые взносы</w:t>
            </w:r>
          </w:p>
        </w:tc>
        <w:tc>
          <w:tcPr>
            <w:tcW w:w="0" w:type="auto"/>
            <w:vAlign w:val="center"/>
          </w:tcPr>
          <w:p w:rsidR="00392E61" w:rsidRPr="00610936" w:rsidRDefault="00392E61" w:rsidP="00392E61">
            <w:pPr>
              <w:spacing w:line="240" w:lineRule="auto"/>
              <w:ind w:firstLine="0"/>
              <w:jc w:val="center"/>
              <w:rPr>
                <w:rFonts w:cs="Times New Roman"/>
                <w:sz w:val="20"/>
              </w:rPr>
            </w:pPr>
            <w:r w:rsidRPr="00610936">
              <w:rPr>
                <w:rFonts w:cs="Times New Roman"/>
                <w:sz w:val="20"/>
              </w:rPr>
              <w:t>7,6% - первые 10 лет</w:t>
            </w:r>
          </w:p>
        </w:tc>
        <w:tc>
          <w:tcPr>
            <w:tcW w:w="0" w:type="auto"/>
            <w:vAlign w:val="center"/>
          </w:tcPr>
          <w:p w:rsidR="00392E61" w:rsidRPr="00610936" w:rsidRDefault="00392E61" w:rsidP="00392E61">
            <w:pPr>
              <w:spacing w:line="240" w:lineRule="auto"/>
              <w:ind w:firstLine="0"/>
              <w:jc w:val="center"/>
              <w:rPr>
                <w:rFonts w:cs="Times New Roman"/>
                <w:sz w:val="20"/>
              </w:rPr>
            </w:pPr>
            <w:r>
              <w:rPr>
                <w:rFonts w:cs="Times New Roman"/>
                <w:sz w:val="20"/>
              </w:rPr>
              <w:t>ПФР РФ</w:t>
            </w:r>
          </w:p>
        </w:tc>
        <w:tc>
          <w:tcPr>
            <w:tcW w:w="0" w:type="auto"/>
            <w:vAlign w:val="center"/>
          </w:tcPr>
          <w:p w:rsidR="00392E61" w:rsidRPr="00610936" w:rsidRDefault="00392E61" w:rsidP="00392E61">
            <w:pPr>
              <w:spacing w:line="240" w:lineRule="auto"/>
              <w:ind w:firstLine="0"/>
              <w:jc w:val="center"/>
              <w:rPr>
                <w:rFonts w:cs="Times New Roman"/>
                <w:sz w:val="20"/>
              </w:rPr>
            </w:pPr>
            <w:r w:rsidRPr="009C5878">
              <w:rPr>
                <w:rFonts w:cs="Times New Roman"/>
                <w:sz w:val="20"/>
              </w:rPr>
              <w:t>Заключенное соглашение о ведении деятельности в ТОР</w:t>
            </w:r>
          </w:p>
        </w:tc>
      </w:tr>
      <w:tr w:rsidR="00392E61" w:rsidRPr="00610936" w:rsidTr="00DC188D">
        <w:trPr>
          <w:trHeight w:val="244"/>
          <w:jc w:val="right"/>
        </w:trPr>
        <w:tc>
          <w:tcPr>
            <w:tcW w:w="0" w:type="auto"/>
            <w:vAlign w:val="center"/>
          </w:tcPr>
          <w:p w:rsidR="00392E61" w:rsidRPr="00610936" w:rsidRDefault="00392E61" w:rsidP="00392E61">
            <w:pPr>
              <w:spacing w:line="240" w:lineRule="auto"/>
              <w:ind w:firstLine="0"/>
              <w:rPr>
                <w:rFonts w:cs="Times New Roman"/>
                <w:sz w:val="20"/>
              </w:rPr>
            </w:pPr>
            <w:r>
              <w:rPr>
                <w:rFonts w:cs="Times New Roman"/>
                <w:sz w:val="20"/>
              </w:rPr>
              <w:t>Льготное кредитование для МСП</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От 3 до 25 млн. рублей на пополнение оборотных средств под 9,6% для среднего бизнеса, 10,6% для малого бизнеса;</w:t>
            </w:r>
          </w:p>
          <w:p w:rsidR="00392E61" w:rsidRPr="00610936" w:rsidRDefault="00392E61" w:rsidP="00392E61">
            <w:pPr>
              <w:spacing w:line="240" w:lineRule="auto"/>
              <w:ind w:firstLine="0"/>
              <w:jc w:val="center"/>
              <w:rPr>
                <w:rFonts w:cs="Times New Roman"/>
                <w:sz w:val="20"/>
              </w:rPr>
            </w:pPr>
            <w:r>
              <w:rPr>
                <w:rFonts w:cs="Times New Roman"/>
                <w:sz w:val="20"/>
              </w:rPr>
              <w:t>От 3 до 500 млн. рублей на инвестиционные цели под 8,9% для среднего бизнеса, 9,9% для малого бизнеса</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Банк МСП</w:t>
            </w:r>
          </w:p>
        </w:tc>
        <w:tc>
          <w:tcPr>
            <w:tcW w:w="0" w:type="auto"/>
            <w:vAlign w:val="center"/>
          </w:tcPr>
          <w:p w:rsidR="00392E61" w:rsidRPr="009C5878" w:rsidRDefault="00392E61" w:rsidP="00392E61">
            <w:pPr>
              <w:spacing w:line="240" w:lineRule="auto"/>
              <w:ind w:firstLine="0"/>
              <w:jc w:val="center"/>
              <w:rPr>
                <w:rFonts w:cs="Times New Roman"/>
                <w:sz w:val="20"/>
              </w:rPr>
            </w:pPr>
            <w:r w:rsidRPr="009C5878">
              <w:rPr>
                <w:rFonts w:cs="Times New Roman"/>
                <w:sz w:val="20"/>
              </w:rPr>
              <w:t>Заключенное соглашение о ведении деятельности в ТОР</w:t>
            </w:r>
          </w:p>
        </w:tc>
      </w:tr>
      <w:tr w:rsidR="00392E61" w:rsidRPr="00610936" w:rsidTr="00DC188D">
        <w:trPr>
          <w:trHeight w:val="244"/>
          <w:jc w:val="right"/>
        </w:trPr>
        <w:tc>
          <w:tcPr>
            <w:tcW w:w="0" w:type="auto"/>
            <w:vAlign w:val="center"/>
          </w:tcPr>
          <w:p w:rsidR="00392E61" w:rsidRDefault="00392E61" w:rsidP="00392E61">
            <w:pPr>
              <w:spacing w:line="240" w:lineRule="auto"/>
              <w:ind w:firstLine="0"/>
              <w:rPr>
                <w:rFonts w:cs="Times New Roman"/>
                <w:sz w:val="20"/>
              </w:rPr>
            </w:pPr>
            <w:r>
              <w:rPr>
                <w:rFonts w:cs="Times New Roman"/>
                <w:sz w:val="20"/>
              </w:rPr>
              <w:t>Фондовое финансирование инвестиционного проекта на территории ДФО</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 xml:space="preserve">Плановая доходность инвестиций Фонда на момент принятия решения об инвестициях составляет 5%, </w:t>
            </w:r>
          </w:p>
          <w:p w:rsidR="00392E61" w:rsidRDefault="00392E61" w:rsidP="00392E61">
            <w:pPr>
              <w:spacing w:line="240" w:lineRule="auto"/>
              <w:ind w:firstLine="0"/>
              <w:jc w:val="center"/>
              <w:rPr>
                <w:rFonts w:cs="Times New Roman"/>
                <w:sz w:val="20"/>
              </w:rPr>
            </w:pPr>
            <w:r>
              <w:rPr>
                <w:rFonts w:cs="Times New Roman"/>
                <w:sz w:val="20"/>
              </w:rPr>
              <w:t>Общая стоимость проекта с учетом инвестиций фонда – не менее 500 млн. рублей</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Фонд развития Дальнего Востока</w:t>
            </w:r>
          </w:p>
        </w:tc>
        <w:tc>
          <w:tcPr>
            <w:tcW w:w="0" w:type="auto"/>
            <w:vAlign w:val="center"/>
          </w:tcPr>
          <w:p w:rsidR="00392E61" w:rsidRPr="00FF727A" w:rsidRDefault="00392E61" w:rsidP="00392E61">
            <w:pPr>
              <w:spacing w:line="240" w:lineRule="auto"/>
              <w:ind w:firstLine="0"/>
              <w:jc w:val="left"/>
              <w:rPr>
                <w:rFonts w:cs="Times New Roman"/>
                <w:sz w:val="20"/>
              </w:rPr>
            </w:pPr>
            <w:r w:rsidRPr="00FF727A">
              <w:rPr>
                <w:rFonts w:cs="Times New Roman"/>
                <w:sz w:val="20"/>
              </w:rPr>
              <w:t>Объекты инвестиций: инфраструктура и производственные объекты (без отраслевых ограничений).</w:t>
            </w:r>
          </w:p>
          <w:p w:rsidR="00392E61" w:rsidRPr="00FF727A" w:rsidRDefault="00392E61" w:rsidP="00392E61">
            <w:pPr>
              <w:spacing w:line="240" w:lineRule="auto"/>
              <w:ind w:firstLine="0"/>
              <w:jc w:val="left"/>
              <w:rPr>
                <w:rFonts w:cs="Times New Roman"/>
                <w:sz w:val="20"/>
              </w:rPr>
            </w:pPr>
            <w:r w:rsidRPr="00FF727A">
              <w:rPr>
                <w:rFonts w:cs="Times New Roman"/>
                <w:sz w:val="20"/>
              </w:rPr>
              <w:t>Плановая доходность инвестиций Фонда в проект на момент принятия инвестиционных решений должна составлять 5% годовых.</w:t>
            </w:r>
          </w:p>
          <w:p w:rsidR="00392E61" w:rsidRPr="00FF727A" w:rsidRDefault="00392E61" w:rsidP="00392E61">
            <w:pPr>
              <w:spacing w:line="240" w:lineRule="auto"/>
              <w:ind w:firstLine="0"/>
              <w:jc w:val="left"/>
              <w:rPr>
                <w:rFonts w:cs="Times New Roman"/>
                <w:sz w:val="20"/>
              </w:rPr>
            </w:pPr>
            <w:r w:rsidRPr="00FF727A">
              <w:rPr>
                <w:rFonts w:cs="Times New Roman"/>
                <w:sz w:val="20"/>
              </w:rPr>
              <w:t>Инициатор: финансово устойчивая компания с доказанным отраслевым опытом.</w:t>
            </w:r>
          </w:p>
          <w:p w:rsidR="00392E61" w:rsidRPr="00FF727A" w:rsidRDefault="00392E61" w:rsidP="00392E61">
            <w:pPr>
              <w:spacing w:line="240" w:lineRule="auto"/>
              <w:ind w:firstLine="0"/>
              <w:jc w:val="left"/>
              <w:rPr>
                <w:rFonts w:cs="Times New Roman"/>
                <w:sz w:val="20"/>
              </w:rPr>
            </w:pPr>
            <w:r w:rsidRPr="00FF727A">
              <w:rPr>
                <w:rFonts w:cs="Times New Roman"/>
                <w:sz w:val="20"/>
              </w:rPr>
              <w:t xml:space="preserve">Инвестиционный проект признан приоритетным в целях финансирования за счет средств Фонда в соответствии с </w:t>
            </w:r>
          </w:p>
          <w:p w:rsidR="00392E61" w:rsidRPr="00FF727A" w:rsidRDefault="00392E61" w:rsidP="00392E61">
            <w:pPr>
              <w:spacing w:line="240" w:lineRule="auto"/>
              <w:ind w:firstLine="0"/>
              <w:jc w:val="left"/>
              <w:rPr>
                <w:rFonts w:cs="Times New Roman"/>
                <w:sz w:val="20"/>
              </w:rPr>
            </w:pPr>
            <w:r w:rsidRPr="00FF727A">
              <w:rPr>
                <w:rFonts w:cs="Times New Roman"/>
                <w:sz w:val="20"/>
              </w:rPr>
              <w:t>Чистая приведенная стоимость проекта больше либо равна нулю.</w:t>
            </w:r>
          </w:p>
          <w:p w:rsidR="00392E61" w:rsidRPr="009C5878" w:rsidRDefault="00392E61" w:rsidP="00392E61">
            <w:pPr>
              <w:spacing w:line="240" w:lineRule="auto"/>
              <w:ind w:firstLine="0"/>
              <w:jc w:val="center"/>
              <w:rPr>
                <w:rFonts w:cs="Times New Roman"/>
                <w:sz w:val="20"/>
              </w:rPr>
            </w:pPr>
          </w:p>
        </w:tc>
      </w:tr>
      <w:tr w:rsidR="00392E61" w:rsidRPr="00610936" w:rsidTr="00DC188D">
        <w:trPr>
          <w:trHeight w:val="244"/>
          <w:jc w:val="right"/>
        </w:trPr>
        <w:tc>
          <w:tcPr>
            <w:tcW w:w="0" w:type="auto"/>
            <w:vAlign w:val="center"/>
          </w:tcPr>
          <w:p w:rsidR="00392E61" w:rsidRDefault="00392E61" w:rsidP="00392E61">
            <w:pPr>
              <w:spacing w:line="240" w:lineRule="auto"/>
              <w:ind w:firstLine="0"/>
              <w:rPr>
                <w:rFonts w:cs="Times New Roman"/>
                <w:sz w:val="20"/>
              </w:rPr>
            </w:pPr>
            <w:r>
              <w:rPr>
                <w:rFonts w:cs="Times New Roman"/>
                <w:sz w:val="20"/>
              </w:rPr>
              <w:t>Плановые и внеплановые проверки</w:t>
            </w:r>
          </w:p>
        </w:tc>
        <w:tc>
          <w:tcPr>
            <w:tcW w:w="0" w:type="auto"/>
            <w:vAlign w:val="center"/>
          </w:tcPr>
          <w:p w:rsidR="00392E61" w:rsidRPr="00180F67" w:rsidRDefault="00392E61" w:rsidP="00392E61">
            <w:pPr>
              <w:spacing w:line="240" w:lineRule="auto"/>
              <w:ind w:firstLine="0"/>
              <w:rPr>
                <w:rFonts w:cs="Times New Roman"/>
                <w:sz w:val="20"/>
              </w:rPr>
            </w:pPr>
            <w:r w:rsidRPr="00180F67">
              <w:rPr>
                <w:rFonts w:cs="Times New Roman"/>
                <w:sz w:val="20"/>
              </w:rPr>
              <w:t>Сокращенное время проведения контрольных проверок.</w:t>
            </w:r>
          </w:p>
          <w:p w:rsidR="00392E61" w:rsidRPr="00180F67" w:rsidRDefault="00392E61" w:rsidP="00392E61">
            <w:pPr>
              <w:spacing w:line="240" w:lineRule="auto"/>
              <w:ind w:firstLine="0"/>
              <w:rPr>
                <w:rFonts w:cs="Times New Roman"/>
                <w:sz w:val="20"/>
              </w:rPr>
            </w:pPr>
            <w:r w:rsidRPr="00180F67">
              <w:rPr>
                <w:rFonts w:cs="Times New Roman"/>
                <w:sz w:val="20"/>
              </w:rPr>
              <w:t>Внеплановые проверки только по согласованию с Минвостокразвития России.</w:t>
            </w:r>
          </w:p>
          <w:p w:rsidR="00392E61" w:rsidRDefault="00392E61" w:rsidP="00392E61">
            <w:pPr>
              <w:spacing w:line="240" w:lineRule="auto"/>
              <w:ind w:firstLine="0"/>
              <w:rPr>
                <w:rFonts w:cs="Times New Roman"/>
                <w:sz w:val="20"/>
              </w:rPr>
            </w:pPr>
            <w:r w:rsidRPr="00180F67">
              <w:rPr>
                <w:rFonts w:cs="Times New Roman"/>
                <w:sz w:val="20"/>
              </w:rPr>
              <w:t>Срок проведения плановой проверки - не более 15 рабочих дней.</w:t>
            </w:r>
          </w:p>
        </w:tc>
        <w:tc>
          <w:tcPr>
            <w:tcW w:w="0" w:type="auto"/>
            <w:vAlign w:val="center"/>
          </w:tcPr>
          <w:p w:rsidR="00392E61" w:rsidRDefault="00392E61" w:rsidP="00392E61">
            <w:pPr>
              <w:spacing w:line="240" w:lineRule="auto"/>
              <w:ind w:firstLine="0"/>
              <w:jc w:val="center"/>
              <w:rPr>
                <w:rFonts w:cs="Times New Roman"/>
                <w:sz w:val="20"/>
              </w:rPr>
            </w:pPr>
            <w:r>
              <w:rPr>
                <w:rFonts w:cs="Times New Roman"/>
                <w:sz w:val="20"/>
              </w:rPr>
              <w:t>АО «КРДВ»</w:t>
            </w:r>
          </w:p>
        </w:tc>
        <w:tc>
          <w:tcPr>
            <w:tcW w:w="0" w:type="auto"/>
            <w:vAlign w:val="center"/>
          </w:tcPr>
          <w:p w:rsidR="00392E61" w:rsidRPr="009C5878" w:rsidRDefault="00392E61" w:rsidP="00392E61">
            <w:pPr>
              <w:spacing w:line="240" w:lineRule="auto"/>
              <w:ind w:firstLine="0"/>
              <w:jc w:val="center"/>
              <w:rPr>
                <w:rFonts w:cs="Times New Roman"/>
                <w:sz w:val="20"/>
              </w:rPr>
            </w:pPr>
            <w:r w:rsidRPr="009C5878">
              <w:rPr>
                <w:rFonts w:cs="Times New Roman"/>
                <w:sz w:val="20"/>
              </w:rPr>
              <w:t>Заключенное соглашение о ведении деятельности в ТОР</w:t>
            </w:r>
          </w:p>
        </w:tc>
      </w:tr>
    </w:tbl>
    <w:p w:rsidR="009E095B" w:rsidRDefault="009E095B" w:rsidP="009E095B">
      <w:pPr>
        <w:rPr>
          <w:highlight w:val="yellow"/>
        </w:rPr>
      </w:pPr>
    </w:p>
    <w:p w:rsidR="006D4551" w:rsidRDefault="006D4551" w:rsidP="009E095B">
      <w:pPr>
        <w:pStyle w:val="32"/>
        <w:sectPr w:rsidR="006D4551" w:rsidSect="00DC188D">
          <w:pgSz w:w="11906" w:h="16838"/>
          <w:pgMar w:top="1134" w:right="567" w:bottom="1134" w:left="1134" w:header="708" w:footer="708" w:gutter="0"/>
          <w:cols w:space="708"/>
          <w:docGrid w:linePitch="381"/>
        </w:sectPr>
      </w:pPr>
    </w:p>
    <w:p w:rsidR="009E095B" w:rsidRPr="00922969" w:rsidRDefault="009E095B" w:rsidP="00867023">
      <w:pPr>
        <w:pStyle w:val="32"/>
      </w:pPr>
      <w:bookmarkStart w:id="69" w:name="_Toc514946314"/>
      <w:r w:rsidRPr="00922969">
        <w:t>Сводная информация о результатах ТОР с момента ее создания</w:t>
      </w:r>
      <w:bookmarkEnd w:id="69"/>
    </w:p>
    <w:p w:rsidR="00922969" w:rsidRPr="006C0D5E" w:rsidRDefault="00922969" w:rsidP="00922969">
      <w:pPr>
        <w:spacing w:before="60" w:after="60"/>
      </w:pPr>
      <w:r>
        <w:t xml:space="preserve">Основные </w:t>
      </w:r>
      <w:r w:rsidRPr="004F09F0">
        <w:t xml:space="preserve">параметры и показатели эффективности функционирования </w:t>
      </w:r>
      <w:r w:rsidRPr="006C0D5E">
        <w:t>ТОР «Свободный» представлены в таблице ниже.</w:t>
      </w:r>
    </w:p>
    <w:p w:rsidR="00444E70" w:rsidRPr="006C0D5E" w:rsidRDefault="00444E70" w:rsidP="00444E70">
      <w:pPr>
        <w:pStyle w:val="a0"/>
      </w:pPr>
      <w:r w:rsidRPr="006C0D5E">
        <w:t>Значения показателей эффективности функционирования ТОР «Свободный»</w:t>
      </w:r>
    </w:p>
    <w:tbl>
      <w:tblPr>
        <w:tblW w:w="14737" w:type="dxa"/>
        <w:tblLayout w:type="fixed"/>
        <w:tblLook w:val="04A0" w:firstRow="1" w:lastRow="0" w:firstColumn="1" w:lastColumn="0" w:noHBand="0" w:noVBand="1"/>
      </w:tblPr>
      <w:tblGrid>
        <w:gridCol w:w="2122"/>
        <w:gridCol w:w="924"/>
        <w:gridCol w:w="30"/>
        <w:gridCol w:w="1030"/>
        <w:gridCol w:w="35"/>
        <w:gridCol w:w="1035"/>
        <w:gridCol w:w="30"/>
        <w:gridCol w:w="1175"/>
        <w:gridCol w:w="30"/>
        <w:gridCol w:w="1175"/>
        <w:gridCol w:w="30"/>
        <w:gridCol w:w="1175"/>
        <w:gridCol w:w="30"/>
        <w:gridCol w:w="1175"/>
        <w:gridCol w:w="30"/>
        <w:gridCol w:w="1175"/>
        <w:gridCol w:w="30"/>
        <w:gridCol w:w="1175"/>
        <w:gridCol w:w="30"/>
        <w:gridCol w:w="1175"/>
        <w:gridCol w:w="30"/>
        <w:gridCol w:w="1096"/>
      </w:tblGrid>
      <w:tr w:rsidR="00161F9F" w:rsidRPr="007C645E" w:rsidTr="00F37F93">
        <w:trPr>
          <w:trHeight w:val="390"/>
          <w:tblHeader/>
        </w:trPr>
        <w:tc>
          <w:tcPr>
            <w:tcW w:w="3076" w:type="dxa"/>
            <w:gridSpan w:val="3"/>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20"/>
                <w:lang w:eastAsia="ru-RU"/>
              </w:rPr>
            </w:pPr>
            <w:r w:rsidRPr="007C645E">
              <w:rPr>
                <w:rFonts w:eastAsia="Times New Roman" w:cs="Times New Roman"/>
                <w:b/>
                <w:bCs/>
                <w:sz w:val="18"/>
                <w:szCs w:val="20"/>
                <w:lang w:eastAsia="ru-RU"/>
              </w:rPr>
              <w:t>Наименование показателя</w:t>
            </w:r>
          </w:p>
        </w:tc>
        <w:tc>
          <w:tcPr>
            <w:tcW w:w="106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2018 г.</w:t>
            </w:r>
          </w:p>
        </w:tc>
        <w:tc>
          <w:tcPr>
            <w:tcW w:w="106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2019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2020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2021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2022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2023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2024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2025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2026 г.</w:t>
            </w:r>
          </w:p>
        </w:tc>
        <w:tc>
          <w:tcPr>
            <w:tcW w:w="1096"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2027 г.</w:t>
            </w:r>
          </w:p>
        </w:tc>
      </w:tr>
      <w:tr w:rsidR="00161F9F" w:rsidRPr="007C645E" w:rsidTr="00F37F93">
        <w:trPr>
          <w:trHeight w:val="465"/>
          <w:tblHeader/>
        </w:trPr>
        <w:tc>
          <w:tcPr>
            <w:tcW w:w="3076" w:type="dxa"/>
            <w:gridSpan w:val="3"/>
            <w:vMerge/>
            <w:tcBorders>
              <w:top w:val="single" w:sz="4" w:space="0" w:color="auto"/>
              <w:left w:val="single" w:sz="4" w:space="0" w:color="auto"/>
              <w:bottom w:val="single" w:sz="4" w:space="0" w:color="auto"/>
              <w:right w:val="single" w:sz="4" w:space="0" w:color="auto"/>
            </w:tcBorders>
            <w:vAlign w:val="center"/>
            <w:hideMark/>
          </w:tcPr>
          <w:p w:rsidR="00161F9F" w:rsidRPr="007C645E" w:rsidRDefault="00161F9F" w:rsidP="00A01CDE">
            <w:pPr>
              <w:spacing w:line="240" w:lineRule="auto"/>
              <w:ind w:firstLine="0"/>
              <w:jc w:val="left"/>
              <w:rPr>
                <w:rFonts w:eastAsia="Times New Roman" w:cs="Times New Roman"/>
                <w:b/>
                <w:bCs/>
                <w:sz w:val="18"/>
                <w:szCs w:val="20"/>
                <w:lang w:eastAsia="ru-RU"/>
              </w:rPr>
            </w:pPr>
          </w:p>
        </w:tc>
        <w:tc>
          <w:tcPr>
            <w:tcW w:w="106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06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096" w:type="dxa"/>
            <w:tcBorders>
              <w:top w:val="nil"/>
              <w:left w:val="nil"/>
              <w:bottom w:val="single" w:sz="4" w:space="0" w:color="auto"/>
              <w:right w:val="single" w:sz="4" w:space="0" w:color="auto"/>
            </w:tcBorders>
            <w:shd w:val="clear" w:color="auto" w:fill="DBE5F1" w:themeFill="accent1" w:themeFillTint="33"/>
            <w:vAlign w:val="center"/>
            <w:hideMark/>
          </w:tcPr>
          <w:p w:rsidR="00161F9F" w:rsidRPr="007C645E" w:rsidRDefault="00161F9F" w:rsidP="00A01CDE">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r>
      <w:tr w:rsidR="0081216C" w:rsidRPr="007C645E" w:rsidTr="00BE0736">
        <w:trPr>
          <w:trHeight w:val="60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1216C" w:rsidRPr="007C645E" w:rsidRDefault="0081216C" w:rsidP="0081216C">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Количество резидентов ТОР реализующих соглашения об осуществлении деятельности в особой экономической зоне, (ед.), в том числе</w:t>
            </w:r>
          </w:p>
        </w:tc>
        <w:tc>
          <w:tcPr>
            <w:tcW w:w="924" w:type="dxa"/>
            <w:tcBorders>
              <w:top w:val="nil"/>
              <w:left w:val="nil"/>
              <w:bottom w:val="single" w:sz="4" w:space="0" w:color="auto"/>
              <w:right w:val="single" w:sz="4" w:space="0" w:color="auto"/>
            </w:tcBorders>
            <w:shd w:val="clear" w:color="auto" w:fill="auto"/>
            <w:hideMark/>
          </w:tcPr>
          <w:p w:rsidR="0081216C" w:rsidRPr="007C645E" w:rsidRDefault="0081216C" w:rsidP="0081216C">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2</w:t>
            </w:r>
          </w:p>
        </w:tc>
        <w:tc>
          <w:tcPr>
            <w:tcW w:w="1070"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5</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3</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7</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5</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5</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8</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7</w:t>
            </w:r>
          </w:p>
        </w:tc>
        <w:tc>
          <w:tcPr>
            <w:tcW w:w="1205"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4</w:t>
            </w:r>
          </w:p>
        </w:tc>
        <w:tc>
          <w:tcPr>
            <w:tcW w:w="1126" w:type="dxa"/>
            <w:gridSpan w:val="2"/>
            <w:tcBorders>
              <w:top w:val="nil"/>
              <w:left w:val="nil"/>
              <w:bottom w:val="single" w:sz="4" w:space="0" w:color="auto"/>
              <w:right w:val="single" w:sz="4" w:space="0" w:color="auto"/>
            </w:tcBorders>
            <w:shd w:val="clear" w:color="auto" w:fill="auto"/>
          </w:tcPr>
          <w:p w:rsidR="0081216C" w:rsidRPr="00BE0736" w:rsidRDefault="00BE0736" w:rsidP="0081216C">
            <w:pPr>
              <w:spacing w:line="240" w:lineRule="auto"/>
              <w:ind w:firstLine="0"/>
              <w:jc w:val="center"/>
              <w:rPr>
                <w:sz w:val="18"/>
                <w:szCs w:val="18"/>
                <w:lang w:val="en-US"/>
              </w:rPr>
            </w:pPr>
            <w:r>
              <w:rPr>
                <w:sz w:val="18"/>
                <w:szCs w:val="18"/>
                <w:lang w:val="en-US"/>
              </w:rPr>
              <w:t>0</w:t>
            </w:r>
          </w:p>
        </w:tc>
      </w:tr>
      <w:tr w:rsidR="0081216C" w:rsidRPr="007C645E" w:rsidTr="00BE0736">
        <w:trPr>
          <w:trHeight w:val="79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81216C" w:rsidRPr="007C645E" w:rsidRDefault="0081216C" w:rsidP="0081216C">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81216C" w:rsidRPr="007C645E" w:rsidRDefault="0081216C" w:rsidP="0081216C">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4</w:t>
            </w:r>
          </w:p>
        </w:tc>
        <w:tc>
          <w:tcPr>
            <w:tcW w:w="1070"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9</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12</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19</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24</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29</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37</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44</w:t>
            </w:r>
          </w:p>
        </w:tc>
        <w:tc>
          <w:tcPr>
            <w:tcW w:w="1205"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48</w:t>
            </w:r>
          </w:p>
        </w:tc>
        <w:tc>
          <w:tcPr>
            <w:tcW w:w="1126" w:type="dxa"/>
            <w:gridSpan w:val="2"/>
            <w:tcBorders>
              <w:top w:val="nil"/>
              <w:left w:val="nil"/>
              <w:bottom w:val="single" w:sz="4" w:space="0" w:color="auto"/>
              <w:right w:val="single" w:sz="4" w:space="0" w:color="auto"/>
            </w:tcBorders>
            <w:shd w:val="clear" w:color="auto" w:fill="auto"/>
          </w:tcPr>
          <w:p w:rsidR="0081216C" w:rsidRPr="00255BF2" w:rsidRDefault="00255BF2" w:rsidP="0081216C">
            <w:pPr>
              <w:spacing w:line="240" w:lineRule="auto"/>
              <w:ind w:firstLine="0"/>
              <w:jc w:val="center"/>
              <w:rPr>
                <w:sz w:val="18"/>
                <w:szCs w:val="18"/>
              </w:rPr>
            </w:pPr>
            <w:r>
              <w:rPr>
                <w:sz w:val="18"/>
                <w:szCs w:val="18"/>
              </w:rPr>
              <w:t>48</w:t>
            </w:r>
          </w:p>
        </w:tc>
      </w:tr>
      <w:tr w:rsidR="006C0D5E" w:rsidRPr="007C645E" w:rsidTr="00F37F93">
        <w:trPr>
          <w:trHeight w:val="112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6C0D5E" w:rsidRPr="007C645E" w:rsidRDefault="006C0D5E" w:rsidP="006C0D5E">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Количество резидентов ТОР с участием иностранных инвесторов, в составе акционеров (участников) и резидентов, реализующих соглашения об осуществлении деятельности в ТОР с привлечением иностранных инвестиций), (ед.)</w:t>
            </w:r>
          </w:p>
        </w:tc>
        <w:tc>
          <w:tcPr>
            <w:tcW w:w="924" w:type="dxa"/>
            <w:tcBorders>
              <w:top w:val="nil"/>
              <w:left w:val="nil"/>
              <w:bottom w:val="single" w:sz="4" w:space="0" w:color="auto"/>
              <w:right w:val="single" w:sz="4" w:space="0" w:color="auto"/>
            </w:tcBorders>
            <w:shd w:val="clear" w:color="auto" w:fill="auto"/>
            <w:hideMark/>
          </w:tcPr>
          <w:p w:rsidR="006C0D5E" w:rsidRPr="007C645E" w:rsidRDefault="006C0D5E" w:rsidP="006C0D5E">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hideMark/>
          </w:tcPr>
          <w:p w:rsidR="006C0D5E" w:rsidRPr="006C0D5E" w:rsidRDefault="00BE4E29" w:rsidP="006C0D5E">
            <w:pPr>
              <w:spacing w:line="240" w:lineRule="auto"/>
              <w:ind w:firstLine="0"/>
              <w:jc w:val="center"/>
              <w:rPr>
                <w:rFonts w:eastAsia="Times New Roman" w:cs="Times New Roman"/>
                <w:b/>
                <w:bCs/>
                <w:sz w:val="18"/>
                <w:szCs w:val="18"/>
                <w:lang w:eastAsia="ru-RU"/>
              </w:rPr>
            </w:pPr>
            <w:r>
              <w:rPr>
                <w:sz w:val="18"/>
                <w:szCs w:val="18"/>
              </w:rPr>
              <w:t>0</w:t>
            </w:r>
          </w:p>
        </w:tc>
        <w:tc>
          <w:tcPr>
            <w:tcW w:w="1070" w:type="dxa"/>
            <w:gridSpan w:val="2"/>
            <w:tcBorders>
              <w:top w:val="nil"/>
              <w:left w:val="nil"/>
              <w:bottom w:val="single" w:sz="4" w:space="0" w:color="auto"/>
              <w:right w:val="single" w:sz="4" w:space="0" w:color="auto"/>
            </w:tcBorders>
            <w:shd w:val="clear" w:color="auto" w:fill="auto"/>
            <w:hideMark/>
          </w:tcPr>
          <w:p w:rsidR="006C0D5E" w:rsidRPr="006C0D5E" w:rsidRDefault="00BE4E29" w:rsidP="006C0D5E">
            <w:pPr>
              <w:spacing w:line="240" w:lineRule="auto"/>
              <w:ind w:firstLine="0"/>
              <w:jc w:val="center"/>
              <w:rPr>
                <w:rFonts w:eastAsia="Times New Roman" w:cs="Times New Roman"/>
                <w:b/>
                <w:bCs/>
                <w:sz w:val="18"/>
                <w:szCs w:val="18"/>
                <w:lang w:eastAsia="ru-RU"/>
              </w:rPr>
            </w:pPr>
            <w:r>
              <w:rPr>
                <w:sz w:val="18"/>
                <w:szCs w:val="18"/>
              </w:rPr>
              <w:t>0</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BE4E29" w:rsidP="006C0D5E">
            <w:pPr>
              <w:spacing w:line="240" w:lineRule="auto"/>
              <w:ind w:firstLine="0"/>
              <w:jc w:val="center"/>
              <w:rPr>
                <w:rFonts w:eastAsia="Times New Roman" w:cs="Times New Roman"/>
                <w:b/>
                <w:bCs/>
                <w:sz w:val="18"/>
                <w:szCs w:val="18"/>
                <w:lang w:eastAsia="ru-RU"/>
              </w:rPr>
            </w:pPr>
            <w:r>
              <w:rPr>
                <w:sz w:val="18"/>
                <w:szCs w:val="18"/>
              </w:rPr>
              <w:t>1</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6C0D5E" w:rsidP="006C0D5E">
            <w:pPr>
              <w:spacing w:line="240" w:lineRule="auto"/>
              <w:ind w:firstLine="0"/>
              <w:jc w:val="center"/>
              <w:rPr>
                <w:rFonts w:eastAsia="Times New Roman" w:cs="Times New Roman"/>
                <w:b/>
                <w:bCs/>
                <w:sz w:val="18"/>
                <w:szCs w:val="18"/>
                <w:lang w:eastAsia="ru-RU"/>
              </w:rPr>
            </w:pPr>
            <w:r w:rsidRPr="006C0D5E">
              <w:rPr>
                <w:sz w:val="18"/>
                <w:szCs w:val="18"/>
              </w:rPr>
              <w:t>1</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BE4E29" w:rsidP="006C0D5E">
            <w:pPr>
              <w:spacing w:line="240" w:lineRule="auto"/>
              <w:ind w:firstLine="0"/>
              <w:jc w:val="center"/>
              <w:rPr>
                <w:rFonts w:eastAsia="Times New Roman" w:cs="Times New Roman"/>
                <w:b/>
                <w:bCs/>
                <w:sz w:val="18"/>
                <w:szCs w:val="18"/>
                <w:lang w:eastAsia="ru-RU"/>
              </w:rPr>
            </w:pPr>
            <w:r>
              <w:rPr>
                <w:sz w:val="18"/>
                <w:szCs w:val="18"/>
              </w:rPr>
              <w:t>2</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6C0D5E" w:rsidP="006C0D5E">
            <w:pPr>
              <w:spacing w:line="240" w:lineRule="auto"/>
              <w:ind w:firstLine="0"/>
              <w:jc w:val="center"/>
              <w:rPr>
                <w:rFonts w:eastAsia="Times New Roman" w:cs="Times New Roman"/>
                <w:b/>
                <w:bCs/>
                <w:sz w:val="18"/>
                <w:szCs w:val="18"/>
                <w:lang w:eastAsia="ru-RU"/>
              </w:rPr>
            </w:pPr>
            <w:r w:rsidRPr="006C0D5E">
              <w:rPr>
                <w:sz w:val="18"/>
                <w:szCs w:val="18"/>
              </w:rPr>
              <w:t>3</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6C0D5E" w:rsidP="006C0D5E">
            <w:pPr>
              <w:spacing w:line="240" w:lineRule="auto"/>
              <w:ind w:firstLine="0"/>
              <w:jc w:val="center"/>
              <w:rPr>
                <w:rFonts w:eastAsia="Times New Roman" w:cs="Times New Roman"/>
                <w:b/>
                <w:bCs/>
                <w:sz w:val="18"/>
                <w:szCs w:val="18"/>
                <w:lang w:eastAsia="ru-RU"/>
              </w:rPr>
            </w:pPr>
            <w:r w:rsidRPr="006C0D5E">
              <w:rPr>
                <w:sz w:val="18"/>
                <w:szCs w:val="18"/>
              </w:rPr>
              <w:t>2</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6C0D5E" w:rsidP="006C0D5E">
            <w:pPr>
              <w:spacing w:line="240" w:lineRule="auto"/>
              <w:ind w:firstLine="0"/>
              <w:jc w:val="center"/>
              <w:rPr>
                <w:rFonts w:eastAsia="Times New Roman" w:cs="Times New Roman"/>
                <w:b/>
                <w:bCs/>
                <w:sz w:val="18"/>
                <w:szCs w:val="18"/>
                <w:lang w:eastAsia="ru-RU"/>
              </w:rPr>
            </w:pPr>
            <w:r w:rsidRPr="006C0D5E">
              <w:rPr>
                <w:sz w:val="18"/>
                <w:szCs w:val="18"/>
              </w:rPr>
              <w:t>1</w:t>
            </w:r>
          </w:p>
        </w:tc>
        <w:tc>
          <w:tcPr>
            <w:tcW w:w="1205" w:type="dxa"/>
            <w:gridSpan w:val="2"/>
            <w:tcBorders>
              <w:top w:val="nil"/>
              <w:left w:val="nil"/>
              <w:bottom w:val="single" w:sz="4" w:space="0" w:color="auto"/>
              <w:right w:val="single" w:sz="4" w:space="0" w:color="auto"/>
            </w:tcBorders>
            <w:shd w:val="clear" w:color="auto" w:fill="auto"/>
            <w:hideMark/>
          </w:tcPr>
          <w:p w:rsidR="006C0D5E" w:rsidRPr="006C0D5E" w:rsidRDefault="006C0D5E" w:rsidP="006C0D5E">
            <w:pPr>
              <w:spacing w:line="240" w:lineRule="auto"/>
              <w:ind w:firstLine="0"/>
              <w:jc w:val="center"/>
              <w:rPr>
                <w:rFonts w:eastAsia="Times New Roman" w:cs="Times New Roman"/>
                <w:b/>
                <w:bCs/>
                <w:sz w:val="18"/>
                <w:szCs w:val="18"/>
                <w:lang w:eastAsia="ru-RU"/>
              </w:rPr>
            </w:pPr>
            <w:r w:rsidRPr="006C0D5E">
              <w:rPr>
                <w:sz w:val="18"/>
                <w:szCs w:val="18"/>
              </w:rPr>
              <w:t>0</w:t>
            </w:r>
          </w:p>
        </w:tc>
        <w:tc>
          <w:tcPr>
            <w:tcW w:w="1126" w:type="dxa"/>
            <w:gridSpan w:val="2"/>
            <w:tcBorders>
              <w:top w:val="nil"/>
              <w:left w:val="nil"/>
              <w:bottom w:val="single" w:sz="4" w:space="0" w:color="auto"/>
              <w:right w:val="single" w:sz="4" w:space="0" w:color="auto"/>
            </w:tcBorders>
            <w:shd w:val="clear" w:color="auto" w:fill="auto"/>
            <w:hideMark/>
          </w:tcPr>
          <w:p w:rsidR="006C0D5E" w:rsidRPr="006C0D5E" w:rsidRDefault="006C0D5E" w:rsidP="006C0D5E">
            <w:pPr>
              <w:spacing w:line="240" w:lineRule="auto"/>
              <w:ind w:firstLine="0"/>
              <w:jc w:val="center"/>
              <w:rPr>
                <w:rFonts w:eastAsia="Times New Roman" w:cs="Times New Roman"/>
                <w:b/>
                <w:bCs/>
                <w:sz w:val="18"/>
                <w:szCs w:val="18"/>
                <w:lang w:eastAsia="ru-RU"/>
              </w:rPr>
            </w:pPr>
            <w:r w:rsidRPr="006C0D5E">
              <w:rPr>
                <w:sz w:val="18"/>
                <w:szCs w:val="18"/>
              </w:rPr>
              <w:t>0</w:t>
            </w:r>
          </w:p>
        </w:tc>
      </w:tr>
      <w:tr w:rsidR="006C0D5E" w:rsidRPr="007C645E" w:rsidTr="00F37F93">
        <w:trPr>
          <w:trHeight w:val="108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6C0D5E" w:rsidRPr="007C645E" w:rsidRDefault="006C0D5E" w:rsidP="006C0D5E">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6C0D5E" w:rsidRPr="007C645E" w:rsidRDefault="006C0D5E" w:rsidP="006C0D5E">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0</w:t>
            </w:r>
          </w:p>
        </w:tc>
        <w:tc>
          <w:tcPr>
            <w:tcW w:w="1070"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0</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1</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2</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4</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7</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9</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10</w:t>
            </w:r>
          </w:p>
        </w:tc>
        <w:tc>
          <w:tcPr>
            <w:tcW w:w="1205"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10</w:t>
            </w:r>
          </w:p>
        </w:tc>
        <w:tc>
          <w:tcPr>
            <w:tcW w:w="1126" w:type="dxa"/>
            <w:gridSpan w:val="2"/>
            <w:tcBorders>
              <w:top w:val="nil"/>
              <w:left w:val="nil"/>
              <w:bottom w:val="single" w:sz="4" w:space="0" w:color="auto"/>
              <w:right w:val="single" w:sz="4" w:space="0" w:color="auto"/>
            </w:tcBorders>
            <w:shd w:val="clear" w:color="000000" w:fill="FFFFFF"/>
            <w:hideMark/>
          </w:tcPr>
          <w:p w:rsidR="006C0D5E" w:rsidRPr="001646C9" w:rsidRDefault="00BE4E29" w:rsidP="006C0D5E">
            <w:pPr>
              <w:spacing w:line="240" w:lineRule="auto"/>
              <w:ind w:firstLine="0"/>
              <w:jc w:val="center"/>
              <w:rPr>
                <w:sz w:val="18"/>
                <w:szCs w:val="18"/>
              </w:rPr>
            </w:pPr>
            <w:r>
              <w:rPr>
                <w:sz w:val="18"/>
                <w:szCs w:val="18"/>
              </w:rPr>
              <w:t>10</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Количество рабочих мест, созданных резидентами ТОР на территории ТОР, (ед.)</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61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404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538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851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1 245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1 583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1 905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2 433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293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550   </w:t>
            </w:r>
          </w:p>
        </w:tc>
      </w:tr>
      <w:tr w:rsidR="005958C8" w:rsidRPr="007C645E" w:rsidTr="00BE0736">
        <w:trPr>
          <w:trHeight w:val="67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61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465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1 003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1 853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3 098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4 681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6 586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9 019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9 311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9 861   </w:t>
            </w:r>
          </w:p>
        </w:tc>
      </w:tr>
      <w:tr w:rsidR="005958C8" w:rsidRPr="007C645E" w:rsidTr="00BE0736">
        <w:trPr>
          <w:trHeight w:val="78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Объем инвестиций, осуществленных резидентами ТОР на территории ТОР, в соответствии с соглашениями об осуществлении деятельности в ТОР, (млн. руб.), в том числе</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86 214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132 434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407 893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386 995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219 603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268 089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186 257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16 345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50 305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40 585   </w:t>
            </w:r>
          </w:p>
        </w:tc>
      </w:tr>
      <w:tr w:rsidR="005958C8" w:rsidRPr="007C645E" w:rsidTr="00BE0736">
        <w:trPr>
          <w:trHeight w:val="78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102 644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235 077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642 971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1 029 966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1 249 569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1 517 657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1 703 914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1 720 259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1 770 563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1 811 148   </w:t>
            </w:r>
          </w:p>
        </w:tc>
      </w:tr>
      <w:tr w:rsidR="005958C8" w:rsidRPr="007C645E" w:rsidTr="00BE0736">
        <w:trPr>
          <w:trHeight w:val="82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Капитальные вложения, осуществленные резидентами ТОР на территории ТОР, в соответствии с соглашениями об осуществлении деятельности в ТОР, (млн. руб.)</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86 214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132 434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407 893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386 995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219 603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268 089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186 257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16 345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50 305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40 585   </w:t>
            </w:r>
          </w:p>
        </w:tc>
      </w:tr>
      <w:tr w:rsidR="005958C8" w:rsidRPr="007C645E" w:rsidTr="00BE0736">
        <w:trPr>
          <w:trHeight w:val="55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102 644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235 077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642 971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1 029 966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1 249 569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1 517 657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1 703 914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1 720 259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1 770 563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1 811 148   </w:t>
            </w:r>
          </w:p>
        </w:tc>
      </w:tr>
      <w:tr w:rsidR="005958C8" w:rsidRPr="007C645E" w:rsidTr="00BE0736">
        <w:trPr>
          <w:trHeight w:val="189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Объем выручки от продажи товаров, работ, услуг за вычетом НДС, акцизов (в соответствии с отчетом о прибылях и убытках бухгалтерской отчетности резидентов, применяющих ОСН) и (или) сумма доходов (в соответствии в налоговой декларацией по налогу, уплачиваемому в связи с применением УСН, резидентов, применяющих УСН), полученных резидентами в результате реализации соглашений об осуществлении деятельности в ТОР, (млн. руб.)</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189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630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3 182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207 371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432 021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711 665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1 042 349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1 314 822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1 365 357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1 433 224   </w:t>
            </w:r>
          </w:p>
        </w:tc>
      </w:tr>
      <w:tr w:rsidR="005958C8" w:rsidRPr="007C645E" w:rsidTr="00BE0736">
        <w:trPr>
          <w:trHeight w:val="189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189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819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4 001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211 372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643 393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1 355 058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2 397 408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3 712 230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5 077 587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6 510 811   </w:t>
            </w:r>
          </w:p>
        </w:tc>
      </w:tr>
      <w:tr w:rsidR="005958C8" w:rsidRPr="007C645E" w:rsidTr="00BE0736">
        <w:trPr>
          <w:trHeight w:val="87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Объе</w:t>
            </w:r>
            <w:r>
              <w:rPr>
                <w:rFonts w:eastAsia="Times New Roman" w:cs="Times New Roman"/>
                <w:color w:val="000000"/>
                <w:sz w:val="18"/>
                <w:szCs w:val="20"/>
                <w:lang w:eastAsia="ru-RU"/>
              </w:rPr>
              <w:t>м средств федерального бюджета</w:t>
            </w:r>
            <w:r w:rsidRPr="007C645E">
              <w:rPr>
                <w:rFonts w:eastAsia="Times New Roman" w:cs="Times New Roman"/>
                <w:color w:val="000000"/>
                <w:sz w:val="18"/>
                <w:szCs w:val="20"/>
                <w:lang w:eastAsia="ru-RU"/>
              </w:rPr>
              <w:t>, направленных на финансирование создания объектов инженерной, транспортной, социальной, инновационной и иной инфраструктуры ТОР, (млн. руб.)</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2 453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4 673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6 321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22 337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20 646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3 799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2 372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50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150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     </w:t>
            </w:r>
          </w:p>
        </w:tc>
      </w:tr>
      <w:tr w:rsidR="005958C8" w:rsidRPr="007C645E" w:rsidTr="00BE0736">
        <w:trPr>
          <w:trHeight w:val="10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2 453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7 125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13 446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35 783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56 429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60 228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62 600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62 650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62 800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62 800   </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Объем налогов, уплаченных резидентами ТОР в бюджеты всех уровней бюджетной системы РФ, (млн. руб.)</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27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178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3 354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3 718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27 772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68 819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114 006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131 312   </w:t>
            </w:r>
          </w:p>
        </w:tc>
      </w:tr>
      <w:tr w:rsidR="005958C8" w:rsidRPr="007C645E" w:rsidTr="00BE0736">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214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3 568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7 286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35 059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103 877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217 883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349 195   </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Площадь, занятая резидентами, (Га)</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1 712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22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78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205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58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120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     </w:t>
            </w:r>
          </w:p>
        </w:tc>
      </w:tr>
      <w:tr w:rsidR="005958C8" w:rsidRPr="007C645E" w:rsidTr="00BE0736">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3 499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3 532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3 554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3 559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3 636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3 841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3 859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3 917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4 037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4 037   </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Объем привлеченных иностранных инвестиций, млн. руб.</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303   </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8 707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7 729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414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1 933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26 116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24 120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5 721   </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17 607   </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 xml:space="preserve"> 14 205   </w:t>
            </w:r>
          </w:p>
        </w:tc>
      </w:tr>
      <w:tr w:rsidR="005958C8" w:rsidRPr="007C645E" w:rsidTr="00BE0736">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1 109   </w:t>
            </w:r>
          </w:p>
        </w:tc>
        <w:tc>
          <w:tcPr>
            <w:tcW w:w="1070"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9 815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17 544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17 958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19 892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46 008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70 127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75 848   </w:t>
            </w:r>
          </w:p>
        </w:tc>
        <w:tc>
          <w:tcPr>
            <w:tcW w:w="1205"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93 455   </w:t>
            </w:r>
          </w:p>
        </w:tc>
        <w:tc>
          <w:tcPr>
            <w:tcW w:w="1126" w:type="dxa"/>
            <w:gridSpan w:val="2"/>
            <w:tcBorders>
              <w:top w:val="nil"/>
              <w:left w:val="nil"/>
              <w:bottom w:val="single" w:sz="4" w:space="0" w:color="auto"/>
              <w:right w:val="single" w:sz="4" w:space="0" w:color="auto"/>
            </w:tcBorders>
            <w:shd w:val="clear" w:color="000000" w:fill="FFFFFF"/>
          </w:tcPr>
          <w:p w:rsidR="005958C8" w:rsidRPr="005958C8" w:rsidRDefault="005958C8" w:rsidP="005958C8">
            <w:pPr>
              <w:spacing w:line="240" w:lineRule="auto"/>
              <w:ind w:firstLine="0"/>
              <w:jc w:val="center"/>
              <w:rPr>
                <w:sz w:val="18"/>
                <w:szCs w:val="18"/>
              </w:rPr>
            </w:pPr>
            <w:r w:rsidRPr="005958C8">
              <w:rPr>
                <w:sz w:val="18"/>
                <w:szCs w:val="18"/>
              </w:rPr>
              <w:t xml:space="preserve"> 107 659   </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Доля экспорта в выручке резидентов</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72,8%</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73,2%</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72,3%</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69,7%</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68,3%</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67,8%</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66,5%</w:t>
            </w:r>
          </w:p>
        </w:tc>
      </w:tr>
      <w:tr w:rsidR="005958C8" w:rsidRPr="007C645E" w:rsidTr="00BE0736">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71,4%</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72,6%</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72,5%</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71,3%</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70,2%</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69,6%</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68,9%</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Доля обрабатывающих производств и услуг с высокой добавленной стоимостью(туризм и транспорт) в ВРП ДФО</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0,00%</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-0,14%</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-0,06%</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3,46%</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1,53%</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1,12%</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1,35%</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3,15%</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0,06%</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0,21%</w:t>
            </w:r>
          </w:p>
        </w:tc>
      </w:tr>
      <w:tr w:rsidR="005958C8" w:rsidRPr="007C645E" w:rsidTr="00BE0736">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19,00%</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18,86%</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18,80%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22,26%</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23,78%</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24,90%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26,25%</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29,40%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29,47%</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29,68%</w:t>
            </w:r>
          </w:p>
        </w:tc>
      </w:tr>
      <w:tr w:rsidR="005958C8" w:rsidRPr="007C645E" w:rsidTr="00BE0736">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Доля резидентов в промышленном производстве ДФО</w:t>
            </w: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0,00%</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-0,21%</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-0,09%</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5,25%</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2,44%</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1,84%</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2,27%</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5,59%</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0,12%</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0,38%</w:t>
            </w:r>
          </w:p>
        </w:tc>
      </w:tr>
      <w:tr w:rsidR="005958C8" w:rsidRPr="007C645E" w:rsidTr="00BE0736">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5958C8" w:rsidRPr="007C645E" w:rsidRDefault="005958C8" w:rsidP="005958C8">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5958C8" w:rsidRPr="007C645E" w:rsidRDefault="005958C8" w:rsidP="005958C8">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0,00%</w:t>
            </w:r>
          </w:p>
        </w:tc>
        <w:tc>
          <w:tcPr>
            <w:tcW w:w="1070"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-0,21%</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-0,30%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4,95%</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7,39%</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9,23%</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11,50%</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17,08%</w:t>
            </w:r>
          </w:p>
        </w:tc>
        <w:tc>
          <w:tcPr>
            <w:tcW w:w="1205"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17,20%</w:t>
            </w:r>
          </w:p>
        </w:tc>
        <w:tc>
          <w:tcPr>
            <w:tcW w:w="1126" w:type="dxa"/>
            <w:gridSpan w:val="2"/>
            <w:tcBorders>
              <w:top w:val="nil"/>
              <w:left w:val="nil"/>
              <w:bottom w:val="single" w:sz="4" w:space="0" w:color="auto"/>
              <w:right w:val="single" w:sz="4" w:space="0" w:color="auto"/>
            </w:tcBorders>
            <w:shd w:val="clear" w:color="auto" w:fill="auto"/>
          </w:tcPr>
          <w:p w:rsidR="005958C8" w:rsidRPr="005958C8" w:rsidRDefault="005958C8" w:rsidP="005958C8">
            <w:pPr>
              <w:spacing w:line="240" w:lineRule="auto"/>
              <w:ind w:firstLine="0"/>
              <w:jc w:val="center"/>
              <w:rPr>
                <w:sz w:val="18"/>
                <w:szCs w:val="18"/>
              </w:rPr>
            </w:pPr>
            <w:r w:rsidRPr="005958C8">
              <w:rPr>
                <w:sz w:val="18"/>
                <w:szCs w:val="18"/>
              </w:rPr>
              <w:t>17,58%</w:t>
            </w:r>
          </w:p>
        </w:tc>
      </w:tr>
    </w:tbl>
    <w:p w:rsidR="00161F9F" w:rsidRDefault="00161F9F" w:rsidP="00161F9F">
      <w:pPr>
        <w:pStyle w:val="a0"/>
        <w:numPr>
          <w:ilvl w:val="0"/>
          <w:numId w:val="0"/>
        </w:numPr>
        <w:ind w:left="717" w:hanging="360"/>
        <w:rPr>
          <w:highlight w:val="yellow"/>
        </w:rPr>
      </w:pPr>
    </w:p>
    <w:p w:rsidR="00B3414A" w:rsidRDefault="00B3414A" w:rsidP="00922969">
      <w:pPr>
        <w:spacing w:after="200" w:line="276" w:lineRule="auto"/>
        <w:ind w:firstLine="0"/>
        <w:jc w:val="left"/>
      </w:pPr>
    </w:p>
    <w:p w:rsidR="00B3414A" w:rsidRDefault="00B3414A" w:rsidP="00922969">
      <w:pPr>
        <w:spacing w:after="200" w:line="276" w:lineRule="auto"/>
        <w:ind w:firstLine="0"/>
        <w:jc w:val="left"/>
      </w:pPr>
    </w:p>
    <w:p w:rsidR="00B3414A" w:rsidRDefault="00B3414A" w:rsidP="00922969">
      <w:pPr>
        <w:spacing w:after="200" w:line="276" w:lineRule="auto"/>
        <w:ind w:firstLine="0"/>
        <w:jc w:val="left"/>
      </w:pPr>
    </w:p>
    <w:p w:rsidR="006E435C" w:rsidRPr="004F09F0" w:rsidRDefault="006E435C" w:rsidP="00922969">
      <w:pPr>
        <w:spacing w:after="200" w:line="276" w:lineRule="auto"/>
        <w:ind w:firstLine="0"/>
        <w:jc w:val="left"/>
        <w:sectPr w:rsidR="006E435C" w:rsidRPr="004F09F0" w:rsidSect="008F568E">
          <w:pgSz w:w="16838" w:h="11906" w:orient="landscape"/>
          <w:pgMar w:top="991" w:right="1134" w:bottom="1701" w:left="1134" w:header="708" w:footer="708" w:gutter="0"/>
          <w:cols w:space="708"/>
          <w:docGrid w:linePitch="381"/>
        </w:sectPr>
      </w:pPr>
    </w:p>
    <w:p w:rsidR="009E095B" w:rsidRPr="000D5A5A" w:rsidRDefault="009E095B" w:rsidP="00867023">
      <w:pPr>
        <w:pStyle w:val="32"/>
      </w:pPr>
      <w:bookmarkStart w:id="70" w:name="_Toc514946315"/>
      <w:r w:rsidRPr="000D5A5A">
        <w:t>Информация об имеющихся потребностях и проблемах</w:t>
      </w:r>
      <w:r w:rsidR="00922969" w:rsidRPr="000D5A5A">
        <w:t>, выявленных в процессе реализации Проекта создания и развития ТОР, и предложения по их решению</w:t>
      </w:r>
      <w:bookmarkEnd w:id="70"/>
    </w:p>
    <w:p w:rsidR="009E095B" w:rsidRPr="009E095B" w:rsidRDefault="000D5A5A" w:rsidP="009E095B">
      <w:r>
        <w:t>Проблемы и потребности ТОР «Свободный» проанализированы в пункте 3.1.9.</w:t>
      </w:r>
    </w:p>
    <w:p w:rsidR="009E095B" w:rsidRDefault="009E095B" w:rsidP="009E095B">
      <w:pPr>
        <w:pStyle w:val="4"/>
        <w:rPr>
          <w:highlight w:val="yellow"/>
        </w:rPr>
      </w:pPr>
      <w:r w:rsidRPr="00CE3711">
        <w:rPr>
          <w:highlight w:val="yellow"/>
        </w:rPr>
        <w:br w:type="page"/>
      </w:r>
    </w:p>
    <w:p w:rsidR="008C6EAA" w:rsidRPr="00867023" w:rsidRDefault="008C6EAA" w:rsidP="008C6EAA">
      <w:pPr>
        <w:pStyle w:val="22"/>
      </w:pPr>
      <w:bookmarkStart w:id="71" w:name="_Toc514946316"/>
      <w:r w:rsidRPr="00867023">
        <w:t>Потенциал территории  ТОР «Свободный» и ее конкурентные преимущества</w:t>
      </w:r>
      <w:bookmarkEnd w:id="71"/>
    </w:p>
    <w:p w:rsidR="008C6EAA" w:rsidRPr="004E6ED4" w:rsidRDefault="008C6EAA" w:rsidP="008C6EAA">
      <w:pPr>
        <w:pStyle w:val="32"/>
      </w:pPr>
      <w:bookmarkStart w:id="72" w:name="_Toc514946317"/>
      <w:r w:rsidRPr="004E6ED4">
        <w:t>Географические преимущества – близость к основным ресурсам для деятельности ТОР в соответствии со специализацией, исторически сложившимся или новым научно-техническим базам, крупным рынкам сбыта продукции,  к маршрутам движения крупных грузопотоков, границы с соседними государствами, объекты притяжения туристов.</w:t>
      </w:r>
      <w:bookmarkEnd w:id="72"/>
      <w:r w:rsidRPr="004E6ED4">
        <w:t xml:space="preserve"> </w:t>
      </w:r>
    </w:p>
    <w:p w:rsidR="008C6EAA" w:rsidRPr="004E6ED4" w:rsidRDefault="008C6EAA" w:rsidP="008C6EAA"/>
    <w:p w:rsidR="008C6EAA" w:rsidRPr="004E6ED4" w:rsidRDefault="008C6EAA" w:rsidP="008C6EAA">
      <w:r w:rsidRPr="004E6ED4">
        <w:t>Наиболее значительной чертой экономико-географического положения Амурской области являются ее соседство со странами Азиатско-Тихоокеанского региона (АТР) и общая граница с КНР, обеспечивающие позицию Амурской области в качестве связующего звена при торговле с Китаем и оказывающие положительное влияние на внутреннюю экономику региона в целом.</w:t>
      </w:r>
    </w:p>
    <w:p w:rsidR="008C6EAA" w:rsidRDefault="008C6EAA" w:rsidP="00F37F93">
      <w:pPr>
        <w:tabs>
          <w:tab w:val="left" w:pos="294"/>
        </w:tabs>
        <w:spacing w:after="200"/>
        <w:jc w:val="center"/>
        <w:rPr>
          <w:szCs w:val="28"/>
        </w:rPr>
      </w:pPr>
      <w:r w:rsidRPr="004E6ED4">
        <w:rPr>
          <w:noProof/>
          <w:szCs w:val="28"/>
          <w:lang w:eastAsia="ru-RU"/>
        </w:rPr>
        <w:drawing>
          <wp:inline distT="0" distB="0" distL="0" distR="0" wp14:anchorId="24E89999" wp14:editId="0A594DF7">
            <wp:extent cx="4333875" cy="5095875"/>
            <wp:effectExtent l="0" t="0" r="9525" b="9525"/>
            <wp:docPr id="69" name="Рисунок 1" descr="C:\Users\Миша\Downloads\СВОБОДНЫЙ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ша\Downloads\СВОБОДНЫЙ Б.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33875" cy="5095875"/>
                    </a:xfrm>
                    <a:prstGeom prst="rect">
                      <a:avLst/>
                    </a:prstGeom>
                    <a:noFill/>
                    <a:ln>
                      <a:noFill/>
                    </a:ln>
                  </pic:spPr>
                </pic:pic>
              </a:graphicData>
            </a:graphic>
          </wp:inline>
        </w:drawing>
      </w:r>
    </w:p>
    <w:p w:rsidR="00F37F93" w:rsidRPr="004E6ED4" w:rsidRDefault="00F37F93" w:rsidP="00F37F93">
      <w:pPr>
        <w:pStyle w:val="a6"/>
      </w:pPr>
      <w:r>
        <w:t>Схема транспортной доступности ТОР Свободный</w:t>
      </w:r>
    </w:p>
    <w:p w:rsidR="008C6EAA" w:rsidRPr="004E6ED4" w:rsidRDefault="008C6EAA" w:rsidP="008C6EAA">
      <w:r w:rsidRPr="004E6ED4">
        <w:t>Значительное влияние на структуру экономики региона и темпы её развития оказывает также ресурсный потенциал области, преимущественно представленный:</w:t>
      </w:r>
    </w:p>
    <w:p w:rsidR="008C6EAA" w:rsidRPr="004E6ED4" w:rsidRDefault="008C6EAA" w:rsidP="004720C6">
      <w:pPr>
        <w:pStyle w:val="ac"/>
        <w:numPr>
          <w:ilvl w:val="0"/>
          <w:numId w:val="26"/>
        </w:numPr>
        <w:tabs>
          <w:tab w:val="left" w:pos="294"/>
        </w:tabs>
        <w:spacing w:after="200"/>
        <w:rPr>
          <w:szCs w:val="28"/>
        </w:rPr>
      </w:pPr>
      <w:r w:rsidRPr="004E6ED4">
        <w:rPr>
          <w:szCs w:val="28"/>
        </w:rPr>
        <w:t>многочисленными месторождениями минерально-сырьевых ресурсов, в частности, россыпного и рудного золота, железа, бурого и каменного угля, строительных материалов;</w:t>
      </w:r>
    </w:p>
    <w:p w:rsidR="008C6EAA" w:rsidRPr="004E6ED4" w:rsidRDefault="008C6EAA" w:rsidP="004720C6">
      <w:pPr>
        <w:pStyle w:val="ac"/>
        <w:numPr>
          <w:ilvl w:val="0"/>
          <w:numId w:val="26"/>
        </w:numPr>
        <w:tabs>
          <w:tab w:val="left" w:pos="294"/>
        </w:tabs>
        <w:spacing w:after="200"/>
        <w:rPr>
          <w:szCs w:val="28"/>
        </w:rPr>
      </w:pPr>
      <w:r w:rsidRPr="004E6ED4">
        <w:rPr>
          <w:szCs w:val="28"/>
        </w:rPr>
        <w:t>гидроэнергоресурсами (Амурская область занимает первое место в Дальневосточном регионе по запасам гидроэнергоресурсов);</w:t>
      </w:r>
    </w:p>
    <w:p w:rsidR="008C6EAA" w:rsidRPr="004E6ED4" w:rsidRDefault="008C6EAA" w:rsidP="004720C6">
      <w:pPr>
        <w:pStyle w:val="ac"/>
        <w:numPr>
          <w:ilvl w:val="0"/>
          <w:numId w:val="26"/>
        </w:numPr>
        <w:tabs>
          <w:tab w:val="left" w:pos="294"/>
        </w:tabs>
        <w:spacing w:after="200"/>
        <w:rPr>
          <w:szCs w:val="28"/>
        </w:rPr>
      </w:pPr>
      <w:r w:rsidRPr="004E6ED4">
        <w:rPr>
          <w:szCs w:val="28"/>
        </w:rPr>
        <w:t>лесным фондом, составляющим 64% общей территории региона и 17% от площади лесов Дальнего Востока;</w:t>
      </w:r>
    </w:p>
    <w:p w:rsidR="008C6EAA" w:rsidRPr="004E6ED4" w:rsidRDefault="008C6EAA" w:rsidP="004720C6">
      <w:pPr>
        <w:pStyle w:val="ac"/>
        <w:numPr>
          <w:ilvl w:val="0"/>
          <w:numId w:val="26"/>
        </w:numPr>
        <w:tabs>
          <w:tab w:val="left" w:pos="294"/>
        </w:tabs>
        <w:spacing w:after="200"/>
        <w:rPr>
          <w:szCs w:val="28"/>
        </w:rPr>
      </w:pPr>
      <w:r w:rsidRPr="004E6ED4">
        <w:rPr>
          <w:szCs w:val="28"/>
        </w:rPr>
        <w:t>земельным фондом (57% территории – земли сельскохозяйственного назначения, 24% - земли лесного фонда);</w:t>
      </w:r>
    </w:p>
    <w:p w:rsidR="008C6EAA" w:rsidRPr="004E6ED4" w:rsidRDefault="008C6EAA" w:rsidP="004720C6">
      <w:pPr>
        <w:pStyle w:val="ac"/>
        <w:numPr>
          <w:ilvl w:val="0"/>
          <w:numId w:val="26"/>
        </w:numPr>
        <w:tabs>
          <w:tab w:val="left" w:pos="294"/>
        </w:tabs>
        <w:spacing w:after="200"/>
        <w:rPr>
          <w:szCs w:val="28"/>
        </w:rPr>
      </w:pPr>
      <w:r w:rsidRPr="004E6ED4">
        <w:rPr>
          <w:szCs w:val="28"/>
        </w:rPr>
        <w:t>климатическими ресурсами (климатические условия пригодны для возделывания сельскохозяйственных культур).</w:t>
      </w:r>
    </w:p>
    <w:p w:rsidR="008C6EAA" w:rsidRPr="004E6ED4" w:rsidRDefault="008C6EAA" w:rsidP="008C6EAA">
      <w:r w:rsidRPr="004E6ED4">
        <w:t>ТОР «Свободный» расположена на территориях муниципальных образований - Свободненский район, город Свободный и город Сковородино Амурской области.</w:t>
      </w:r>
    </w:p>
    <w:p w:rsidR="008C6EAA" w:rsidRPr="004E6ED4" w:rsidRDefault="008C6EAA" w:rsidP="008C6EAA">
      <w:r w:rsidRPr="004E6ED4">
        <w:t>На территории Свободненского района, города Свободный и города Сковородино месторождения следующих общераспространённых полезных ископаемых:</w:t>
      </w:r>
    </w:p>
    <w:p w:rsidR="008C6EAA" w:rsidRPr="004E6ED4" w:rsidRDefault="008C6EAA" w:rsidP="004720C6">
      <w:pPr>
        <w:pStyle w:val="ac"/>
        <w:numPr>
          <w:ilvl w:val="0"/>
          <w:numId w:val="25"/>
        </w:numPr>
        <w:tabs>
          <w:tab w:val="left" w:pos="294"/>
        </w:tabs>
        <w:spacing w:after="200"/>
        <w:rPr>
          <w:szCs w:val="28"/>
        </w:rPr>
      </w:pPr>
      <w:r w:rsidRPr="004E6ED4">
        <w:rPr>
          <w:szCs w:val="28"/>
        </w:rPr>
        <w:t>камень и пески различных видов,</w:t>
      </w:r>
    </w:p>
    <w:p w:rsidR="008C6EAA" w:rsidRPr="004E6ED4" w:rsidRDefault="008C6EAA" w:rsidP="004720C6">
      <w:pPr>
        <w:pStyle w:val="ac"/>
        <w:numPr>
          <w:ilvl w:val="0"/>
          <w:numId w:val="25"/>
        </w:numPr>
        <w:tabs>
          <w:tab w:val="left" w:pos="294"/>
        </w:tabs>
        <w:spacing w:after="200"/>
        <w:rPr>
          <w:szCs w:val="28"/>
        </w:rPr>
      </w:pPr>
      <w:r w:rsidRPr="004E6ED4">
        <w:rPr>
          <w:szCs w:val="28"/>
        </w:rPr>
        <w:t>песчано-гравийные смеси,</w:t>
      </w:r>
    </w:p>
    <w:p w:rsidR="008C6EAA" w:rsidRPr="004E6ED4" w:rsidRDefault="008C6EAA" w:rsidP="004720C6">
      <w:pPr>
        <w:pStyle w:val="ac"/>
        <w:numPr>
          <w:ilvl w:val="0"/>
          <w:numId w:val="25"/>
        </w:numPr>
        <w:tabs>
          <w:tab w:val="left" w:pos="294"/>
        </w:tabs>
        <w:spacing w:after="200"/>
        <w:rPr>
          <w:szCs w:val="28"/>
        </w:rPr>
      </w:pPr>
      <w:r w:rsidRPr="004E6ED4">
        <w:rPr>
          <w:szCs w:val="28"/>
        </w:rPr>
        <w:t>огнеупорные глины,</w:t>
      </w:r>
    </w:p>
    <w:p w:rsidR="008C6EAA" w:rsidRPr="004E6ED4" w:rsidRDefault="008C6EAA" w:rsidP="004720C6">
      <w:pPr>
        <w:pStyle w:val="ac"/>
        <w:numPr>
          <w:ilvl w:val="0"/>
          <w:numId w:val="25"/>
        </w:numPr>
        <w:tabs>
          <w:tab w:val="left" w:pos="294"/>
        </w:tabs>
        <w:spacing w:after="200"/>
        <w:rPr>
          <w:szCs w:val="28"/>
        </w:rPr>
      </w:pPr>
      <w:r w:rsidRPr="004E6ED4">
        <w:rPr>
          <w:szCs w:val="28"/>
        </w:rPr>
        <w:t>торф и сапропель.</w:t>
      </w:r>
    </w:p>
    <w:p w:rsidR="008C6EAA" w:rsidRPr="004E6ED4" w:rsidRDefault="008C6EAA" w:rsidP="008C6EAA">
      <w:r w:rsidRPr="004E6ED4">
        <w:t>Всего на указанных территориях, то есть в непосредственной близости от ТОР, имеется более 50 различных видов месторождений общераспространенных полезных ископаемых. Значительная часть месторождений осваивается. Данный фактор позитивно скажется на проекте реализации создания ТОР ввиду наличия в непосредственной близости строительных материалов для крупных инвестиционных проектов резидентов.</w:t>
      </w:r>
    </w:p>
    <w:p w:rsidR="008C6EAA" w:rsidRPr="004E6ED4" w:rsidRDefault="008C6EAA" w:rsidP="008C6EAA">
      <w:r w:rsidRPr="004E6ED4">
        <w:t xml:space="preserve">Транспортная близость к крупнейшим рынкам сбыта – одно из ключевых конкурентных преимуществ ТОР. Не смотря на существенную удаленность области от центров деловой активности России, в непосредственной близости располагаются крупнейшие мировые рынки сбыта продукции. </w:t>
      </w:r>
    </w:p>
    <w:p w:rsidR="008C6EAA" w:rsidRPr="004E6ED4" w:rsidRDefault="008C6EAA" w:rsidP="008C6EAA">
      <w:pPr>
        <w:pStyle w:val="32"/>
      </w:pPr>
      <w:bookmarkStart w:id="73" w:name="_Toc514946318"/>
      <w:r w:rsidRPr="004E6ED4">
        <w:t>Информация о соседних с ТОР территориях (прилегающих регионах, странах) с учетом потенциала их сотрудничества с ТОР.</w:t>
      </w:r>
      <w:bookmarkEnd w:id="73"/>
      <w:r w:rsidRPr="004E6ED4">
        <w:t xml:space="preserve"> </w:t>
      </w:r>
    </w:p>
    <w:p w:rsidR="008C6EAA" w:rsidRPr="004E6ED4" w:rsidRDefault="008C6EAA" w:rsidP="008C6EAA">
      <w:r w:rsidRPr="004E6ED4">
        <w:t xml:space="preserve">Проекты крупнейших резидентов ТОР «Свободный» предполагают производство значительного объема продукции химической и газовой отрасли. Успешность деятельности якорных и потенциальных резидентов будет в том числе поддерживаться возможность тесной взаимосвязью с прилегающими территориями, как внутри России, так и за ее пределами. </w:t>
      </w:r>
    </w:p>
    <w:p w:rsidR="008C6EAA" w:rsidRPr="004E6ED4" w:rsidRDefault="008C6EAA" w:rsidP="008C6EAA">
      <w:r w:rsidRPr="004E6ED4">
        <w:t>На рисунке ниже представлены соседние с Амурской областью территории, с указанием потенциала их сотрудничества с ТОР (серым цветом – территории с низким потенциалом сотрудничества, зеленым цветом – территории с высоким потенциалом сотрудничества).</w:t>
      </w:r>
    </w:p>
    <w:p w:rsidR="008C6EAA" w:rsidRPr="004E6ED4" w:rsidRDefault="008C6EAA" w:rsidP="00F37F93">
      <w:pPr>
        <w:jc w:val="center"/>
      </w:pPr>
      <w:r w:rsidRPr="004E6ED4">
        <w:rPr>
          <w:noProof/>
          <w:lang w:eastAsia="ru-RU"/>
        </w:rPr>
        <w:drawing>
          <wp:inline distT="0" distB="0" distL="0" distR="0" wp14:anchorId="1F10A5DE" wp14:editId="5CB804C5">
            <wp:extent cx="4764528" cy="4824286"/>
            <wp:effectExtent l="0" t="0" r="10795" b="1905"/>
            <wp:docPr id="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a:extLst>
                        <a:ext uri="{28A0092B-C50C-407E-A947-70E740481C1C}">
                          <a14:useLocalDpi xmlns:a14="http://schemas.microsoft.com/office/drawing/2010/main" val="0"/>
                        </a:ext>
                      </a:extLst>
                    </a:blip>
                    <a:srcRect l="6621" r="23544"/>
                    <a:stretch/>
                  </pic:blipFill>
                  <pic:spPr bwMode="auto">
                    <a:xfrm>
                      <a:off x="0" y="0"/>
                      <a:ext cx="4775599" cy="483549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xmlns:cx1="http://schemas.microsoft.com/office/drawing/2015/9/8/chartex"/>
                      </a:ext>
                    </a:extLst>
                  </pic:spPr>
                </pic:pic>
              </a:graphicData>
            </a:graphic>
          </wp:inline>
        </w:drawing>
      </w:r>
    </w:p>
    <w:p w:rsidR="008C6EAA" w:rsidRPr="004E6ED4" w:rsidRDefault="008C6EAA" w:rsidP="008C6EAA">
      <w:pPr>
        <w:pStyle w:val="a6"/>
        <w:rPr>
          <w:lang w:eastAsia="ru-RU"/>
        </w:rPr>
      </w:pPr>
      <w:r w:rsidRPr="004E6ED4">
        <w:rPr>
          <w:lang w:eastAsia="ru-RU"/>
        </w:rPr>
        <w:t>Соседние с ТОР территории с учетом потенциала из сотрудничества с ТОР «Свободный»</w:t>
      </w:r>
    </w:p>
    <w:p w:rsidR="008C6EAA" w:rsidRPr="004E6ED4" w:rsidRDefault="008C6EAA" w:rsidP="008C6EAA">
      <w:r w:rsidRPr="004E6ED4">
        <w:t xml:space="preserve">Ближайшие зарубежные страны (за исключением Монголии), не только являются крупнейшими международными рынками сбыта любой готовой продукции, но и ввиду развитого промышленного комплекса, имеют высокий спрос на планируемую к производству в ТОР продукцию. Китай, Корея и Япония станут основными зарубежными партнерами (клиентами) резидентов ТОР по приобретению готовой продукции. </w:t>
      </w:r>
    </w:p>
    <w:p w:rsidR="008C6EAA" w:rsidRDefault="008C6EAA" w:rsidP="008C6EAA">
      <w:r w:rsidRPr="004E6ED4">
        <w:t>Хабаровский и Приморский края, а также Еврейская автономная область ввиду своего транзитного положения, могу быть задействованы в сотрудничестве с ТОР в первую очередь при предоставлении логистических услуг по транспортировке, хранению и доставке готовой продукции до зарубежных партнеров. Кроме того, возможна интенсификация переработки продукции химической отрасли и газопереработки. В настоящее продукция Амурской области уже имеется тесная взаимосвязь данных субъектов с Амурской областью по транзиту и переработке полимерной продукции, полиэтилена, природного газа и удобрений. В свою очередь, ближайшие субъекты поставляют в область строительные материалы, оборудование и рабочую силу.</w:t>
      </w:r>
    </w:p>
    <w:p w:rsidR="00E1183D" w:rsidRDefault="00E1183D" w:rsidP="00D86EAF">
      <w:pPr>
        <w:jc w:val="center"/>
      </w:pPr>
      <w:r>
        <w:rPr>
          <w:noProof/>
          <w:lang w:eastAsia="ru-RU"/>
        </w:rPr>
        <w:drawing>
          <wp:inline distT="0" distB="0" distL="0" distR="0" wp14:anchorId="1A9BF294" wp14:editId="6BB5D8A7">
            <wp:extent cx="4333875" cy="497430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elDRAW X4 Graphic.jpg"/>
                    <pic:cNvPicPr/>
                  </pic:nvPicPr>
                  <pic:blipFill>
                    <a:blip r:embed="rId98">
                      <a:extLst>
                        <a:ext uri="{28A0092B-C50C-407E-A947-70E740481C1C}">
                          <a14:useLocalDpi xmlns:a14="http://schemas.microsoft.com/office/drawing/2010/main" val="0"/>
                        </a:ext>
                      </a:extLst>
                    </a:blip>
                    <a:stretch>
                      <a:fillRect/>
                    </a:stretch>
                  </pic:blipFill>
                  <pic:spPr>
                    <a:xfrm>
                      <a:off x="0" y="0"/>
                      <a:ext cx="4336447" cy="4977259"/>
                    </a:xfrm>
                    <a:prstGeom prst="rect">
                      <a:avLst/>
                    </a:prstGeom>
                  </pic:spPr>
                </pic:pic>
              </a:graphicData>
            </a:graphic>
          </wp:inline>
        </w:drawing>
      </w:r>
    </w:p>
    <w:p w:rsidR="00D86EAF" w:rsidRPr="004E6ED4" w:rsidRDefault="00D86EAF" w:rsidP="00D86EAF">
      <w:pPr>
        <w:pStyle w:val="a6"/>
      </w:pPr>
      <w:r>
        <w:t>Направления использования готовой продукции и ресурсов</w:t>
      </w:r>
    </w:p>
    <w:p w:rsidR="008C6EAA" w:rsidRPr="004E6ED4" w:rsidRDefault="008C6EAA" w:rsidP="008C6EAA">
      <w:r w:rsidRPr="004E6ED4">
        <w:t>Прочие субъекты Российской федерации вероятно будут задействованы в крупнейших проектах на территории ТОР в качестве поставщиков научных и управленческих ресурсов, импортеров части произведенной продукции. Однако тесное интеграционное взаимодействие при ведении операционной деятельности ТОР и прочих регионов России маловероятно.</w:t>
      </w:r>
    </w:p>
    <w:p w:rsidR="008C6EAA" w:rsidRPr="004E6ED4" w:rsidRDefault="008C6EAA" w:rsidP="008C6EAA">
      <w:pPr>
        <w:pStyle w:val="32"/>
      </w:pPr>
      <w:bookmarkStart w:id="74" w:name="_Toc514946319"/>
      <w:r w:rsidRPr="004E6ED4">
        <w:t>Экономический потенциал – характеристика уровня деловой активности в регионе, наличие в ближайшем окружении промышленных кластеров, действующие в регионе государственные или региональные программы по развитию территории.</w:t>
      </w:r>
      <w:bookmarkEnd w:id="74"/>
    </w:p>
    <w:p w:rsidR="008C6EAA" w:rsidRPr="004E6ED4" w:rsidRDefault="008C6EAA" w:rsidP="008C6EAA">
      <w:r w:rsidRPr="004E6ED4">
        <w:t>Экономический потенциал региона характеризуется уровнем деловой активности региона характеризуется количеством предприятий и организаций, ведущих деятельность на его территории, динамикой их количества, объемом осуществленных инвестиций, в том числе иностранных (подробный анализ этих процессов проведен в п.1.2.). Реализация крупнейших инвестиционных проектов на территории области благоприятно сказывается не только на инвестиционной среде, но и на экономике в целом, способствует развитию малого и среднего предпринимательства, общего состояния деловой среды.</w:t>
      </w:r>
    </w:p>
    <w:p w:rsidR="008C6EAA" w:rsidRPr="004E6ED4" w:rsidRDefault="008C6EAA" w:rsidP="008C6EAA">
      <w:r w:rsidRPr="004E6ED4">
        <w:t xml:space="preserve">В настоящее время на территории Амурской области и в ее ближайшем окружении отсутствуют промышленные кластеры какой-либо направленности. Ближайший промышленный кластер, «Инновационный территориальный кластер авиастроения и судостроения» расположен на территории Хабаровского края, однако возможность выстраивания с ним тесных производственных связей ограничена из-за иной специализации создаваемой ТОР. </w:t>
      </w:r>
    </w:p>
    <w:p w:rsidR="008C6EAA" w:rsidRPr="004E6ED4" w:rsidRDefault="008C6EAA" w:rsidP="008C6EAA">
      <w:r w:rsidRPr="004E6ED4">
        <w:t>Не смотря на отсутствие промышленных кластеров на сегодняшний день, крупные инвестиционный проекты последних лет, в том числе проекты ТОР, всячески способствуют их созданию. Дополнительную поддержку развитию экономического потенциала оказывает комплексное развитие территорий, осуществляемое в рамках широкого перечня реализуемых на территории области Государственных и Региональных программ.</w:t>
      </w:r>
    </w:p>
    <w:p w:rsidR="008C6EAA" w:rsidRPr="004E6ED4" w:rsidRDefault="008C6EAA" w:rsidP="008C6EAA">
      <w:r w:rsidRPr="004E6ED4">
        <w:t>На территории Амурской области реализуются следующие Государственные программы Российской Федерации по развитию территорий:</w:t>
      </w:r>
    </w:p>
    <w:p w:rsidR="008C6EAA" w:rsidRPr="004E6ED4" w:rsidRDefault="008C6EAA" w:rsidP="00D86EAF">
      <w:pPr>
        <w:pStyle w:val="ac"/>
        <w:numPr>
          <w:ilvl w:val="0"/>
          <w:numId w:val="27"/>
        </w:numPr>
      </w:pPr>
      <w:r w:rsidRPr="004E6ED4">
        <w:t>ГП РФ «Развитие культуры и туризма» на 2013-2020 годы;</w:t>
      </w:r>
    </w:p>
    <w:p w:rsidR="008C6EAA" w:rsidRPr="004E6ED4" w:rsidRDefault="008C6EAA" w:rsidP="00D86EAF">
      <w:pPr>
        <w:pStyle w:val="ac"/>
        <w:numPr>
          <w:ilvl w:val="0"/>
          <w:numId w:val="27"/>
        </w:numPr>
      </w:pPr>
      <w:r w:rsidRPr="004E6ED4">
        <w:t>ГП РФ «Воспроизводство и использование природных ресурсов»;</w:t>
      </w:r>
    </w:p>
    <w:p w:rsidR="008C6EAA" w:rsidRPr="004E6ED4" w:rsidRDefault="008C6EAA" w:rsidP="00D86EAF">
      <w:pPr>
        <w:pStyle w:val="ac"/>
        <w:numPr>
          <w:ilvl w:val="0"/>
          <w:numId w:val="27"/>
        </w:numPr>
      </w:pPr>
      <w:r w:rsidRPr="004E6ED4">
        <w:t>ГП РФ «Защита населения и территорий от чрезвычайных ситуаций, обеспечение пожарной безопасности и безопасности людей на водных объектах»;</w:t>
      </w:r>
    </w:p>
    <w:p w:rsidR="008C6EAA" w:rsidRPr="004E6ED4" w:rsidRDefault="008C6EAA" w:rsidP="00D86EAF">
      <w:pPr>
        <w:pStyle w:val="ac"/>
        <w:numPr>
          <w:ilvl w:val="0"/>
          <w:numId w:val="27"/>
        </w:numPr>
      </w:pPr>
      <w:r w:rsidRPr="004E6ED4">
        <w:t>ГП РФ «Обеспечение доступным и комфортным жильем и коммунальными услугами граждан РФ»;</w:t>
      </w:r>
    </w:p>
    <w:p w:rsidR="008C6EAA" w:rsidRPr="004E6ED4" w:rsidRDefault="008C6EAA" w:rsidP="00D86EAF">
      <w:pPr>
        <w:pStyle w:val="ac"/>
        <w:numPr>
          <w:ilvl w:val="0"/>
          <w:numId w:val="27"/>
        </w:numPr>
      </w:pPr>
      <w:r w:rsidRPr="004E6ED4">
        <w:t>ГП РФ «Развитие лесного хозяйства» на 2013-2020 годы»;</w:t>
      </w:r>
    </w:p>
    <w:p w:rsidR="008C6EAA" w:rsidRPr="004E6ED4" w:rsidRDefault="008C6EAA" w:rsidP="00D86EAF">
      <w:pPr>
        <w:pStyle w:val="ac"/>
        <w:numPr>
          <w:ilvl w:val="0"/>
          <w:numId w:val="27"/>
        </w:numPr>
      </w:pPr>
      <w:r w:rsidRPr="004E6ED4">
        <w:t>ГП РФ «Развитие сельского хозяйства и регулирование рынков сельскохозяйственной продукции, сырья и продовольствия на 2013-2020 годы»;</w:t>
      </w:r>
    </w:p>
    <w:p w:rsidR="008C6EAA" w:rsidRPr="004E6ED4" w:rsidRDefault="008C6EAA" w:rsidP="00D86EAF">
      <w:pPr>
        <w:pStyle w:val="ac"/>
        <w:numPr>
          <w:ilvl w:val="0"/>
          <w:numId w:val="27"/>
        </w:numPr>
      </w:pPr>
      <w:r w:rsidRPr="004E6ED4">
        <w:t>ГП РФ «Развитие транспортной системы»;</w:t>
      </w:r>
    </w:p>
    <w:p w:rsidR="008C6EAA" w:rsidRPr="004E6ED4" w:rsidRDefault="008C6EAA" w:rsidP="00D86EAF">
      <w:pPr>
        <w:pStyle w:val="ac"/>
        <w:numPr>
          <w:ilvl w:val="0"/>
          <w:numId w:val="27"/>
        </w:numPr>
      </w:pPr>
      <w:r w:rsidRPr="004E6ED4">
        <w:t>ГП РФ «Социально-экономическое развитие Дальнего Востока и Байкальского региона»;</w:t>
      </w:r>
    </w:p>
    <w:p w:rsidR="008C6EAA" w:rsidRPr="004E6ED4" w:rsidRDefault="008C6EAA" w:rsidP="00D86EAF">
      <w:pPr>
        <w:pStyle w:val="ac"/>
        <w:numPr>
          <w:ilvl w:val="0"/>
          <w:numId w:val="27"/>
        </w:numPr>
      </w:pPr>
      <w:r w:rsidRPr="004E6ED4">
        <w:t>ГП РФ «Экономическое развитие и инновационная экономика».</w:t>
      </w:r>
    </w:p>
    <w:p w:rsidR="008C6EAA" w:rsidRPr="004E6ED4" w:rsidRDefault="008C6EAA" w:rsidP="00D86EAF"/>
    <w:p w:rsidR="008C6EAA" w:rsidRPr="004E6ED4" w:rsidRDefault="008C6EAA" w:rsidP="00D86EAF">
      <w:r w:rsidRPr="004E6ED4">
        <w:t>Также реализуются Государственные программы Амурской области:</w:t>
      </w:r>
    </w:p>
    <w:p w:rsidR="008C6EAA" w:rsidRPr="004E6ED4" w:rsidRDefault="008C6EAA" w:rsidP="00D86EAF">
      <w:pPr>
        <w:pStyle w:val="ac"/>
        <w:numPr>
          <w:ilvl w:val="0"/>
          <w:numId w:val="28"/>
        </w:numPr>
      </w:pPr>
      <w:r w:rsidRPr="004E6ED4">
        <w:t>Развитие сельского хозяйства и регулирование рынков сельскохозяйственной продукции, сырья и продовольствия Амурской области на 2014 - 2020 годы;</w:t>
      </w:r>
    </w:p>
    <w:p w:rsidR="008C6EAA" w:rsidRPr="004E6ED4" w:rsidRDefault="008C6EAA" w:rsidP="00D86EAF">
      <w:pPr>
        <w:pStyle w:val="ac"/>
        <w:numPr>
          <w:ilvl w:val="0"/>
          <w:numId w:val="28"/>
        </w:numPr>
      </w:pPr>
      <w:r w:rsidRPr="004E6ED4">
        <w:t>Охрана окружающей среды в Амурской области на 2014 - 2020 годы;</w:t>
      </w:r>
    </w:p>
    <w:p w:rsidR="008C6EAA" w:rsidRPr="004E6ED4" w:rsidRDefault="008C6EAA" w:rsidP="00D86EAF">
      <w:pPr>
        <w:pStyle w:val="ac"/>
        <w:numPr>
          <w:ilvl w:val="0"/>
          <w:numId w:val="28"/>
        </w:numPr>
      </w:pPr>
      <w:r w:rsidRPr="004E6ED4">
        <w:t>Модернизация жилищно-коммунального комплекса, энергосбережение и повышение энергетической эффективности в Амурской области на 2014 - 2020 годы;</w:t>
      </w:r>
    </w:p>
    <w:p w:rsidR="008C6EAA" w:rsidRPr="004E6ED4" w:rsidRDefault="008C6EAA" w:rsidP="00D86EAF">
      <w:pPr>
        <w:pStyle w:val="ac"/>
        <w:numPr>
          <w:ilvl w:val="0"/>
          <w:numId w:val="28"/>
        </w:numPr>
      </w:pPr>
      <w:r w:rsidRPr="004E6ED4">
        <w:t>Обеспечение доступным и качественным жильем населения Амурской области на 2014 - 2020 годы;</w:t>
      </w:r>
    </w:p>
    <w:p w:rsidR="008C6EAA" w:rsidRPr="004E6ED4" w:rsidRDefault="008C6EAA" w:rsidP="00D86EAF">
      <w:pPr>
        <w:pStyle w:val="ac"/>
        <w:numPr>
          <w:ilvl w:val="0"/>
          <w:numId w:val="28"/>
        </w:numPr>
      </w:pPr>
      <w:r w:rsidRPr="004E6ED4">
        <w:t>Экономическое развитие и инновационная экономика Амурской области на 2014 - 2020 годы;</w:t>
      </w:r>
    </w:p>
    <w:p w:rsidR="008C6EAA" w:rsidRPr="004E6ED4" w:rsidRDefault="008C6EAA" w:rsidP="00D86EAF">
      <w:pPr>
        <w:pStyle w:val="ac"/>
        <w:numPr>
          <w:ilvl w:val="0"/>
          <w:numId w:val="28"/>
        </w:numPr>
      </w:pPr>
      <w:r w:rsidRPr="004E6ED4">
        <w:t>Снижение рисков и смягчение последствий чрезвычайных ситуаций природного и техногенного характера, а также обеспечение безопасности населения области на 2014 - 2020 годы;</w:t>
      </w:r>
    </w:p>
    <w:p w:rsidR="008C6EAA" w:rsidRPr="004E6ED4" w:rsidRDefault="008C6EAA" w:rsidP="00D86EAF">
      <w:pPr>
        <w:pStyle w:val="ac"/>
        <w:numPr>
          <w:ilvl w:val="0"/>
          <w:numId w:val="28"/>
        </w:numPr>
      </w:pPr>
      <w:r w:rsidRPr="004E6ED4">
        <w:t>Развитие транспортной системы Амурской области на 2014 - 2020 годы.</w:t>
      </w:r>
    </w:p>
    <w:p w:rsidR="008C6EAA" w:rsidRPr="004E6ED4" w:rsidRDefault="008C6EAA" w:rsidP="008C6EAA">
      <w:pPr>
        <w:pStyle w:val="32"/>
      </w:pPr>
      <w:bookmarkStart w:id="75" w:name="_Toc514946320"/>
      <w:r w:rsidRPr="004E6ED4">
        <w:t>Сравнение условий для развития бизнеса в ТОР и в территориях-конкурентах, выявление факторов конкурентоспособности</w:t>
      </w:r>
      <w:bookmarkEnd w:id="75"/>
    </w:p>
    <w:p w:rsidR="008C6EAA" w:rsidRPr="004E6ED4" w:rsidRDefault="008C6EAA" w:rsidP="008C6EAA">
      <w:r w:rsidRPr="004E6ED4">
        <w:t xml:space="preserve">Сравнение условий для развития бизнеса в ТОР и территориях-конкурентах, а также выявление факторов конкурентоспособности проведено при помощи </w:t>
      </w:r>
      <w:r>
        <w:rPr>
          <w:lang w:val="en-US"/>
        </w:rPr>
        <w:t>PEST</w:t>
      </w:r>
      <w:r w:rsidRPr="004E6ED4">
        <w:t xml:space="preserve">-анализа по </w:t>
      </w:r>
      <w:r>
        <w:t>выбранным территориям-конкурентам, сравнимым по специализации, условиям и целям деятельности</w:t>
      </w:r>
      <w:r w:rsidRPr="004E6ED4">
        <w:t xml:space="preserve">. </w:t>
      </w:r>
      <w:r>
        <w:t xml:space="preserve">Факторами конкурентоспособности в рамках </w:t>
      </w:r>
      <w:r>
        <w:rPr>
          <w:lang w:val="en-US"/>
        </w:rPr>
        <w:t>PEST</w:t>
      </w:r>
      <w:r w:rsidRPr="00D262CB">
        <w:t xml:space="preserve"> </w:t>
      </w:r>
      <w:r>
        <w:t>анализа являются следующие существенные особенности деятельности</w:t>
      </w:r>
      <w:r w:rsidRPr="004E6ED4">
        <w:t>:</w:t>
      </w:r>
    </w:p>
    <w:p w:rsidR="008C6EAA" w:rsidRPr="004E6ED4" w:rsidRDefault="008C6EAA" w:rsidP="00D86EAF">
      <w:pPr>
        <w:pStyle w:val="ac"/>
        <w:numPr>
          <w:ilvl w:val="0"/>
          <w:numId w:val="29"/>
        </w:numPr>
      </w:pPr>
      <w:r>
        <w:t>политические условия деятельности, государственное регулирование и/или поддержка отрасли</w:t>
      </w:r>
      <w:r w:rsidRPr="004E6ED4">
        <w:t>;</w:t>
      </w:r>
    </w:p>
    <w:p w:rsidR="008C6EAA" w:rsidRPr="004E6ED4" w:rsidRDefault="008C6EAA" w:rsidP="00D86EAF">
      <w:pPr>
        <w:pStyle w:val="ac"/>
        <w:numPr>
          <w:ilvl w:val="0"/>
          <w:numId w:val="29"/>
        </w:numPr>
      </w:pPr>
      <w:r>
        <w:t>стабильность экономической среды, оценка основных макроэкономических показателей</w:t>
      </w:r>
      <w:r w:rsidRPr="004E6ED4">
        <w:t>;</w:t>
      </w:r>
    </w:p>
    <w:p w:rsidR="008C6EAA" w:rsidRPr="004E6ED4" w:rsidRDefault="008C6EAA" w:rsidP="00D86EAF">
      <w:pPr>
        <w:pStyle w:val="ac"/>
        <w:numPr>
          <w:ilvl w:val="0"/>
          <w:numId w:val="29"/>
        </w:numPr>
      </w:pPr>
      <w:r w:rsidRPr="004E6ED4">
        <w:t>демография, миграция и рынок труда;</w:t>
      </w:r>
    </w:p>
    <w:p w:rsidR="008C6EAA" w:rsidRDefault="008C6EAA" w:rsidP="00D86EAF">
      <w:pPr>
        <w:pStyle w:val="ac"/>
        <w:numPr>
          <w:ilvl w:val="0"/>
          <w:numId w:val="29"/>
        </w:numPr>
      </w:pPr>
      <w:r>
        <w:t>уровень научной и технической вооруженности отрасли и окружения реализации проекта.</w:t>
      </w:r>
    </w:p>
    <w:p w:rsidR="008C6EAA" w:rsidRDefault="008C6EAA" w:rsidP="008C6EAA">
      <w:r>
        <w:t xml:space="preserve">При сравнении условий для развития бизнеса в ТОР и в территориях-конкурентах, определено, что планируемый комплекс мер поддержки инвесторов, политические, экономические, социальные и технологические факторы конкурентоспособности соответствуют аналогичному уровню в территориях-конкурентах. </w:t>
      </w:r>
    </w:p>
    <w:p w:rsidR="008C6EAA" w:rsidRDefault="008C6EAA" w:rsidP="008C6EAA">
      <w:r>
        <w:t>Наиболее значимые и распространённые факторы конкурентоспособности – политические и экономические. Большинство территорий-конкурентов стремятся создать наиболее благоприятный режим деятельности для своих резидентов, как с налоговой, так и с административной точки зрения.</w:t>
      </w:r>
    </w:p>
    <w:p w:rsidR="008C6EAA" w:rsidRDefault="008C6EAA" w:rsidP="008C6EAA">
      <w:r>
        <w:t>Наименее значимый и редко встречающийся фактор конкурентоспособности – технологический.  Из рассмотренных территория, только  Камский инновационный территориально-производственный кластер «Иннокам» обладает явным технологическим преимуществом за счет наличия в непосредственной близости наукограда, способного обеспечить  связанный с производством НИОКР.</w:t>
      </w:r>
    </w:p>
    <w:p w:rsidR="008C6EAA" w:rsidRDefault="00914083" w:rsidP="0059735B">
      <w:r>
        <w:t>Подробная таблица с факторами конкурентоспособности в территориях-конкурентах была представлена в пункте 3.2.10.</w:t>
      </w:r>
    </w:p>
    <w:p w:rsidR="006B5ED1" w:rsidRPr="00CE4C8E" w:rsidRDefault="006B5ED1" w:rsidP="006B5ED1">
      <w:pPr>
        <w:pStyle w:val="22"/>
      </w:pPr>
      <w:bookmarkStart w:id="76" w:name="_Toc514946321"/>
      <w:r w:rsidRPr="00CE4C8E">
        <w:t xml:space="preserve">Информация о действующих льготах, преференциях и мерах поддержки для </w:t>
      </w:r>
      <w:r>
        <w:t>инвесторов</w:t>
      </w:r>
      <w:r w:rsidRPr="00CE4C8E">
        <w:t xml:space="preserve"> ТОР «</w:t>
      </w:r>
      <w:r>
        <w:t>Свободный</w:t>
      </w:r>
      <w:r w:rsidRPr="00CE4C8E">
        <w:t>»</w:t>
      </w:r>
      <w:bookmarkEnd w:id="76"/>
    </w:p>
    <w:p w:rsidR="006B5ED1" w:rsidRPr="00914083" w:rsidRDefault="006B5ED1" w:rsidP="00914083">
      <w:pPr>
        <w:pStyle w:val="32"/>
      </w:pPr>
      <w:bookmarkStart w:id="77" w:name="_Toc514946322"/>
      <w:r w:rsidRPr="00CF01D5">
        <w:t>Льготы и преимущества для инвесторов</w:t>
      </w:r>
      <w:bookmarkEnd w:id="77"/>
    </w:p>
    <w:p w:rsidR="006B5ED1" w:rsidRPr="00CF01D5" w:rsidRDefault="006B5ED1" w:rsidP="006B5ED1">
      <w:r w:rsidRPr="00CF01D5">
        <w:t>Правительство Амурской области заинтересовано в развитии взаимовыгодного сотрудничества, направленного на развитие экономики области, и готово поддержать инициативы инвесторов.</w:t>
      </w:r>
    </w:p>
    <w:p w:rsidR="006B5ED1" w:rsidRDefault="006B5ED1" w:rsidP="006B5ED1">
      <w:r w:rsidRPr="00CF01D5">
        <w:t>Созданная система государственной поддержки инвестиционной деятельности хозяйствующих субъектов Амурской области предоставляет возможность при реализации инвестиционного проекта, получить налоговые льготы, инвестиционный налоговый кредит, предоставление земельных участков (в целях реализации масштабных инвестиционных проектов, включенных в перечень приоритетных проектов Амурской области).</w:t>
      </w:r>
    </w:p>
    <w:tbl>
      <w:tblPr>
        <w:tblStyle w:val="afff3"/>
        <w:tblW w:w="0" w:type="auto"/>
        <w:tblLook w:val="04A0" w:firstRow="1" w:lastRow="0" w:firstColumn="1" w:lastColumn="0" w:noHBand="0" w:noVBand="1"/>
      </w:tblPr>
      <w:tblGrid>
        <w:gridCol w:w="1723"/>
        <w:gridCol w:w="2072"/>
        <w:gridCol w:w="3929"/>
        <w:gridCol w:w="2461"/>
      </w:tblGrid>
      <w:tr w:rsidR="00133D7B" w:rsidRPr="004F09F0" w:rsidTr="00133D7B">
        <w:trPr>
          <w:cnfStyle w:val="100000000000" w:firstRow="1" w:lastRow="0" w:firstColumn="0" w:lastColumn="0" w:oddVBand="0" w:evenVBand="0" w:oddHBand="0" w:evenHBand="0" w:firstRowFirstColumn="0" w:firstRowLastColumn="0" w:lastRowFirstColumn="0" w:lastRowLastColumn="0"/>
          <w:tblHeader/>
        </w:trPr>
        <w:tc>
          <w:tcPr>
            <w:tcW w:w="0" w:type="auto"/>
            <w:gridSpan w:val="2"/>
          </w:tcPr>
          <w:p w:rsidR="00133D7B" w:rsidRDefault="00133D7B" w:rsidP="006D3037">
            <w:pPr>
              <w:pStyle w:val="af"/>
            </w:pPr>
            <w:r>
              <w:t>Вид инструмента</w:t>
            </w:r>
          </w:p>
        </w:tc>
        <w:tc>
          <w:tcPr>
            <w:tcW w:w="0" w:type="auto"/>
          </w:tcPr>
          <w:p w:rsidR="00133D7B" w:rsidRPr="004F09F0" w:rsidRDefault="00133D7B" w:rsidP="006D3037">
            <w:pPr>
              <w:pStyle w:val="af"/>
            </w:pPr>
            <w:r>
              <w:t xml:space="preserve">Название </w:t>
            </w:r>
          </w:p>
        </w:tc>
        <w:tc>
          <w:tcPr>
            <w:tcW w:w="0" w:type="auto"/>
          </w:tcPr>
          <w:p w:rsidR="00133D7B" w:rsidRPr="004F09F0" w:rsidRDefault="00133D7B" w:rsidP="006D3037">
            <w:pPr>
              <w:pStyle w:val="af"/>
            </w:pPr>
            <w:r w:rsidRPr="00CF01D5">
              <w:t>Название</w:t>
            </w:r>
            <w:r>
              <w:t xml:space="preserve"> органа власти или организации, </w:t>
            </w:r>
            <w:r w:rsidRPr="00CF01D5">
              <w:t>предоставляющей поддержку</w:t>
            </w:r>
          </w:p>
        </w:tc>
      </w:tr>
      <w:tr w:rsidR="006B5ED1" w:rsidRPr="004F09F0" w:rsidTr="006D3037">
        <w:tc>
          <w:tcPr>
            <w:tcW w:w="0" w:type="auto"/>
            <w:gridSpan w:val="4"/>
            <w:shd w:val="clear" w:color="auto" w:fill="DBE5F1" w:themeFill="accent1" w:themeFillTint="33"/>
          </w:tcPr>
          <w:p w:rsidR="006B5ED1" w:rsidRPr="00E77C4F" w:rsidRDefault="006B5ED1" w:rsidP="006D3037">
            <w:pPr>
              <w:pStyle w:val="af0"/>
              <w:jc w:val="center"/>
              <w:rPr>
                <w:rFonts w:cs="Times New Roman"/>
                <w:b/>
                <w:color w:val="000000"/>
                <w:szCs w:val="20"/>
                <w:shd w:val="clear" w:color="auto" w:fill="FFFFFF"/>
              </w:rPr>
            </w:pPr>
            <w:r w:rsidRPr="00E77C4F">
              <w:rPr>
                <w:rFonts w:cs="Times New Roman"/>
                <w:b/>
                <w:color w:val="000000"/>
                <w:szCs w:val="20"/>
                <w:shd w:val="clear" w:color="auto" w:fill="FFFFFF"/>
              </w:rPr>
              <w:t>Федеральные меры</w:t>
            </w:r>
          </w:p>
        </w:tc>
      </w:tr>
      <w:tr w:rsidR="006B5ED1" w:rsidRPr="004F09F0" w:rsidTr="006D3037">
        <w:tc>
          <w:tcPr>
            <w:tcW w:w="0" w:type="auto"/>
            <w:vMerge w:val="restart"/>
          </w:tcPr>
          <w:p w:rsidR="006B5ED1" w:rsidRPr="00B06A9B" w:rsidRDefault="006B5ED1" w:rsidP="006D3037">
            <w:pPr>
              <w:pStyle w:val="af0"/>
              <w:jc w:val="left"/>
            </w:pPr>
            <w:r>
              <w:t>Гранты и субсидии</w:t>
            </w:r>
          </w:p>
        </w:tc>
        <w:tc>
          <w:tcPr>
            <w:tcW w:w="0" w:type="auto"/>
          </w:tcPr>
          <w:p w:rsidR="006B5ED1" w:rsidRPr="008575FF" w:rsidRDefault="006B5ED1" w:rsidP="006D3037">
            <w:pPr>
              <w:pStyle w:val="af0"/>
              <w:jc w:val="left"/>
            </w:pPr>
            <w:r w:rsidRPr="00B06A9B">
              <w:t>Возмещение расходов по кредитам</w:t>
            </w:r>
          </w:p>
        </w:tc>
        <w:tc>
          <w:tcPr>
            <w:tcW w:w="0" w:type="auto"/>
          </w:tcPr>
          <w:p w:rsidR="006B5ED1" w:rsidRDefault="006B5ED1" w:rsidP="006D3037">
            <w:pPr>
              <w:pStyle w:val="af0"/>
              <w:jc w:val="left"/>
            </w:pPr>
            <w:r w:rsidRPr="008575FF">
              <w:t>Субсидии на возмещение части затрат на уплату процентов по кредитам</w:t>
            </w:r>
            <w:r>
              <w:t xml:space="preserve"> для организаций:</w:t>
            </w:r>
          </w:p>
          <w:p w:rsidR="006B5ED1" w:rsidRDefault="006B5ED1" w:rsidP="004720C6">
            <w:pPr>
              <w:pStyle w:val="af0"/>
              <w:numPr>
                <w:ilvl w:val="0"/>
                <w:numId w:val="31"/>
              </w:numPr>
              <w:jc w:val="left"/>
            </w:pPr>
            <w:r w:rsidRPr="008575FF">
              <w:t>легкой и текстильной промышленности на осуществление сезонных закупок сырья и материалов для производства товаров народного потребления и продукции производственно-технического назначения</w:t>
            </w:r>
            <w:r>
              <w:t>;</w:t>
            </w:r>
          </w:p>
          <w:p w:rsidR="006B5ED1" w:rsidRDefault="006B5ED1" w:rsidP="004720C6">
            <w:pPr>
              <w:pStyle w:val="af0"/>
              <w:numPr>
                <w:ilvl w:val="0"/>
                <w:numId w:val="31"/>
              </w:numPr>
              <w:jc w:val="left"/>
            </w:pPr>
            <w:r w:rsidRPr="00C13A15">
              <w:t>лесопромышленного комплекса</w:t>
            </w:r>
            <w:r>
              <w:t>;</w:t>
            </w:r>
          </w:p>
          <w:p w:rsidR="006B5ED1" w:rsidRDefault="006B5ED1" w:rsidP="004720C6">
            <w:pPr>
              <w:pStyle w:val="af0"/>
              <w:numPr>
                <w:ilvl w:val="0"/>
                <w:numId w:val="31"/>
              </w:numPr>
              <w:jc w:val="left"/>
            </w:pPr>
            <w:r>
              <w:t>создания</w:t>
            </w:r>
            <w:r w:rsidRPr="00B06A9B">
              <w:t xml:space="preserve"> межсезонных запасов древесины, сырья и топлива</w:t>
            </w:r>
            <w:r>
              <w:t>;</w:t>
            </w:r>
          </w:p>
          <w:p w:rsidR="006B5ED1" w:rsidRDefault="006B5ED1" w:rsidP="004720C6">
            <w:pPr>
              <w:pStyle w:val="af0"/>
              <w:numPr>
                <w:ilvl w:val="0"/>
                <w:numId w:val="31"/>
              </w:numPr>
              <w:jc w:val="left"/>
            </w:pPr>
            <w:r w:rsidRPr="00B06A9B">
              <w:t>легкой и текстильной промышленности на реализацию новых инвестиционных проектов по техническому перевооружению</w:t>
            </w:r>
            <w:r>
              <w:t>;</w:t>
            </w:r>
          </w:p>
          <w:p w:rsidR="006B5ED1" w:rsidRDefault="006B5ED1" w:rsidP="004720C6">
            <w:pPr>
              <w:pStyle w:val="af0"/>
              <w:numPr>
                <w:ilvl w:val="0"/>
                <w:numId w:val="31"/>
              </w:numPr>
              <w:jc w:val="left"/>
            </w:pPr>
            <w:r w:rsidRPr="00B06A9B">
              <w:t>строительство и модернизацию объектов рыбоперерабатывающей инфраструктуры, объектов хранения рыбной продукции на срок до 5 лет</w:t>
            </w:r>
            <w:r>
              <w:t>;</w:t>
            </w:r>
          </w:p>
          <w:p w:rsidR="006B5ED1" w:rsidRPr="004F09F0" w:rsidRDefault="006B5ED1" w:rsidP="004720C6">
            <w:pPr>
              <w:pStyle w:val="af0"/>
              <w:numPr>
                <w:ilvl w:val="0"/>
                <w:numId w:val="31"/>
              </w:numPr>
              <w:jc w:val="left"/>
            </w:pPr>
            <w:r w:rsidRPr="00F46981">
              <w:t>на строительство и модернизацию рыбопромысловых судов на срок до 5 лет</w:t>
            </w:r>
            <w:r>
              <w:t>;</w:t>
            </w:r>
          </w:p>
        </w:tc>
        <w:tc>
          <w:tcPr>
            <w:tcW w:w="0" w:type="auto"/>
            <w:vAlign w:val="top"/>
          </w:tcPr>
          <w:p w:rsidR="006B5ED1" w:rsidRPr="008575FF" w:rsidRDefault="006B5ED1" w:rsidP="006D3037">
            <w:pPr>
              <w:pStyle w:val="af0"/>
              <w:jc w:val="left"/>
              <w:rPr>
                <w:rFonts w:cs="Times New Roman"/>
                <w:szCs w:val="20"/>
              </w:rPr>
            </w:pPr>
            <w:r w:rsidRPr="008575FF">
              <w:rPr>
                <w:rFonts w:cs="Times New Roman"/>
                <w:color w:val="000000"/>
                <w:szCs w:val="20"/>
                <w:shd w:val="clear" w:color="auto" w:fill="FFFFFF"/>
              </w:rPr>
              <w:t>Минпромторг России</w:t>
            </w:r>
            <w:r w:rsidRPr="00B06A9B">
              <w:rPr>
                <w:rFonts w:cs="Times New Roman"/>
                <w:color w:val="000000"/>
                <w:szCs w:val="20"/>
                <w:shd w:val="clear" w:color="auto" w:fill="FFFFFF"/>
              </w:rPr>
              <w:t xml:space="preserve"> Росрыболовство</w:t>
            </w:r>
          </w:p>
        </w:tc>
      </w:tr>
      <w:tr w:rsidR="006B5ED1" w:rsidRPr="004F09F0" w:rsidTr="006D3037">
        <w:tc>
          <w:tcPr>
            <w:tcW w:w="0" w:type="auto"/>
            <w:vMerge/>
          </w:tcPr>
          <w:p w:rsidR="006B5ED1" w:rsidRPr="00B06A9B" w:rsidRDefault="006B5ED1" w:rsidP="006D3037">
            <w:pPr>
              <w:pStyle w:val="af0"/>
              <w:jc w:val="left"/>
            </w:pPr>
          </w:p>
        </w:tc>
        <w:tc>
          <w:tcPr>
            <w:tcW w:w="0" w:type="auto"/>
          </w:tcPr>
          <w:p w:rsidR="006B5ED1" w:rsidRPr="00C13A15" w:rsidRDefault="006B5ED1" w:rsidP="006D3037">
            <w:pPr>
              <w:pStyle w:val="af0"/>
              <w:jc w:val="left"/>
            </w:pPr>
            <w:r w:rsidRPr="00B06A9B">
              <w:t>Возмещение расходов на производство и продажу отдельных видов продукции</w:t>
            </w:r>
          </w:p>
        </w:tc>
        <w:tc>
          <w:tcPr>
            <w:tcW w:w="0" w:type="auto"/>
          </w:tcPr>
          <w:p w:rsidR="006B5ED1" w:rsidRPr="00B06A9B" w:rsidRDefault="006B5ED1" w:rsidP="006D3037">
            <w:pPr>
              <w:pStyle w:val="af0"/>
              <w:jc w:val="left"/>
            </w:pPr>
            <w:r w:rsidRPr="00F46981">
              <w:t>Субсидии организациям и индивидуальным предпринимателям на возмещение затрат в связи с осуществлением ими деятельности по обращению с отходами, образовавшимися в результате утраты колесными транспортными средствами, в отношении которых уплачен утилизационный сбор, своих потребительских свойств</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sidRPr="00F46981">
              <w:rPr>
                <w:rFonts w:cs="Times New Roman"/>
                <w:color w:val="000000"/>
                <w:szCs w:val="20"/>
                <w:shd w:val="clear" w:color="auto" w:fill="FFFFFF"/>
              </w:rPr>
              <w:t>Минпромторг России</w:t>
            </w:r>
          </w:p>
        </w:tc>
      </w:tr>
      <w:tr w:rsidR="006B5ED1" w:rsidRPr="004F09F0" w:rsidTr="006D3037">
        <w:tc>
          <w:tcPr>
            <w:tcW w:w="0" w:type="auto"/>
            <w:vMerge/>
          </w:tcPr>
          <w:p w:rsidR="006B5ED1" w:rsidRPr="00C13A15" w:rsidRDefault="006B5ED1" w:rsidP="006D3037">
            <w:pPr>
              <w:pStyle w:val="af0"/>
              <w:jc w:val="left"/>
            </w:pPr>
          </w:p>
        </w:tc>
        <w:tc>
          <w:tcPr>
            <w:tcW w:w="0" w:type="auto"/>
          </w:tcPr>
          <w:p w:rsidR="006B5ED1" w:rsidRPr="00C13A15" w:rsidRDefault="006B5ED1" w:rsidP="006D3037">
            <w:pPr>
              <w:pStyle w:val="af0"/>
              <w:jc w:val="left"/>
            </w:pPr>
            <w:r w:rsidRPr="00F46981">
              <w:t>Возмещение расходов на создание, развитие или модернизацию предприятия (в том числе фермерского хозяйства)</w:t>
            </w:r>
          </w:p>
        </w:tc>
        <w:tc>
          <w:tcPr>
            <w:tcW w:w="0" w:type="auto"/>
          </w:tcPr>
          <w:p w:rsidR="006B5ED1" w:rsidRDefault="006B5ED1" w:rsidP="004720C6">
            <w:pPr>
              <w:pStyle w:val="af0"/>
              <w:numPr>
                <w:ilvl w:val="0"/>
                <w:numId w:val="32"/>
              </w:numPr>
              <w:jc w:val="left"/>
            </w:pPr>
            <w:r w:rsidRPr="00F46981">
              <w:t>Субсидии организациям автомобилестроения на перевозку автомобилей, произведенных на территории Дальневосточного федерального округа, в другие регионы страны</w:t>
            </w:r>
            <w:r>
              <w:t>;</w:t>
            </w:r>
          </w:p>
          <w:p w:rsidR="006B5ED1" w:rsidRPr="00CC047C" w:rsidRDefault="006B5ED1" w:rsidP="004720C6">
            <w:pPr>
              <w:pStyle w:val="ac"/>
              <w:numPr>
                <w:ilvl w:val="0"/>
                <w:numId w:val="32"/>
              </w:numPr>
              <w:spacing w:line="240" w:lineRule="auto"/>
              <w:rPr>
                <w:sz w:val="20"/>
              </w:rPr>
            </w:pPr>
            <w:r w:rsidRPr="00CC047C">
              <w:rPr>
                <w:sz w:val="20"/>
              </w:rPr>
              <w:t>Субсидии производителям сельскохозяйственной техники на возмещение затрат на производство и реализацию сельскохозяйственной техники</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sidRPr="00F46981">
              <w:rPr>
                <w:rFonts w:cs="Times New Roman"/>
                <w:color w:val="000000"/>
                <w:szCs w:val="20"/>
                <w:shd w:val="clear" w:color="auto" w:fill="FFFFFF"/>
              </w:rPr>
              <w:t>Минпромторг России</w:t>
            </w:r>
          </w:p>
        </w:tc>
      </w:tr>
      <w:tr w:rsidR="006B5ED1" w:rsidRPr="004F09F0" w:rsidTr="006D3037">
        <w:tc>
          <w:tcPr>
            <w:tcW w:w="0" w:type="auto"/>
            <w:vMerge/>
          </w:tcPr>
          <w:p w:rsidR="006B5ED1" w:rsidRPr="00C13A15" w:rsidRDefault="006B5ED1" w:rsidP="006D3037">
            <w:pPr>
              <w:pStyle w:val="af0"/>
              <w:jc w:val="left"/>
            </w:pPr>
          </w:p>
        </w:tc>
        <w:tc>
          <w:tcPr>
            <w:tcW w:w="0" w:type="auto"/>
          </w:tcPr>
          <w:p w:rsidR="006B5ED1" w:rsidRPr="00C13A15" w:rsidRDefault="006B5ED1" w:rsidP="006D3037">
            <w:pPr>
              <w:pStyle w:val="af0"/>
              <w:jc w:val="left"/>
            </w:pPr>
            <w:r w:rsidRPr="00BE223E">
              <w:t>Возмещение расходов по лизингу</w:t>
            </w:r>
          </w:p>
        </w:tc>
        <w:tc>
          <w:tcPr>
            <w:tcW w:w="0" w:type="auto"/>
          </w:tcPr>
          <w:p w:rsidR="006B5ED1" w:rsidRPr="00BE223E" w:rsidRDefault="006B5ED1" w:rsidP="004720C6">
            <w:pPr>
              <w:pStyle w:val="ac"/>
              <w:numPr>
                <w:ilvl w:val="0"/>
                <w:numId w:val="33"/>
              </w:numPr>
              <w:spacing w:line="240" w:lineRule="auto"/>
              <w:rPr>
                <w:sz w:val="20"/>
              </w:rPr>
            </w:pPr>
            <w:r w:rsidRPr="00BE223E">
              <w:rPr>
                <w:sz w:val="20"/>
              </w:rPr>
              <w:t>Возмещение российским авиакомпаниям части затрат на уплату лизинговых платежей за воздушные суда, получаемые российскими авиакомпаниями от лизинговых компаний по договорам лизинга для осуществления внутренних региональных и местных воздушных перевозок</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sidRPr="00BE223E">
              <w:rPr>
                <w:rFonts w:cs="Times New Roman"/>
                <w:color w:val="000000"/>
                <w:szCs w:val="20"/>
                <w:shd w:val="clear" w:color="auto" w:fill="FFFFFF"/>
              </w:rPr>
              <w:t>Росавиация</w:t>
            </w:r>
          </w:p>
        </w:tc>
      </w:tr>
      <w:tr w:rsidR="006B5ED1" w:rsidRPr="004F09F0" w:rsidTr="006D3037">
        <w:tc>
          <w:tcPr>
            <w:tcW w:w="0" w:type="auto"/>
            <w:vMerge/>
          </w:tcPr>
          <w:p w:rsidR="006B5ED1" w:rsidRPr="00C13A15" w:rsidRDefault="006B5ED1" w:rsidP="006D3037">
            <w:pPr>
              <w:pStyle w:val="af0"/>
              <w:jc w:val="left"/>
            </w:pPr>
          </w:p>
        </w:tc>
        <w:tc>
          <w:tcPr>
            <w:tcW w:w="0" w:type="auto"/>
          </w:tcPr>
          <w:p w:rsidR="006B5ED1" w:rsidRPr="00C13A15" w:rsidRDefault="006B5ED1" w:rsidP="006D3037">
            <w:pPr>
              <w:pStyle w:val="af0"/>
              <w:jc w:val="left"/>
            </w:pPr>
            <w:r w:rsidRPr="00BE223E">
              <w:t>Возмещение расходов на инновации</w:t>
            </w:r>
          </w:p>
        </w:tc>
        <w:tc>
          <w:tcPr>
            <w:tcW w:w="0" w:type="auto"/>
          </w:tcPr>
          <w:p w:rsidR="006B5ED1" w:rsidRPr="00BE223E" w:rsidRDefault="006B5ED1" w:rsidP="004720C6">
            <w:pPr>
              <w:pStyle w:val="ac"/>
              <w:numPr>
                <w:ilvl w:val="0"/>
                <w:numId w:val="33"/>
              </w:numPr>
              <w:spacing w:line="240" w:lineRule="auto"/>
              <w:rPr>
                <w:sz w:val="20"/>
              </w:rPr>
            </w:pPr>
            <w:r w:rsidRPr="00BE223E">
              <w:rPr>
                <w:sz w:val="20"/>
              </w:rPr>
              <w:t>Субсидии на поддержку развития производства композиционных материалов (композитов) и изделий из них</w:t>
            </w:r>
            <w:r>
              <w:rPr>
                <w:sz w:val="20"/>
              </w:rPr>
              <w:t>;</w:t>
            </w:r>
          </w:p>
          <w:p w:rsidR="006B5ED1" w:rsidRPr="00BE223E" w:rsidRDefault="006B5ED1" w:rsidP="004720C6">
            <w:pPr>
              <w:pStyle w:val="ac"/>
              <w:numPr>
                <w:ilvl w:val="0"/>
                <w:numId w:val="33"/>
              </w:numPr>
              <w:spacing w:line="240" w:lineRule="auto"/>
              <w:rPr>
                <w:sz w:val="20"/>
              </w:rPr>
            </w:pPr>
            <w:r w:rsidRPr="00BE223E">
              <w:rPr>
                <w:sz w:val="20"/>
              </w:rPr>
              <w:t>Субсидии на реализацию комплексных проектов по созданию высокотехнологичного производства, выполняемых с участием российских высших учебных заведений, государственных научных учреждений</w:t>
            </w:r>
          </w:p>
        </w:tc>
        <w:tc>
          <w:tcPr>
            <w:tcW w:w="0" w:type="auto"/>
            <w:vAlign w:val="top"/>
          </w:tcPr>
          <w:p w:rsidR="006B5ED1" w:rsidRDefault="006B5ED1" w:rsidP="006D3037">
            <w:pPr>
              <w:pStyle w:val="af0"/>
              <w:jc w:val="left"/>
              <w:rPr>
                <w:rFonts w:cs="Times New Roman"/>
                <w:color w:val="000000"/>
                <w:szCs w:val="20"/>
                <w:shd w:val="clear" w:color="auto" w:fill="FFFFFF"/>
              </w:rPr>
            </w:pPr>
            <w:r w:rsidRPr="00BE223E">
              <w:rPr>
                <w:rFonts w:cs="Times New Roman"/>
                <w:color w:val="000000"/>
                <w:szCs w:val="20"/>
                <w:shd w:val="clear" w:color="auto" w:fill="FFFFFF"/>
              </w:rPr>
              <w:t xml:space="preserve">Минпромторг России </w:t>
            </w:r>
          </w:p>
          <w:p w:rsidR="006B5ED1" w:rsidRDefault="006B5ED1" w:rsidP="006D3037">
            <w:pPr>
              <w:pStyle w:val="af0"/>
              <w:jc w:val="left"/>
              <w:rPr>
                <w:rFonts w:cs="Times New Roman"/>
                <w:color w:val="000000"/>
                <w:szCs w:val="20"/>
                <w:shd w:val="clear" w:color="auto" w:fill="FFFFFF"/>
              </w:rPr>
            </w:pPr>
            <w:r w:rsidRPr="00BE223E">
              <w:rPr>
                <w:rFonts w:cs="Times New Roman"/>
                <w:color w:val="000000"/>
                <w:szCs w:val="20"/>
                <w:shd w:val="clear" w:color="auto" w:fill="FFFFFF"/>
              </w:rPr>
              <w:t>Минобрнауки России</w:t>
            </w:r>
          </w:p>
          <w:p w:rsidR="006B5ED1" w:rsidRPr="00BE223E" w:rsidRDefault="006B5ED1" w:rsidP="006D3037">
            <w:pPr>
              <w:spacing w:line="240" w:lineRule="auto"/>
              <w:jc w:val="left"/>
            </w:pPr>
          </w:p>
        </w:tc>
      </w:tr>
      <w:tr w:rsidR="006B5ED1" w:rsidRPr="004F09F0" w:rsidTr="006D3037">
        <w:tc>
          <w:tcPr>
            <w:tcW w:w="0" w:type="auto"/>
            <w:vMerge/>
          </w:tcPr>
          <w:p w:rsidR="006B5ED1" w:rsidRPr="00C13A15" w:rsidRDefault="006B5ED1" w:rsidP="006D3037">
            <w:pPr>
              <w:pStyle w:val="af0"/>
              <w:jc w:val="left"/>
            </w:pPr>
          </w:p>
        </w:tc>
        <w:tc>
          <w:tcPr>
            <w:tcW w:w="0" w:type="auto"/>
          </w:tcPr>
          <w:p w:rsidR="006B5ED1" w:rsidRPr="00C13A15" w:rsidRDefault="006B5ED1" w:rsidP="006D3037">
            <w:pPr>
              <w:pStyle w:val="af0"/>
              <w:jc w:val="left"/>
            </w:pPr>
            <w:r w:rsidRPr="00BE223E">
              <w:t>Возмещение расходов на технологическое присоединение</w:t>
            </w:r>
          </w:p>
        </w:tc>
        <w:tc>
          <w:tcPr>
            <w:tcW w:w="0" w:type="auto"/>
          </w:tcPr>
          <w:p w:rsidR="006B5ED1" w:rsidRPr="00BE223E" w:rsidRDefault="006B5ED1" w:rsidP="004720C6">
            <w:pPr>
              <w:pStyle w:val="ac"/>
              <w:numPr>
                <w:ilvl w:val="0"/>
                <w:numId w:val="34"/>
              </w:numPr>
              <w:spacing w:line="240" w:lineRule="auto"/>
              <w:rPr>
                <w:sz w:val="20"/>
              </w:rPr>
            </w:pPr>
            <w:r w:rsidRPr="00BE223E">
              <w:rPr>
                <w:sz w:val="20"/>
              </w:rPr>
              <w:t>Компенсация стоимости технологического присоединения генерирующих объектов с установленной генерирующей мощностью не более 25 МВт, признанных квалифицированными объектами, функционирующими на основе использования возобновляемых источников энергии, лицам, которым такие объекты принадлежат на праве собственности или на ином законном основании</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sidRPr="00BE223E">
              <w:rPr>
                <w:rFonts w:cs="Times New Roman"/>
                <w:color w:val="000000"/>
                <w:szCs w:val="20"/>
                <w:shd w:val="clear" w:color="auto" w:fill="FFFFFF"/>
              </w:rPr>
              <w:t>Минэнерго России</w:t>
            </w:r>
          </w:p>
        </w:tc>
      </w:tr>
      <w:tr w:rsidR="006B5ED1" w:rsidRPr="004F09F0" w:rsidTr="006D3037">
        <w:tc>
          <w:tcPr>
            <w:tcW w:w="0" w:type="auto"/>
            <w:vMerge w:val="restart"/>
          </w:tcPr>
          <w:p w:rsidR="006B5ED1" w:rsidRPr="00C13A15" w:rsidRDefault="006B5ED1" w:rsidP="006D3037">
            <w:pPr>
              <w:pStyle w:val="af0"/>
              <w:jc w:val="left"/>
            </w:pPr>
            <w:r>
              <w:t xml:space="preserve">Инвестиции </w:t>
            </w:r>
          </w:p>
        </w:tc>
        <w:tc>
          <w:tcPr>
            <w:tcW w:w="0" w:type="auto"/>
          </w:tcPr>
          <w:p w:rsidR="006B5ED1" w:rsidRPr="00BE223E" w:rsidRDefault="006B5ED1" w:rsidP="006D3037">
            <w:pPr>
              <w:pStyle w:val="af0"/>
              <w:jc w:val="left"/>
            </w:pPr>
            <w:r w:rsidRPr="00757E27">
              <w:t>Венчурное финансирование</w:t>
            </w:r>
          </w:p>
        </w:tc>
        <w:tc>
          <w:tcPr>
            <w:tcW w:w="0" w:type="auto"/>
          </w:tcPr>
          <w:p w:rsidR="006B5ED1" w:rsidRPr="00757E27" w:rsidRDefault="006B5ED1" w:rsidP="004720C6">
            <w:pPr>
              <w:pStyle w:val="ac"/>
              <w:numPr>
                <w:ilvl w:val="0"/>
                <w:numId w:val="34"/>
              </w:numPr>
              <w:spacing w:line="240" w:lineRule="auto"/>
              <w:rPr>
                <w:sz w:val="20"/>
              </w:rPr>
            </w:pPr>
            <w:r w:rsidRPr="00757E27">
              <w:rPr>
                <w:sz w:val="20"/>
              </w:rPr>
              <w:t>Финансирование инновационных проектов на ранних (предпосевной и посевной) стадиях</w:t>
            </w:r>
            <w:r>
              <w:rPr>
                <w:sz w:val="20"/>
              </w:rPr>
              <w:t>;</w:t>
            </w:r>
          </w:p>
          <w:p w:rsidR="006B5ED1" w:rsidRPr="00757E27" w:rsidRDefault="006B5ED1" w:rsidP="004720C6">
            <w:pPr>
              <w:pStyle w:val="ac"/>
              <w:numPr>
                <w:ilvl w:val="0"/>
                <w:numId w:val="34"/>
              </w:numPr>
              <w:spacing w:line="240" w:lineRule="auto"/>
              <w:rPr>
                <w:sz w:val="20"/>
              </w:rPr>
            </w:pPr>
            <w:r w:rsidRPr="00757E27">
              <w:rPr>
                <w:sz w:val="20"/>
              </w:rPr>
              <w:t>Софинансирование высокотехноло</w:t>
            </w:r>
            <w:r>
              <w:rPr>
                <w:sz w:val="20"/>
              </w:rPr>
              <w:t>гичных проектов Фонда «Сколково»</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Pr>
                <w:rFonts w:cs="Times New Roman"/>
                <w:color w:val="000000"/>
                <w:szCs w:val="20"/>
                <w:shd w:val="clear" w:color="auto" w:fill="FFFFFF"/>
              </w:rPr>
              <w:t>Фонд «ВЭБ инновации»</w:t>
            </w:r>
          </w:p>
        </w:tc>
      </w:tr>
      <w:tr w:rsidR="006B5ED1" w:rsidRPr="004F09F0" w:rsidTr="006D3037">
        <w:tc>
          <w:tcPr>
            <w:tcW w:w="0" w:type="auto"/>
            <w:vMerge/>
          </w:tcPr>
          <w:p w:rsidR="006B5ED1" w:rsidRPr="00C13A15" w:rsidRDefault="006B5ED1" w:rsidP="006D3037">
            <w:pPr>
              <w:pStyle w:val="af0"/>
              <w:jc w:val="left"/>
            </w:pPr>
          </w:p>
        </w:tc>
        <w:tc>
          <w:tcPr>
            <w:tcW w:w="0" w:type="auto"/>
          </w:tcPr>
          <w:p w:rsidR="006B5ED1" w:rsidRPr="00BE223E" w:rsidRDefault="006B5ED1" w:rsidP="006D3037">
            <w:pPr>
              <w:pStyle w:val="af0"/>
              <w:jc w:val="left"/>
            </w:pPr>
            <w:r>
              <w:t>Долевое финансирование</w:t>
            </w:r>
          </w:p>
        </w:tc>
        <w:tc>
          <w:tcPr>
            <w:tcW w:w="0" w:type="auto"/>
          </w:tcPr>
          <w:p w:rsidR="006B5ED1" w:rsidRPr="00757E27" w:rsidRDefault="006B5ED1" w:rsidP="004720C6">
            <w:pPr>
              <w:pStyle w:val="ac"/>
              <w:numPr>
                <w:ilvl w:val="0"/>
                <w:numId w:val="34"/>
              </w:numPr>
              <w:spacing w:line="240" w:lineRule="auto"/>
              <w:rPr>
                <w:sz w:val="20"/>
              </w:rPr>
            </w:pPr>
            <w:r w:rsidRPr="00757E27">
              <w:rPr>
                <w:sz w:val="20"/>
              </w:rPr>
              <w:t>Софинансирование реализации инновационных проектов в сфере информационно-коммуникационных технологий</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Pr>
                <w:rFonts w:cs="Times New Roman"/>
                <w:color w:val="000000"/>
                <w:szCs w:val="20"/>
                <w:shd w:val="clear" w:color="auto" w:fill="FFFFFF"/>
              </w:rPr>
              <w:t>ОАО «</w:t>
            </w:r>
            <w:r w:rsidRPr="00757E27">
              <w:rPr>
                <w:rFonts w:cs="Times New Roman"/>
                <w:color w:val="000000"/>
                <w:szCs w:val="20"/>
                <w:shd w:val="clear" w:color="auto" w:fill="FFFFFF"/>
              </w:rPr>
              <w:t>Российский инвестиционный фонд информацио</w:t>
            </w:r>
            <w:r>
              <w:rPr>
                <w:rFonts w:cs="Times New Roman"/>
                <w:color w:val="000000"/>
                <w:szCs w:val="20"/>
                <w:shd w:val="clear" w:color="auto" w:fill="FFFFFF"/>
              </w:rPr>
              <w:t>нно-коммуникационных технологий»</w:t>
            </w:r>
            <w:r w:rsidRPr="00757E27">
              <w:rPr>
                <w:rFonts w:cs="Times New Roman"/>
                <w:color w:val="000000"/>
                <w:szCs w:val="20"/>
                <w:shd w:val="clear" w:color="auto" w:fill="FFFFFF"/>
              </w:rPr>
              <w:t xml:space="preserve"> (ОАО «Росинфокоминвест»)</w:t>
            </w:r>
          </w:p>
        </w:tc>
      </w:tr>
      <w:tr w:rsidR="006B5ED1" w:rsidRPr="004F09F0" w:rsidTr="006D3037">
        <w:tc>
          <w:tcPr>
            <w:tcW w:w="0" w:type="auto"/>
            <w:vMerge/>
          </w:tcPr>
          <w:p w:rsidR="006B5ED1" w:rsidRPr="00C13A15" w:rsidRDefault="006B5ED1" w:rsidP="006D3037">
            <w:pPr>
              <w:pStyle w:val="af0"/>
              <w:jc w:val="left"/>
            </w:pPr>
          </w:p>
        </w:tc>
        <w:tc>
          <w:tcPr>
            <w:tcW w:w="0" w:type="auto"/>
          </w:tcPr>
          <w:p w:rsidR="006B5ED1" w:rsidRPr="00BE223E" w:rsidRDefault="006B5ED1" w:rsidP="006D3037">
            <w:pPr>
              <w:pStyle w:val="af0"/>
              <w:jc w:val="left"/>
            </w:pPr>
            <w:r w:rsidRPr="00757E27">
              <w:t>Кредиты</w:t>
            </w:r>
            <w:r>
              <w:t xml:space="preserve"> и займы</w:t>
            </w:r>
          </w:p>
        </w:tc>
        <w:tc>
          <w:tcPr>
            <w:tcW w:w="0" w:type="auto"/>
          </w:tcPr>
          <w:p w:rsidR="006B5ED1" w:rsidRDefault="006B5ED1" w:rsidP="004720C6">
            <w:pPr>
              <w:pStyle w:val="ac"/>
              <w:numPr>
                <w:ilvl w:val="0"/>
                <w:numId w:val="34"/>
              </w:numPr>
              <w:spacing w:line="240" w:lineRule="auto"/>
              <w:rPr>
                <w:sz w:val="20"/>
              </w:rPr>
            </w:pPr>
            <w:r>
              <w:rPr>
                <w:sz w:val="20"/>
              </w:rPr>
              <w:t>Кредиты на реализацию инфраструктурных и промышленных проектов;</w:t>
            </w:r>
          </w:p>
          <w:p w:rsidR="006B5ED1" w:rsidRDefault="006B5ED1" w:rsidP="004720C6">
            <w:pPr>
              <w:pStyle w:val="ac"/>
              <w:numPr>
                <w:ilvl w:val="0"/>
                <w:numId w:val="34"/>
              </w:numPr>
              <w:spacing w:line="240" w:lineRule="auto"/>
              <w:rPr>
                <w:sz w:val="20"/>
              </w:rPr>
            </w:pPr>
            <w:r>
              <w:rPr>
                <w:sz w:val="20"/>
              </w:rPr>
              <w:t>Стимулирование проектов жилищного строительства в рамках программы «Стимул»;</w:t>
            </w:r>
          </w:p>
          <w:p w:rsidR="006B5ED1" w:rsidRDefault="006B5ED1" w:rsidP="004720C6">
            <w:pPr>
              <w:pStyle w:val="ac"/>
              <w:numPr>
                <w:ilvl w:val="0"/>
                <w:numId w:val="34"/>
              </w:numPr>
              <w:spacing w:line="240" w:lineRule="auto"/>
              <w:rPr>
                <w:sz w:val="20"/>
              </w:rPr>
            </w:pPr>
            <w:r w:rsidRPr="00144E53">
              <w:rPr>
                <w:sz w:val="20"/>
              </w:rPr>
              <w:t>Кредитная поддержка Субъектов МСП</w:t>
            </w:r>
            <w:r>
              <w:rPr>
                <w:sz w:val="20"/>
              </w:rPr>
              <w:t>;</w:t>
            </w:r>
          </w:p>
          <w:p w:rsidR="006B5ED1" w:rsidRDefault="006B5ED1" w:rsidP="004720C6">
            <w:pPr>
              <w:pStyle w:val="ac"/>
              <w:numPr>
                <w:ilvl w:val="0"/>
                <w:numId w:val="34"/>
              </w:numPr>
              <w:spacing w:line="240" w:lineRule="auto"/>
              <w:rPr>
                <w:sz w:val="20"/>
              </w:rPr>
            </w:pPr>
            <w:r w:rsidRPr="00827659">
              <w:rPr>
                <w:sz w:val="20"/>
              </w:rPr>
              <w:t>Микрозаймы</w:t>
            </w:r>
            <w:r>
              <w:rPr>
                <w:sz w:val="20"/>
              </w:rPr>
              <w:t>, микрокредиты;</w:t>
            </w:r>
          </w:p>
          <w:p w:rsidR="006B5ED1" w:rsidRPr="00827659" w:rsidRDefault="006B5ED1" w:rsidP="004720C6">
            <w:pPr>
              <w:pStyle w:val="ac"/>
              <w:numPr>
                <w:ilvl w:val="0"/>
                <w:numId w:val="34"/>
              </w:numPr>
              <w:spacing w:line="240" w:lineRule="auto"/>
              <w:rPr>
                <w:sz w:val="20"/>
              </w:rPr>
            </w:pPr>
            <w:r w:rsidRPr="00827659">
              <w:rPr>
                <w:sz w:val="20"/>
              </w:rPr>
              <w:t>Инвестиционный заем МСП</w:t>
            </w:r>
          </w:p>
        </w:tc>
        <w:tc>
          <w:tcPr>
            <w:tcW w:w="0" w:type="auto"/>
            <w:vAlign w:val="top"/>
          </w:tcPr>
          <w:p w:rsidR="006B5ED1" w:rsidRDefault="006B5ED1" w:rsidP="006D3037">
            <w:pPr>
              <w:pStyle w:val="af0"/>
              <w:jc w:val="left"/>
              <w:rPr>
                <w:rFonts w:cs="Times New Roman"/>
                <w:color w:val="000000"/>
                <w:szCs w:val="20"/>
                <w:shd w:val="clear" w:color="auto" w:fill="FFFFFF"/>
              </w:rPr>
            </w:pPr>
            <w:r w:rsidRPr="00144E53">
              <w:rPr>
                <w:rFonts w:cs="Times New Roman"/>
                <w:color w:val="000000"/>
                <w:szCs w:val="20"/>
                <w:shd w:val="clear" w:color="auto" w:fill="FFFFFF"/>
              </w:rPr>
              <w:t>Евразийский банк развития</w:t>
            </w:r>
          </w:p>
          <w:p w:rsidR="006B5ED1" w:rsidRDefault="006B5ED1" w:rsidP="006D3037">
            <w:pPr>
              <w:pStyle w:val="af0"/>
              <w:jc w:val="left"/>
              <w:rPr>
                <w:rFonts w:cs="Times New Roman"/>
                <w:color w:val="000000"/>
                <w:szCs w:val="20"/>
                <w:shd w:val="clear" w:color="auto" w:fill="FFFFFF"/>
              </w:rPr>
            </w:pPr>
            <w:r w:rsidRPr="00144E53">
              <w:rPr>
                <w:rFonts w:cs="Times New Roman"/>
                <w:color w:val="000000"/>
                <w:szCs w:val="20"/>
                <w:shd w:val="clear" w:color="auto" w:fill="FFFFFF"/>
              </w:rPr>
              <w:t>ОАО «Агентство по ипотечному жилищному кредитованию»</w:t>
            </w:r>
          </w:p>
          <w:p w:rsidR="006B5ED1" w:rsidRPr="008575FF" w:rsidRDefault="006B5ED1" w:rsidP="006D3037">
            <w:pPr>
              <w:pStyle w:val="af0"/>
              <w:jc w:val="left"/>
              <w:rPr>
                <w:rFonts w:cs="Times New Roman"/>
                <w:color w:val="000000"/>
                <w:szCs w:val="20"/>
                <w:shd w:val="clear" w:color="auto" w:fill="FFFFFF"/>
              </w:rPr>
            </w:pPr>
            <w:r>
              <w:rPr>
                <w:rFonts w:cs="Times New Roman"/>
                <w:color w:val="000000"/>
                <w:szCs w:val="20"/>
                <w:shd w:val="clear" w:color="auto" w:fill="FFFFFF"/>
              </w:rPr>
              <w:t>АО «МСП Банк»</w:t>
            </w:r>
          </w:p>
        </w:tc>
      </w:tr>
      <w:tr w:rsidR="006B5ED1" w:rsidRPr="004F09F0" w:rsidTr="006D3037">
        <w:tc>
          <w:tcPr>
            <w:tcW w:w="0" w:type="auto"/>
            <w:vMerge w:val="restart"/>
          </w:tcPr>
          <w:p w:rsidR="006B5ED1" w:rsidRPr="00C13A15" w:rsidRDefault="006B5ED1" w:rsidP="006D3037">
            <w:pPr>
              <w:pStyle w:val="af0"/>
              <w:jc w:val="left"/>
            </w:pPr>
            <w:r>
              <w:t>Гарантии и поручительства</w:t>
            </w:r>
          </w:p>
        </w:tc>
        <w:tc>
          <w:tcPr>
            <w:tcW w:w="0" w:type="auto"/>
          </w:tcPr>
          <w:p w:rsidR="006B5ED1" w:rsidRPr="00BE223E" w:rsidRDefault="006B5ED1" w:rsidP="006D3037">
            <w:pPr>
              <w:pStyle w:val="af0"/>
              <w:jc w:val="left"/>
            </w:pPr>
            <w:r w:rsidRPr="004C7F12">
              <w:t>Поручительства (гарантии) по экспортным контрактам (сделкам)</w:t>
            </w:r>
          </w:p>
        </w:tc>
        <w:tc>
          <w:tcPr>
            <w:tcW w:w="0" w:type="auto"/>
            <w:vAlign w:val="top"/>
          </w:tcPr>
          <w:p w:rsidR="006B5ED1" w:rsidRPr="004C7F12" w:rsidRDefault="006B5ED1" w:rsidP="004720C6">
            <w:pPr>
              <w:pStyle w:val="ac"/>
              <w:numPr>
                <w:ilvl w:val="0"/>
                <w:numId w:val="34"/>
              </w:numPr>
              <w:spacing w:line="240" w:lineRule="auto"/>
              <w:jc w:val="left"/>
              <w:rPr>
                <w:sz w:val="20"/>
              </w:rPr>
            </w:pPr>
            <w:r w:rsidRPr="004C7F12">
              <w:rPr>
                <w:sz w:val="20"/>
              </w:rPr>
              <w:t>Гарантии (поручительства) под выполнение контрактов, в т. ч. торговых, под кредитование, под облигационные займы</w:t>
            </w:r>
          </w:p>
        </w:tc>
        <w:tc>
          <w:tcPr>
            <w:tcW w:w="0" w:type="auto"/>
            <w:vAlign w:val="top"/>
          </w:tcPr>
          <w:p w:rsidR="006B5ED1" w:rsidRPr="008575FF" w:rsidRDefault="006B5ED1" w:rsidP="006D3037">
            <w:pPr>
              <w:pStyle w:val="af0"/>
              <w:jc w:val="left"/>
              <w:rPr>
                <w:rFonts w:cs="Times New Roman"/>
                <w:color w:val="000000"/>
                <w:szCs w:val="20"/>
                <w:shd w:val="clear" w:color="auto" w:fill="FFFFFF"/>
              </w:rPr>
            </w:pPr>
            <w:r w:rsidRPr="004C7F12">
              <w:rPr>
                <w:rFonts w:cs="Times New Roman"/>
                <w:color w:val="000000"/>
                <w:szCs w:val="20"/>
                <w:shd w:val="clear" w:color="auto" w:fill="FFFFFF"/>
              </w:rPr>
              <w:t>Евразийский банк развития</w:t>
            </w:r>
          </w:p>
        </w:tc>
      </w:tr>
      <w:tr w:rsidR="006B5ED1" w:rsidRPr="004F09F0" w:rsidTr="006D3037">
        <w:trPr>
          <w:trHeight w:val="1978"/>
        </w:trPr>
        <w:tc>
          <w:tcPr>
            <w:tcW w:w="0" w:type="auto"/>
            <w:vMerge/>
          </w:tcPr>
          <w:p w:rsidR="006B5ED1" w:rsidRPr="00C13A15" w:rsidRDefault="006B5ED1" w:rsidP="006D3037">
            <w:pPr>
              <w:pStyle w:val="af0"/>
              <w:jc w:val="left"/>
            </w:pPr>
          </w:p>
        </w:tc>
        <w:tc>
          <w:tcPr>
            <w:tcW w:w="0" w:type="auto"/>
          </w:tcPr>
          <w:p w:rsidR="006B5ED1" w:rsidRPr="00BE223E" w:rsidRDefault="006B5ED1" w:rsidP="006D3037">
            <w:pPr>
              <w:pStyle w:val="af0"/>
              <w:jc w:val="left"/>
            </w:pPr>
            <w:r w:rsidRPr="004C7F12">
              <w:t>Поручительства (гарантии) по банковским кредитам</w:t>
            </w:r>
          </w:p>
        </w:tc>
        <w:tc>
          <w:tcPr>
            <w:tcW w:w="0" w:type="auto"/>
            <w:vAlign w:val="top"/>
          </w:tcPr>
          <w:p w:rsidR="006B5ED1" w:rsidRPr="004C7F12" w:rsidRDefault="006B5ED1" w:rsidP="004720C6">
            <w:pPr>
              <w:pStyle w:val="ac"/>
              <w:numPr>
                <w:ilvl w:val="0"/>
                <w:numId w:val="34"/>
              </w:numPr>
              <w:spacing w:line="240" w:lineRule="auto"/>
              <w:jc w:val="left"/>
              <w:rPr>
                <w:sz w:val="20"/>
              </w:rPr>
            </w:pPr>
            <w:r w:rsidRPr="004C7F12">
              <w:rPr>
                <w:sz w:val="20"/>
              </w:rPr>
              <w:t>Гарантии (поручительства) под выполнение контрактов, в т. ч. торговых, под кредитование, под облигационные займы</w:t>
            </w:r>
          </w:p>
          <w:p w:rsidR="006B5ED1" w:rsidRPr="004C7F12" w:rsidRDefault="006B5ED1" w:rsidP="004720C6">
            <w:pPr>
              <w:pStyle w:val="ac"/>
              <w:numPr>
                <w:ilvl w:val="0"/>
                <w:numId w:val="34"/>
              </w:numPr>
              <w:spacing w:line="240" w:lineRule="auto"/>
              <w:jc w:val="left"/>
              <w:rPr>
                <w:sz w:val="20"/>
              </w:rPr>
            </w:pPr>
            <w:r w:rsidRPr="004C7F12">
              <w:rPr>
                <w:sz w:val="20"/>
              </w:rPr>
              <w:t>Финансирование крупных инвестиционных и инновационных проектов, а также экспорта высокотехнологичной продукции</w:t>
            </w:r>
          </w:p>
          <w:p w:rsidR="006B5ED1" w:rsidRPr="004C7F12" w:rsidRDefault="006B5ED1" w:rsidP="004720C6">
            <w:pPr>
              <w:pStyle w:val="ac"/>
              <w:numPr>
                <w:ilvl w:val="0"/>
                <w:numId w:val="34"/>
              </w:numPr>
              <w:spacing w:line="240" w:lineRule="auto"/>
              <w:jc w:val="left"/>
              <w:rPr>
                <w:sz w:val="20"/>
              </w:rPr>
            </w:pPr>
            <w:r w:rsidRPr="004C7F12">
              <w:rPr>
                <w:sz w:val="20"/>
              </w:rPr>
              <w:t>Поддержка среднего бизнеса с использованием гарантийного механизма</w:t>
            </w:r>
          </w:p>
          <w:p w:rsidR="006B5ED1" w:rsidRPr="004C7F12" w:rsidRDefault="006B5ED1" w:rsidP="004720C6">
            <w:pPr>
              <w:pStyle w:val="ac"/>
              <w:numPr>
                <w:ilvl w:val="0"/>
                <w:numId w:val="34"/>
              </w:numPr>
              <w:spacing w:line="240" w:lineRule="auto"/>
              <w:jc w:val="left"/>
              <w:rPr>
                <w:sz w:val="20"/>
              </w:rPr>
            </w:pPr>
            <w:r w:rsidRPr="004C7F12">
              <w:rPr>
                <w:sz w:val="20"/>
              </w:rPr>
              <w:t>Предоставление гарантий субъектам малого и среднего предпринимательства</w:t>
            </w:r>
          </w:p>
        </w:tc>
        <w:tc>
          <w:tcPr>
            <w:tcW w:w="0" w:type="auto"/>
            <w:vAlign w:val="top"/>
          </w:tcPr>
          <w:p w:rsidR="006B5ED1" w:rsidRDefault="006B5ED1" w:rsidP="006D3037">
            <w:pPr>
              <w:pStyle w:val="af0"/>
              <w:jc w:val="left"/>
              <w:rPr>
                <w:rFonts w:cs="Times New Roman"/>
                <w:color w:val="000000"/>
                <w:szCs w:val="20"/>
                <w:shd w:val="clear" w:color="auto" w:fill="FFFFFF"/>
              </w:rPr>
            </w:pPr>
            <w:r w:rsidRPr="004C7F12">
              <w:rPr>
                <w:rFonts w:cs="Times New Roman"/>
                <w:color w:val="000000"/>
                <w:szCs w:val="20"/>
                <w:shd w:val="clear" w:color="auto" w:fill="FFFFFF"/>
              </w:rPr>
              <w:t>Евразийский банк развития</w:t>
            </w:r>
          </w:p>
          <w:p w:rsidR="006B5ED1" w:rsidRDefault="006B5ED1" w:rsidP="006D3037">
            <w:pPr>
              <w:pStyle w:val="af0"/>
              <w:jc w:val="left"/>
              <w:rPr>
                <w:rFonts w:cs="Times New Roman"/>
                <w:color w:val="000000"/>
                <w:szCs w:val="20"/>
                <w:shd w:val="clear" w:color="auto" w:fill="FFFFFF"/>
              </w:rPr>
            </w:pPr>
            <w:r>
              <w:rPr>
                <w:rFonts w:cs="Times New Roman"/>
                <w:color w:val="000000"/>
                <w:szCs w:val="20"/>
                <w:shd w:val="clear" w:color="auto" w:fill="FFFFFF"/>
              </w:rPr>
              <w:t>Государственная корпорация «</w:t>
            </w:r>
            <w:r w:rsidRPr="004C7F12">
              <w:rPr>
                <w:rFonts w:cs="Times New Roman"/>
                <w:color w:val="000000"/>
                <w:szCs w:val="20"/>
                <w:shd w:val="clear" w:color="auto" w:fill="FFFFFF"/>
              </w:rPr>
              <w:t>Банк развития и внешнеэкономическо</w:t>
            </w:r>
            <w:r>
              <w:rPr>
                <w:rFonts w:cs="Times New Roman"/>
                <w:color w:val="000000"/>
                <w:szCs w:val="20"/>
                <w:shd w:val="clear" w:color="auto" w:fill="FFFFFF"/>
              </w:rPr>
              <w:t>й деятельности (Внешэкономбанк)»</w:t>
            </w:r>
          </w:p>
          <w:p w:rsidR="006B5ED1" w:rsidRPr="00E77C4F" w:rsidRDefault="006B5ED1" w:rsidP="006D3037">
            <w:pPr>
              <w:pStyle w:val="af0"/>
              <w:jc w:val="left"/>
              <w:rPr>
                <w:rFonts w:cs="Times New Roman"/>
                <w:color w:val="000000"/>
                <w:szCs w:val="20"/>
                <w:shd w:val="clear" w:color="auto" w:fill="FFFFFF"/>
              </w:rPr>
            </w:pPr>
            <w:r w:rsidRPr="004C7F12">
              <w:rPr>
                <w:rFonts w:cs="Times New Roman"/>
                <w:color w:val="000000"/>
                <w:szCs w:val="20"/>
                <w:shd w:val="clear" w:color="auto" w:fill="FFFFFF"/>
              </w:rPr>
              <w:t>АО «МСП Банк»</w:t>
            </w:r>
          </w:p>
        </w:tc>
      </w:tr>
      <w:tr w:rsidR="006B5ED1" w:rsidRPr="004F09F0" w:rsidTr="006D3037">
        <w:tc>
          <w:tcPr>
            <w:tcW w:w="0" w:type="auto"/>
          </w:tcPr>
          <w:p w:rsidR="006B5ED1" w:rsidRPr="00C13A15" w:rsidRDefault="006B5ED1" w:rsidP="006D3037">
            <w:pPr>
              <w:pStyle w:val="af0"/>
              <w:jc w:val="left"/>
            </w:pPr>
            <w:r>
              <w:t xml:space="preserve">Лизинг </w:t>
            </w:r>
          </w:p>
        </w:tc>
        <w:tc>
          <w:tcPr>
            <w:tcW w:w="0" w:type="auto"/>
          </w:tcPr>
          <w:p w:rsidR="006B5ED1" w:rsidRPr="00BE223E" w:rsidRDefault="006B5ED1" w:rsidP="006D3037">
            <w:pPr>
              <w:pStyle w:val="af0"/>
              <w:jc w:val="left"/>
            </w:pPr>
            <w:r w:rsidRPr="004C7F12">
              <w:t>Финансовый лизинг</w:t>
            </w:r>
          </w:p>
        </w:tc>
        <w:tc>
          <w:tcPr>
            <w:tcW w:w="0" w:type="auto"/>
          </w:tcPr>
          <w:p w:rsidR="006B5ED1" w:rsidRPr="004C7F12" w:rsidRDefault="006B5ED1" w:rsidP="004720C6">
            <w:pPr>
              <w:pStyle w:val="ac"/>
              <w:numPr>
                <w:ilvl w:val="0"/>
                <w:numId w:val="34"/>
              </w:numPr>
              <w:spacing w:line="240" w:lineRule="auto"/>
              <w:rPr>
                <w:sz w:val="20"/>
              </w:rPr>
            </w:pPr>
            <w:r w:rsidRPr="004C7F12">
              <w:rPr>
                <w:sz w:val="20"/>
              </w:rPr>
              <w:t>Финансовый лизинг на пополнение и обновление племенного поголовья сельскохозяйственных животных, а также техническую и технологическую модернизацию производственной и социальной инфраструктуры села</w:t>
            </w:r>
          </w:p>
          <w:p w:rsidR="006B5ED1" w:rsidRPr="004C7F12" w:rsidRDefault="006B5ED1" w:rsidP="004720C6">
            <w:pPr>
              <w:pStyle w:val="ac"/>
              <w:numPr>
                <w:ilvl w:val="0"/>
                <w:numId w:val="34"/>
              </w:numPr>
              <w:spacing w:line="240" w:lineRule="auto"/>
              <w:rPr>
                <w:sz w:val="20"/>
              </w:rPr>
            </w:pPr>
            <w:r w:rsidRPr="004C7F12">
              <w:rPr>
                <w:sz w:val="20"/>
              </w:rPr>
              <w:t>Поддержка субъектов МСП с использованием механизма лизинга</w:t>
            </w:r>
          </w:p>
        </w:tc>
        <w:tc>
          <w:tcPr>
            <w:tcW w:w="0" w:type="auto"/>
            <w:vAlign w:val="top"/>
          </w:tcPr>
          <w:p w:rsidR="006B5ED1" w:rsidRDefault="006B5ED1" w:rsidP="006D3037">
            <w:pPr>
              <w:pStyle w:val="af0"/>
              <w:jc w:val="left"/>
              <w:rPr>
                <w:rFonts w:cs="Times New Roman"/>
                <w:color w:val="000000"/>
                <w:szCs w:val="20"/>
                <w:shd w:val="clear" w:color="auto" w:fill="FFFFFF"/>
              </w:rPr>
            </w:pPr>
            <w:r w:rsidRPr="004C7F12">
              <w:rPr>
                <w:rFonts w:cs="Times New Roman"/>
                <w:color w:val="000000"/>
                <w:szCs w:val="20"/>
                <w:shd w:val="clear" w:color="auto" w:fill="FFFFFF"/>
              </w:rPr>
              <w:t>Российский или международный институт развития</w:t>
            </w:r>
          </w:p>
          <w:p w:rsidR="006B5ED1" w:rsidRPr="008575FF" w:rsidRDefault="006B5ED1" w:rsidP="006D3037">
            <w:pPr>
              <w:pStyle w:val="af0"/>
              <w:jc w:val="left"/>
              <w:rPr>
                <w:rFonts w:cs="Times New Roman"/>
                <w:color w:val="000000"/>
                <w:szCs w:val="20"/>
                <w:shd w:val="clear" w:color="auto" w:fill="FFFFFF"/>
              </w:rPr>
            </w:pPr>
            <w:r w:rsidRPr="004C7F12">
              <w:rPr>
                <w:rFonts w:cs="Times New Roman"/>
                <w:color w:val="000000"/>
                <w:szCs w:val="20"/>
                <w:shd w:val="clear" w:color="auto" w:fill="FFFFFF"/>
              </w:rPr>
              <w:t>АО «МСП Банк»</w:t>
            </w:r>
          </w:p>
        </w:tc>
      </w:tr>
      <w:tr w:rsidR="006B5ED1" w:rsidRPr="004F09F0" w:rsidTr="006D3037">
        <w:tc>
          <w:tcPr>
            <w:tcW w:w="0" w:type="auto"/>
            <w:gridSpan w:val="4"/>
            <w:shd w:val="clear" w:color="auto" w:fill="DBE5F1" w:themeFill="accent1" w:themeFillTint="33"/>
            <w:vAlign w:val="top"/>
          </w:tcPr>
          <w:p w:rsidR="006B5ED1" w:rsidRPr="00E77C4F" w:rsidRDefault="006B5ED1" w:rsidP="006D3037">
            <w:pPr>
              <w:pStyle w:val="af0"/>
              <w:jc w:val="center"/>
              <w:rPr>
                <w:rFonts w:cs="Times New Roman"/>
                <w:b/>
                <w:color w:val="000000"/>
                <w:szCs w:val="20"/>
                <w:shd w:val="clear" w:color="auto" w:fill="FFFFFF"/>
              </w:rPr>
            </w:pPr>
            <w:r w:rsidRPr="00E77C4F">
              <w:rPr>
                <w:rFonts w:cs="Times New Roman"/>
                <w:b/>
                <w:color w:val="000000"/>
                <w:szCs w:val="20"/>
                <w:shd w:val="clear" w:color="auto" w:fill="FFFFFF"/>
              </w:rPr>
              <w:t>Региональные меры</w:t>
            </w:r>
          </w:p>
        </w:tc>
      </w:tr>
      <w:tr w:rsidR="006B5ED1" w:rsidRPr="004F09F0" w:rsidTr="006D3037">
        <w:tc>
          <w:tcPr>
            <w:tcW w:w="0" w:type="auto"/>
          </w:tcPr>
          <w:p w:rsidR="006B5ED1" w:rsidRPr="00D416DE" w:rsidRDefault="006B5ED1" w:rsidP="006D3037">
            <w:pPr>
              <w:pStyle w:val="af0"/>
              <w:jc w:val="left"/>
            </w:pPr>
            <w:r w:rsidRPr="00FF310C">
              <w:t>Гарантии и поручительства</w:t>
            </w:r>
          </w:p>
        </w:tc>
        <w:tc>
          <w:tcPr>
            <w:tcW w:w="0" w:type="auto"/>
          </w:tcPr>
          <w:p w:rsidR="006B5ED1" w:rsidRPr="00D416DE" w:rsidRDefault="006B5ED1" w:rsidP="006D3037">
            <w:pPr>
              <w:pStyle w:val="af0"/>
              <w:jc w:val="left"/>
            </w:pPr>
            <w:r w:rsidRPr="00FF310C">
              <w:t>Поручительства (гарантии) по банковским кредитам</w:t>
            </w:r>
          </w:p>
        </w:tc>
        <w:tc>
          <w:tcPr>
            <w:tcW w:w="0" w:type="auto"/>
            <w:vAlign w:val="top"/>
          </w:tcPr>
          <w:p w:rsidR="006B5ED1" w:rsidRPr="00FF310C" w:rsidRDefault="006B5ED1" w:rsidP="004720C6">
            <w:pPr>
              <w:pStyle w:val="ac"/>
              <w:numPr>
                <w:ilvl w:val="0"/>
                <w:numId w:val="34"/>
              </w:numPr>
              <w:rPr>
                <w:sz w:val="20"/>
              </w:rPr>
            </w:pPr>
            <w:r w:rsidRPr="00FF310C">
              <w:rPr>
                <w:sz w:val="20"/>
              </w:rPr>
              <w:t>Предоставление государственных гарантий Амурской области</w:t>
            </w:r>
          </w:p>
        </w:tc>
        <w:tc>
          <w:tcPr>
            <w:tcW w:w="0" w:type="auto"/>
            <w:vAlign w:val="top"/>
          </w:tcPr>
          <w:p w:rsidR="006B5ED1" w:rsidRPr="00D416DE" w:rsidRDefault="006B5ED1" w:rsidP="006D3037">
            <w:pPr>
              <w:pStyle w:val="af0"/>
              <w:jc w:val="left"/>
              <w:rPr>
                <w:rFonts w:cs="Times New Roman"/>
                <w:color w:val="000000"/>
                <w:szCs w:val="20"/>
                <w:shd w:val="clear" w:color="auto" w:fill="FFFFFF"/>
              </w:rPr>
            </w:pPr>
            <w:r w:rsidRPr="00FF310C">
              <w:rPr>
                <w:rFonts w:cs="Times New Roman"/>
                <w:color w:val="000000"/>
                <w:szCs w:val="20"/>
                <w:shd w:val="clear" w:color="auto" w:fill="FFFFFF"/>
              </w:rPr>
              <w:t>Правительство Амурской области</w:t>
            </w:r>
          </w:p>
        </w:tc>
      </w:tr>
      <w:tr w:rsidR="006B5ED1" w:rsidRPr="004F09F0" w:rsidTr="006D3037">
        <w:tc>
          <w:tcPr>
            <w:tcW w:w="0" w:type="auto"/>
            <w:vMerge w:val="restart"/>
          </w:tcPr>
          <w:p w:rsidR="006B5ED1" w:rsidRPr="00D416DE" w:rsidRDefault="006B5ED1" w:rsidP="006D3037">
            <w:pPr>
              <w:pStyle w:val="af0"/>
              <w:jc w:val="left"/>
            </w:pPr>
            <w:r w:rsidRPr="007C1509">
              <w:t>Налоговые льготы и льготы по иным обязательным платежам</w:t>
            </w:r>
          </w:p>
        </w:tc>
        <w:tc>
          <w:tcPr>
            <w:tcW w:w="0" w:type="auto"/>
          </w:tcPr>
          <w:p w:rsidR="006B5ED1" w:rsidRPr="00D416DE" w:rsidRDefault="006B5ED1" w:rsidP="006D3037">
            <w:pPr>
              <w:pStyle w:val="af0"/>
              <w:jc w:val="left"/>
            </w:pPr>
            <w:r w:rsidRPr="007C1509">
              <w:t>Льготы по налогу на прибыль</w:t>
            </w:r>
          </w:p>
        </w:tc>
        <w:tc>
          <w:tcPr>
            <w:tcW w:w="0" w:type="auto"/>
            <w:vAlign w:val="top"/>
          </w:tcPr>
          <w:p w:rsidR="006B5ED1" w:rsidRPr="007C1509" w:rsidRDefault="006B5ED1" w:rsidP="004720C6">
            <w:pPr>
              <w:pStyle w:val="ac"/>
              <w:numPr>
                <w:ilvl w:val="0"/>
                <w:numId w:val="34"/>
              </w:numPr>
              <w:rPr>
                <w:sz w:val="20"/>
              </w:rPr>
            </w:pPr>
            <w:r w:rsidRPr="007C1509">
              <w:rPr>
                <w:sz w:val="20"/>
              </w:rPr>
              <w:t>Льготы по налогу на прибыль организаций</w:t>
            </w:r>
          </w:p>
        </w:tc>
        <w:tc>
          <w:tcPr>
            <w:tcW w:w="0" w:type="auto"/>
            <w:vAlign w:val="top"/>
          </w:tcPr>
          <w:p w:rsidR="006B5ED1" w:rsidRPr="00D416DE" w:rsidRDefault="006B5ED1" w:rsidP="006D3037">
            <w:pPr>
              <w:pStyle w:val="af0"/>
              <w:jc w:val="left"/>
              <w:rPr>
                <w:rFonts w:cs="Times New Roman"/>
                <w:color w:val="000000"/>
                <w:szCs w:val="20"/>
                <w:shd w:val="clear" w:color="auto" w:fill="FFFFFF"/>
              </w:rPr>
            </w:pPr>
            <w:r w:rsidRPr="007C1509">
              <w:rPr>
                <w:rFonts w:cs="Times New Roman"/>
                <w:color w:val="000000"/>
                <w:szCs w:val="20"/>
                <w:shd w:val="clear" w:color="auto" w:fill="FFFFFF"/>
              </w:rPr>
              <w:t>Правительство Амурской области</w:t>
            </w:r>
          </w:p>
        </w:tc>
      </w:tr>
      <w:tr w:rsidR="006B5ED1" w:rsidRPr="004F09F0" w:rsidTr="006D3037">
        <w:tc>
          <w:tcPr>
            <w:tcW w:w="0" w:type="auto"/>
            <w:vMerge/>
          </w:tcPr>
          <w:p w:rsidR="006B5ED1" w:rsidRPr="00D416DE" w:rsidRDefault="006B5ED1" w:rsidP="006D3037">
            <w:pPr>
              <w:pStyle w:val="af0"/>
              <w:jc w:val="left"/>
            </w:pPr>
          </w:p>
        </w:tc>
        <w:tc>
          <w:tcPr>
            <w:tcW w:w="0" w:type="auto"/>
          </w:tcPr>
          <w:p w:rsidR="006B5ED1" w:rsidRPr="00D416DE" w:rsidRDefault="006B5ED1" w:rsidP="006D3037">
            <w:pPr>
              <w:pStyle w:val="af0"/>
              <w:jc w:val="left"/>
            </w:pPr>
            <w:r w:rsidRPr="007C1509">
              <w:t>Льготы по налогу на имущество юридических лиц</w:t>
            </w:r>
          </w:p>
        </w:tc>
        <w:tc>
          <w:tcPr>
            <w:tcW w:w="0" w:type="auto"/>
            <w:vAlign w:val="top"/>
          </w:tcPr>
          <w:p w:rsidR="006B5ED1" w:rsidRPr="007C1509" w:rsidRDefault="006B5ED1" w:rsidP="004720C6">
            <w:pPr>
              <w:pStyle w:val="ac"/>
              <w:numPr>
                <w:ilvl w:val="0"/>
                <w:numId w:val="34"/>
              </w:numPr>
              <w:rPr>
                <w:sz w:val="20"/>
              </w:rPr>
            </w:pPr>
            <w:r w:rsidRPr="007C1509">
              <w:rPr>
                <w:sz w:val="20"/>
              </w:rPr>
              <w:t>Льгота по налогу на имущество юридических лиц</w:t>
            </w:r>
          </w:p>
        </w:tc>
        <w:tc>
          <w:tcPr>
            <w:tcW w:w="0" w:type="auto"/>
            <w:vAlign w:val="top"/>
          </w:tcPr>
          <w:p w:rsidR="006B5ED1" w:rsidRPr="00D416DE" w:rsidRDefault="006B5ED1" w:rsidP="006D3037">
            <w:pPr>
              <w:pStyle w:val="af0"/>
              <w:jc w:val="left"/>
              <w:rPr>
                <w:rFonts w:cs="Times New Roman"/>
                <w:color w:val="000000"/>
                <w:szCs w:val="20"/>
                <w:shd w:val="clear" w:color="auto" w:fill="FFFFFF"/>
              </w:rPr>
            </w:pPr>
            <w:r w:rsidRPr="007C1509">
              <w:rPr>
                <w:rFonts w:cs="Times New Roman"/>
                <w:color w:val="000000"/>
                <w:szCs w:val="20"/>
                <w:shd w:val="clear" w:color="auto" w:fill="FFFFFF"/>
              </w:rPr>
              <w:t>Правительство Амурской области</w:t>
            </w:r>
          </w:p>
        </w:tc>
      </w:tr>
      <w:tr w:rsidR="006B5ED1" w:rsidRPr="004F09F0" w:rsidTr="006D3037">
        <w:tc>
          <w:tcPr>
            <w:tcW w:w="0" w:type="auto"/>
          </w:tcPr>
          <w:p w:rsidR="006B5ED1" w:rsidRPr="00D416DE" w:rsidRDefault="006B5ED1" w:rsidP="006D3037">
            <w:pPr>
              <w:pStyle w:val="af0"/>
              <w:jc w:val="left"/>
            </w:pPr>
            <w:r w:rsidRPr="0032508D">
              <w:t>Имущественная поддержка</w:t>
            </w:r>
          </w:p>
        </w:tc>
        <w:tc>
          <w:tcPr>
            <w:tcW w:w="0" w:type="auto"/>
          </w:tcPr>
          <w:p w:rsidR="006B5ED1" w:rsidRPr="00D416DE" w:rsidRDefault="006B5ED1" w:rsidP="006D3037">
            <w:pPr>
              <w:pStyle w:val="af0"/>
              <w:jc w:val="left"/>
            </w:pPr>
            <w:r w:rsidRPr="0032508D">
              <w:t>Льготная аренда земельных участков и объектов недвижимости</w:t>
            </w:r>
          </w:p>
        </w:tc>
        <w:tc>
          <w:tcPr>
            <w:tcW w:w="0" w:type="auto"/>
            <w:vAlign w:val="top"/>
          </w:tcPr>
          <w:p w:rsidR="006B5ED1" w:rsidRPr="0032508D" w:rsidRDefault="006B5ED1" w:rsidP="004720C6">
            <w:pPr>
              <w:pStyle w:val="ac"/>
              <w:numPr>
                <w:ilvl w:val="0"/>
                <w:numId w:val="34"/>
              </w:numPr>
              <w:spacing w:line="240" w:lineRule="auto"/>
              <w:rPr>
                <w:sz w:val="20"/>
              </w:rPr>
            </w:pPr>
            <w:r w:rsidRPr="0032508D">
              <w:rPr>
                <w:sz w:val="20"/>
              </w:rPr>
              <w:t>Предоставление льготы при расчете арендной платы за земельные участки, находящиеся в государственной собственности Амурской области, и земельные участки, государственная собственность на которые не разграничена</w:t>
            </w:r>
          </w:p>
        </w:tc>
        <w:tc>
          <w:tcPr>
            <w:tcW w:w="0" w:type="auto"/>
            <w:vAlign w:val="top"/>
          </w:tcPr>
          <w:p w:rsidR="006B5ED1" w:rsidRPr="00D416DE" w:rsidRDefault="006B5ED1" w:rsidP="006D3037">
            <w:pPr>
              <w:pStyle w:val="af0"/>
              <w:jc w:val="left"/>
              <w:rPr>
                <w:rFonts w:cs="Times New Roman"/>
                <w:color w:val="000000"/>
                <w:szCs w:val="20"/>
                <w:shd w:val="clear" w:color="auto" w:fill="FFFFFF"/>
              </w:rPr>
            </w:pPr>
            <w:r w:rsidRPr="0032508D">
              <w:rPr>
                <w:rFonts w:cs="Times New Roman"/>
                <w:color w:val="000000"/>
                <w:szCs w:val="20"/>
                <w:shd w:val="clear" w:color="auto" w:fill="FFFFFF"/>
              </w:rPr>
              <w:t>Министерство имущественных отношений Амурской области</w:t>
            </w:r>
          </w:p>
        </w:tc>
      </w:tr>
      <w:tr w:rsidR="006B5ED1" w:rsidRPr="004F09F0" w:rsidTr="006D3037">
        <w:tc>
          <w:tcPr>
            <w:tcW w:w="0" w:type="auto"/>
            <w:vMerge w:val="restart"/>
          </w:tcPr>
          <w:p w:rsidR="006B5ED1" w:rsidRDefault="006B5ED1" w:rsidP="006D3037">
            <w:pPr>
              <w:pStyle w:val="af0"/>
              <w:jc w:val="left"/>
            </w:pPr>
            <w:r w:rsidRPr="00D416DE">
              <w:t>Предоставление информации</w:t>
            </w:r>
          </w:p>
        </w:tc>
        <w:tc>
          <w:tcPr>
            <w:tcW w:w="0" w:type="auto"/>
          </w:tcPr>
          <w:p w:rsidR="006B5ED1" w:rsidRPr="004C7F12" w:rsidRDefault="006B5ED1" w:rsidP="006D3037">
            <w:pPr>
              <w:pStyle w:val="af0"/>
              <w:jc w:val="left"/>
            </w:pPr>
            <w:r w:rsidRPr="00D416DE">
              <w:t>Защита интересов (в том числе инвесторов)</w:t>
            </w:r>
          </w:p>
        </w:tc>
        <w:tc>
          <w:tcPr>
            <w:tcW w:w="0" w:type="auto"/>
            <w:vAlign w:val="top"/>
          </w:tcPr>
          <w:p w:rsidR="006B5ED1" w:rsidRPr="004C7F12" w:rsidRDefault="006B5ED1" w:rsidP="004720C6">
            <w:pPr>
              <w:pStyle w:val="ac"/>
              <w:numPr>
                <w:ilvl w:val="0"/>
                <w:numId w:val="34"/>
              </w:numPr>
              <w:spacing w:line="240" w:lineRule="auto"/>
              <w:jc w:val="left"/>
              <w:rPr>
                <w:sz w:val="20"/>
              </w:rPr>
            </w:pPr>
            <w:r w:rsidRPr="00D416DE">
              <w:rPr>
                <w:sz w:val="20"/>
              </w:rPr>
              <w:t>Государственные гарантии прав субъектов инвестиционной деятельности и защита инвестиций</w:t>
            </w:r>
          </w:p>
        </w:tc>
        <w:tc>
          <w:tcPr>
            <w:tcW w:w="0" w:type="auto"/>
            <w:vAlign w:val="top"/>
          </w:tcPr>
          <w:p w:rsidR="006B5ED1" w:rsidRPr="004C7F12" w:rsidRDefault="006B5ED1" w:rsidP="006D3037">
            <w:pPr>
              <w:pStyle w:val="af0"/>
              <w:jc w:val="left"/>
              <w:rPr>
                <w:rFonts w:cs="Times New Roman"/>
                <w:color w:val="000000"/>
                <w:szCs w:val="20"/>
                <w:shd w:val="clear" w:color="auto" w:fill="FFFFFF"/>
              </w:rPr>
            </w:pPr>
            <w:r w:rsidRPr="00D416DE">
              <w:rPr>
                <w:rFonts w:cs="Times New Roman"/>
                <w:color w:val="000000"/>
                <w:szCs w:val="20"/>
                <w:shd w:val="clear" w:color="auto" w:fill="FFFFFF"/>
              </w:rPr>
              <w:t>Комиссия по приоритетным инвестиционным проектам и улучшению инвестиционного климата при Правительстве Амурской области</w:t>
            </w:r>
          </w:p>
        </w:tc>
      </w:tr>
      <w:tr w:rsidR="006B5ED1" w:rsidRPr="004F09F0" w:rsidTr="006D3037">
        <w:tc>
          <w:tcPr>
            <w:tcW w:w="0" w:type="auto"/>
            <w:vMerge/>
          </w:tcPr>
          <w:p w:rsidR="006B5ED1" w:rsidRDefault="006B5ED1" w:rsidP="006D3037">
            <w:pPr>
              <w:pStyle w:val="af0"/>
              <w:jc w:val="left"/>
            </w:pPr>
          </w:p>
        </w:tc>
        <w:tc>
          <w:tcPr>
            <w:tcW w:w="0" w:type="auto"/>
          </w:tcPr>
          <w:p w:rsidR="006B5ED1" w:rsidRPr="004C7F12" w:rsidRDefault="006B5ED1" w:rsidP="006D3037">
            <w:pPr>
              <w:pStyle w:val="af0"/>
              <w:jc w:val="left"/>
            </w:pPr>
            <w:r w:rsidRPr="00D416DE">
              <w:t>Консультирование и информирование</w:t>
            </w:r>
          </w:p>
        </w:tc>
        <w:tc>
          <w:tcPr>
            <w:tcW w:w="0" w:type="auto"/>
            <w:vAlign w:val="top"/>
          </w:tcPr>
          <w:p w:rsidR="006B5ED1" w:rsidRPr="00D416DE" w:rsidRDefault="006B5ED1" w:rsidP="004720C6">
            <w:pPr>
              <w:pStyle w:val="ac"/>
              <w:numPr>
                <w:ilvl w:val="0"/>
                <w:numId w:val="34"/>
              </w:numPr>
              <w:spacing w:line="240" w:lineRule="auto"/>
              <w:rPr>
                <w:sz w:val="20"/>
              </w:rPr>
            </w:pPr>
            <w:r w:rsidRPr="00D416DE">
              <w:rPr>
                <w:sz w:val="20"/>
              </w:rPr>
              <w:t>Предоставление инвестору информационно-консультационной поддержки</w:t>
            </w:r>
          </w:p>
        </w:tc>
        <w:tc>
          <w:tcPr>
            <w:tcW w:w="0" w:type="auto"/>
            <w:vAlign w:val="top"/>
          </w:tcPr>
          <w:p w:rsidR="006B5ED1" w:rsidRPr="004C7F12" w:rsidRDefault="006B5ED1" w:rsidP="006D3037">
            <w:pPr>
              <w:pStyle w:val="af0"/>
              <w:tabs>
                <w:tab w:val="left" w:pos="988"/>
              </w:tabs>
              <w:jc w:val="left"/>
              <w:rPr>
                <w:rFonts w:cs="Times New Roman"/>
                <w:color w:val="000000"/>
                <w:szCs w:val="20"/>
                <w:shd w:val="clear" w:color="auto" w:fill="FFFFFF"/>
              </w:rPr>
            </w:pPr>
            <w:r w:rsidRPr="00D416DE">
              <w:rPr>
                <w:rFonts w:cs="Times New Roman"/>
                <w:color w:val="000000"/>
                <w:szCs w:val="20"/>
                <w:shd w:val="clear" w:color="auto" w:fill="FFFFFF"/>
              </w:rPr>
              <w:t>Министерство экономического развития Амурской области</w:t>
            </w:r>
            <w:r>
              <w:rPr>
                <w:rFonts w:cs="Times New Roman"/>
                <w:color w:val="000000"/>
                <w:szCs w:val="20"/>
                <w:shd w:val="clear" w:color="auto" w:fill="FFFFFF"/>
              </w:rPr>
              <w:tab/>
            </w:r>
          </w:p>
        </w:tc>
      </w:tr>
      <w:tr w:rsidR="006B5ED1" w:rsidRPr="004F09F0" w:rsidTr="006D3037">
        <w:tc>
          <w:tcPr>
            <w:tcW w:w="0" w:type="auto"/>
            <w:vMerge/>
          </w:tcPr>
          <w:p w:rsidR="006B5ED1" w:rsidRDefault="006B5ED1" w:rsidP="006D3037">
            <w:pPr>
              <w:pStyle w:val="af0"/>
              <w:jc w:val="left"/>
            </w:pPr>
          </w:p>
        </w:tc>
        <w:tc>
          <w:tcPr>
            <w:tcW w:w="0" w:type="auto"/>
          </w:tcPr>
          <w:p w:rsidR="006B5ED1" w:rsidRPr="004C7F12" w:rsidRDefault="006B5ED1" w:rsidP="006D3037">
            <w:pPr>
              <w:pStyle w:val="af0"/>
              <w:jc w:val="left"/>
            </w:pPr>
            <w:r w:rsidRPr="00D416DE">
              <w:t>Сопровождение проектов (в том числе инвестиционных)</w:t>
            </w:r>
          </w:p>
        </w:tc>
        <w:tc>
          <w:tcPr>
            <w:tcW w:w="0" w:type="auto"/>
            <w:vAlign w:val="top"/>
          </w:tcPr>
          <w:p w:rsidR="006B5ED1" w:rsidRPr="00D416DE" w:rsidRDefault="006B5ED1" w:rsidP="004720C6">
            <w:pPr>
              <w:pStyle w:val="ac"/>
              <w:numPr>
                <w:ilvl w:val="0"/>
                <w:numId w:val="34"/>
              </w:numPr>
              <w:spacing w:line="240" w:lineRule="auto"/>
              <w:rPr>
                <w:sz w:val="20"/>
              </w:rPr>
            </w:pPr>
            <w:r w:rsidRPr="00D416DE">
              <w:rPr>
                <w:sz w:val="20"/>
              </w:rPr>
              <w:t>Сопровождение инвестиционных проектов по принципу «одного окна»</w:t>
            </w:r>
          </w:p>
        </w:tc>
        <w:tc>
          <w:tcPr>
            <w:tcW w:w="0" w:type="auto"/>
            <w:vAlign w:val="top"/>
          </w:tcPr>
          <w:p w:rsidR="006B5ED1" w:rsidRPr="004C7F12" w:rsidRDefault="006B5ED1" w:rsidP="006D3037">
            <w:pPr>
              <w:pStyle w:val="af0"/>
              <w:tabs>
                <w:tab w:val="left" w:pos="988"/>
              </w:tabs>
              <w:jc w:val="left"/>
              <w:rPr>
                <w:rFonts w:cs="Times New Roman"/>
                <w:color w:val="000000"/>
                <w:szCs w:val="20"/>
                <w:shd w:val="clear" w:color="auto" w:fill="FFFFFF"/>
              </w:rPr>
            </w:pPr>
            <w:r w:rsidRPr="00D416DE">
              <w:rPr>
                <w:rFonts w:cs="Times New Roman"/>
                <w:color w:val="000000"/>
                <w:szCs w:val="20"/>
                <w:shd w:val="clear" w:color="auto" w:fill="FFFFFF"/>
              </w:rPr>
              <w:t>Министерство экономического развития Амурской области</w:t>
            </w:r>
            <w:r>
              <w:rPr>
                <w:rFonts w:cs="Times New Roman"/>
                <w:color w:val="000000"/>
                <w:szCs w:val="20"/>
                <w:shd w:val="clear" w:color="auto" w:fill="FFFFFF"/>
              </w:rPr>
              <w:tab/>
            </w:r>
          </w:p>
        </w:tc>
      </w:tr>
      <w:tr w:rsidR="006B5ED1" w:rsidRPr="004F09F0" w:rsidTr="006D3037">
        <w:tc>
          <w:tcPr>
            <w:tcW w:w="0" w:type="auto"/>
            <w:gridSpan w:val="4"/>
            <w:shd w:val="clear" w:color="auto" w:fill="DBE5F1" w:themeFill="accent1" w:themeFillTint="33"/>
            <w:vAlign w:val="top"/>
          </w:tcPr>
          <w:p w:rsidR="006B5ED1" w:rsidRPr="00E77C4F" w:rsidRDefault="006B5ED1" w:rsidP="006D3037">
            <w:pPr>
              <w:pStyle w:val="af0"/>
              <w:jc w:val="center"/>
              <w:rPr>
                <w:rFonts w:cs="Times New Roman"/>
                <w:b/>
                <w:color w:val="000000"/>
                <w:szCs w:val="20"/>
                <w:shd w:val="clear" w:color="auto" w:fill="FFFFFF"/>
              </w:rPr>
            </w:pPr>
            <w:r w:rsidRPr="00E77C4F">
              <w:rPr>
                <w:rFonts w:cs="Times New Roman"/>
                <w:b/>
                <w:color w:val="000000"/>
                <w:szCs w:val="20"/>
                <w:shd w:val="clear" w:color="auto" w:fill="FFFFFF"/>
              </w:rPr>
              <w:t>Муниципальные меры</w:t>
            </w:r>
          </w:p>
        </w:tc>
      </w:tr>
      <w:tr w:rsidR="006B5ED1" w:rsidRPr="004F09F0" w:rsidTr="006D3037">
        <w:tc>
          <w:tcPr>
            <w:tcW w:w="0" w:type="auto"/>
          </w:tcPr>
          <w:p w:rsidR="006B5ED1" w:rsidRDefault="006B5ED1" w:rsidP="006D3037">
            <w:pPr>
              <w:pStyle w:val="af0"/>
              <w:jc w:val="left"/>
            </w:pPr>
            <w:r w:rsidRPr="00046F6B">
              <w:t>Налоговые льготы и льготы по иным обязательным платежам</w:t>
            </w:r>
          </w:p>
        </w:tc>
        <w:tc>
          <w:tcPr>
            <w:tcW w:w="0" w:type="auto"/>
          </w:tcPr>
          <w:p w:rsidR="006B5ED1" w:rsidRPr="004C7F12" w:rsidRDefault="006B5ED1" w:rsidP="006D3037">
            <w:pPr>
              <w:pStyle w:val="af0"/>
              <w:jc w:val="left"/>
            </w:pPr>
            <w:r w:rsidRPr="00046F6B">
              <w:t>Льготы по налогу на землю</w:t>
            </w:r>
          </w:p>
        </w:tc>
        <w:tc>
          <w:tcPr>
            <w:tcW w:w="0" w:type="auto"/>
            <w:vAlign w:val="top"/>
          </w:tcPr>
          <w:p w:rsidR="006B5ED1" w:rsidRPr="00046F6B" w:rsidRDefault="006B5ED1" w:rsidP="004720C6">
            <w:pPr>
              <w:pStyle w:val="ac"/>
              <w:numPr>
                <w:ilvl w:val="0"/>
                <w:numId w:val="34"/>
              </w:numPr>
              <w:spacing w:line="240" w:lineRule="auto"/>
              <w:jc w:val="left"/>
              <w:rPr>
                <w:sz w:val="20"/>
              </w:rPr>
            </w:pPr>
            <w:r w:rsidRPr="00046F6B">
              <w:rPr>
                <w:sz w:val="20"/>
              </w:rPr>
              <w:t>Налоговая льгота по налогу на землю на территории города Райчихинск</w:t>
            </w:r>
          </w:p>
          <w:p w:rsidR="006B5ED1" w:rsidRPr="00046F6B" w:rsidRDefault="006B5ED1" w:rsidP="004720C6">
            <w:pPr>
              <w:pStyle w:val="ac"/>
              <w:numPr>
                <w:ilvl w:val="0"/>
                <w:numId w:val="34"/>
              </w:numPr>
              <w:spacing w:line="240" w:lineRule="auto"/>
              <w:jc w:val="left"/>
              <w:rPr>
                <w:sz w:val="20"/>
              </w:rPr>
            </w:pPr>
            <w:r w:rsidRPr="00046F6B">
              <w:rPr>
                <w:sz w:val="20"/>
              </w:rPr>
              <w:t>Льгота по налогу на землю на территории города Благовещенск</w:t>
            </w:r>
          </w:p>
        </w:tc>
        <w:tc>
          <w:tcPr>
            <w:tcW w:w="0" w:type="auto"/>
            <w:vAlign w:val="top"/>
          </w:tcPr>
          <w:p w:rsidR="006B5ED1" w:rsidRDefault="006B5ED1" w:rsidP="006D3037">
            <w:pPr>
              <w:pStyle w:val="af0"/>
              <w:jc w:val="left"/>
              <w:rPr>
                <w:rFonts w:cs="Times New Roman"/>
                <w:color w:val="000000"/>
                <w:szCs w:val="20"/>
                <w:shd w:val="clear" w:color="auto" w:fill="FFFFFF"/>
              </w:rPr>
            </w:pPr>
            <w:r w:rsidRPr="00046F6B">
              <w:rPr>
                <w:rFonts w:cs="Times New Roman"/>
                <w:color w:val="000000"/>
                <w:szCs w:val="20"/>
                <w:shd w:val="clear" w:color="auto" w:fill="FFFFFF"/>
              </w:rPr>
              <w:t>Райчихинский городской Совет народных депутатов</w:t>
            </w:r>
          </w:p>
          <w:p w:rsidR="006B5ED1" w:rsidRPr="004C7F12" w:rsidRDefault="006B5ED1" w:rsidP="006D3037">
            <w:pPr>
              <w:pStyle w:val="af0"/>
              <w:jc w:val="left"/>
              <w:rPr>
                <w:rFonts w:cs="Times New Roman"/>
                <w:color w:val="000000"/>
                <w:szCs w:val="20"/>
                <w:shd w:val="clear" w:color="auto" w:fill="FFFFFF"/>
              </w:rPr>
            </w:pPr>
            <w:r w:rsidRPr="00046F6B">
              <w:rPr>
                <w:rFonts w:cs="Times New Roman"/>
                <w:color w:val="000000"/>
                <w:szCs w:val="20"/>
                <w:shd w:val="clear" w:color="auto" w:fill="FFFFFF"/>
              </w:rPr>
              <w:t>Межрайонная ИФНС России №1 по Амурской о</w:t>
            </w:r>
            <w:r>
              <w:rPr>
                <w:rFonts w:cs="Times New Roman"/>
                <w:color w:val="000000"/>
                <w:szCs w:val="20"/>
                <w:shd w:val="clear" w:color="auto" w:fill="FFFFFF"/>
              </w:rPr>
              <w:t>б</w:t>
            </w:r>
            <w:r w:rsidRPr="00046F6B">
              <w:rPr>
                <w:rFonts w:cs="Times New Roman"/>
                <w:color w:val="000000"/>
                <w:szCs w:val="20"/>
                <w:shd w:val="clear" w:color="auto" w:fill="FFFFFF"/>
              </w:rPr>
              <w:t>ласти</w:t>
            </w:r>
          </w:p>
        </w:tc>
      </w:tr>
      <w:tr w:rsidR="006B5ED1" w:rsidRPr="004F09F0" w:rsidTr="006D3037">
        <w:tc>
          <w:tcPr>
            <w:tcW w:w="0" w:type="auto"/>
          </w:tcPr>
          <w:p w:rsidR="006B5ED1" w:rsidRDefault="006B5ED1" w:rsidP="006D3037">
            <w:pPr>
              <w:pStyle w:val="af0"/>
              <w:jc w:val="left"/>
            </w:pPr>
            <w:r w:rsidRPr="00046F6B">
              <w:t>Имущественная поддержка</w:t>
            </w:r>
          </w:p>
        </w:tc>
        <w:tc>
          <w:tcPr>
            <w:tcW w:w="0" w:type="auto"/>
          </w:tcPr>
          <w:p w:rsidR="006B5ED1" w:rsidRPr="004C7F12" w:rsidRDefault="006B5ED1" w:rsidP="006D3037">
            <w:pPr>
              <w:pStyle w:val="af0"/>
              <w:jc w:val="left"/>
            </w:pPr>
            <w:r w:rsidRPr="00046F6B">
              <w:t>Льготная аренда земельных участков и объектов недвижимости</w:t>
            </w:r>
          </w:p>
        </w:tc>
        <w:tc>
          <w:tcPr>
            <w:tcW w:w="0" w:type="auto"/>
          </w:tcPr>
          <w:p w:rsidR="006B5ED1" w:rsidRDefault="006B5ED1" w:rsidP="004720C6">
            <w:pPr>
              <w:pStyle w:val="ac"/>
              <w:numPr>
                <w:ilvl w:val="0"/>
                <w:numId w:val="34"/>
              </w:numPr>
              <w:spacing w:line="240" w:lineRule="auto"/>
              <w:rPr>
                <w:sz w:val="20"/>
              </w:rPr>
            </w:pPr>
            <w:r>
              <w:rPr>
                <w:sz w:val="20"/>
              </w:rPr>
              <w:t>Льгота по уплате арендной платы за пользование имуществом, находящимся в муниципальной собственности города Райчихинска;</w:t>
            </w:r>
          </w:p>
          <w:p w:rsidR="006B5ED1" w:rsidRPr="00046F6B" w:rsidRDefault="006B5ED1" w:rsidP="004720C6">
            <w:pPr>
              <w:pStyle w:val="ac"/>
              <w:numPr>
                <w:ilvl w:val="0"/>
                <w:numId w:val="34"/>
              </w:numPr>
              <w:spacing w:line="240" w:lineRule="auto"/>
              <w:rPr>
                <w:sz w:val="20"/>
              </w:rPr>
            </w:pPr>
            <w:r w:rsidRPr="00046F6B">
              <w:rPr>
                <w:sz w:val="20"/>
              </w:rPr>
              <w:t>Льготы по уплате арендной платы за земельные участки, находящиеся в муниципальной собственности организациям, оказывающим транспортные услуги по перевозке пассажиров г.</w:t>
            </w:r>
            <w:r>
              <w:rPr>
                <w:sz w:val="20"/>
              </w:rPr>
              <w:t xml:space="preserve"> </w:t>
            </w:r>
            <w:r w:rsidRPr="00046F6B">
              <w:rPr>
                <w:sz w:val="20"/>
              </w:rPr>
              <w:t>Райчихинска</w:t>
            </w:r>
          </w:p>
          <w:p w:rsidR="006B5ED1" w:rsidRPr="00046F6B" w:rsidRDefault="006B5ED1" w:rsidP="004720C6">
            <w:pPr>
              <w:pStyle w:val="ac"/>
              <w:numPr>
                <w:ilvl w:val="0"/>
                <w:numId w:val="34"/>
              </w:numPr>
              <w:spacing w:line="240" w:lineRule="auto"/>
              <w:rPr>
                <w:sz w:val="20"/>
              </w:rPr>
            </w:pPr>
            <w:r w:rsidRPr="00046F6B">
              <w:rPr>
                <w:sz w:val="20"/>
              </w:rPr>
              <w:t>Льгота по арендной плате в отношении имущества, находящегося в муниципальной собственности г.</w:t>
            </w:r>
            <w:r>
              <w:rPr>
                <w:sz w:val="20"/>
              </w:rPr>
              <w:t xml:space="preserve"> </w:t>
            </w:r>
            <w:r w:rsidRPr="00046F6B">
              <w:rPr>
                <w:sz w:val="20"/>
              </w:rPr>
              <w:t>Шимановска</w:t>
            </w:r>
          </w:p>
          <w:p w:rsidR="006B5ED1" w:rsidRPr="00046F6B" w:rsidRDefault="006B5ED1" w:rsidP="004720C6">
            <w:pPr>
              <w:pStyle w:val="ac"/>
              <w:numPr>
                <w:ilvl w:val="0"/>
                <w:numId w:val="34"/>
              </w:numPr>
              <w:spacing w:line="240" w:lineRule="auto"/>
              <w:rPr>
                <w:sz w:val="20"/>
              </w:rPr>
            </w:pPr>
            <w:r w:rsidRPr="00046F6B">
              <w:rPr>
                <w:sz w:val="20"/>
              </w:rPr>
              <w:t>Льгота по арендной плате для предприятий Октябрьского р</w:t>
            </w:r>
            <w:r>
              <w:rPr>
                <w:sz w:val="20"/>
              </w:rPr>
              <w:t>айона, предоставляющих жилищно-</w:t>
            </w:r>
            <w:r w:rsidRPr="00046F6B">
              <w:rPr>
                <w:sz w:val="20"/>
              </w:rPr>
              <w:t>коммунальные услуги и пассажирские перевозки</w:t>
            </w:r>
          </w:p>
          <w:p w:rsidR="006B5ED1" w:rsidRPr="00046F6B" w:rsidRDefault="006B5ED1" w:rsidP="004720C6">
            <w:pPr>
              <w:pStyle w:val="ac"/>
              <w:numPr>
                <w:ilvl w:val="0"/>
                <w:numId w:val="34"/>
              </w:numPr>
              <w:spacing w:line="240" w:lineRule="auto"/>
              <w:rPr>
                <w:sz w:val="20"/>
              </w:rPr>
            </w:pPr>
            <w:r w:rsidRPr="00046F6B">
              <w:rPr>
                <w:sz w:val="20"/>
              </w:rPr>
              <w:t>Льготы по арендной плате за землю на территории г.</w:t>
            </w:r>
            <w:r>
              <w:rPr>
                <w:sz w:val="20"/>
              </w:rPr>
              <w:t xml:space="preserve"> </w:t>
            </w:r>
            <w:r w:rsidRPr="00046F6B">
              <w:rPr>
                <w:sz w:val="20"/>
              </w:rPr>
              <w:t xml:space="preserve">Благовещенска </w:t>
            </w:r>
          </w:p>
        </w:tc>
        <w:tc>
          <w:tcPr>
            <w:tcW w:w="0" w:type="auto"/>
            <w:vAlign w:val="top"/>
          </w:tcPr>
          <w:p w:rsidR="006B5ED1" w:rsidRDefault="006B5ED1" w:rsidP="006D3037">
            <w:pPr>
              <w:pStyle w:val="af0"/>
              <w:jc w:val="left"/>
              <w:rPr>
                <w:rFonts w:cs="Times New Roman"/>
                <w:color w:val="000000"/>
                <w:szCs w:val="20"/>
                <w:shd w:val="clear" w:color="auto" w:fill="FFFFFF"/>
              </w:rPr>
            </w:pPr>
            <w:r w:rsidRPr="00DA0DD2">
              <w:rPr>
                <w:rFonts w:cs="Times New Roman"/>
                <w:color w:val="000000"/>
                <w:szCs w:val="20"/>
                <w:shd w:val="clear" w:color="auto" w:fill="FFFFFF"/>
              </w:rPr>
              <w:t>Администрация города Райчихинск Амурской области</w:t>
            </w:r>
          </w:p>
          <w:p w:rsidR="006B5ED1" w:rsidRPr="004C7F12" w:rsidRDefault="006B5ED1" w:rsidP="006D3037">
            <w:pPr>
              <w:pStyle w:val="af0"/>
              <w:jc w:val="left"/>
              <w:rPr>
                <w:rFonts w:cs="Times New Roman"/>
                <w:color w:val="000000"/>
                <w:szCs w:val="20"/>
                <w:shd w:val="clear" w:color="auto" w:fill="FFFFFF"/>
              </w:rPr>
            </w:pPr>
            <w:r w:rsidRPr="00DA0DD2">
              <w:rPr>
                <w:rFonts w:cs="Times New Roman"/>
                <w:color w:val="000000"/>
                <w:szCs w:val="20"/>
                <w:shd w:val="clear" w:color="auto" w:fill="FFFFFF"/>
              </w:rPr>
              <w:t>Комитет по управлению имуществом муниципального образования города Благовещенска</w:t>
            </w:r>
          </w:p>
        </w:tc>
      </w:tr>
      <w:tr w:rsidR="006B5ED1" w:rsidRPr="004F09F0" w:rsidTr="006D3037">
        <w:tc>
          <w:tcPr>
            <w:tcW w:w="0" w:type="auto"/>
          </w:tcPr>
          <w:p w:rsidR="006B5ED1" w:rsidRDefault="006B5ED1" w:rsidP="006D3037">
            <w:pPr>
              <w:pStyle w:val="af0"/>
              <w:jc w:val="left"/>
            </w:pPr>
            <w:r>
              <w:t xml:space="preserve">Кадры </w:t>
            </w:r>
          </w:p>
        </w:tc>
        <w:tc>
          <w:tcPr>
            <w:tcW w:w="0" w:type="auto"/>
          </w:tcPr>
          <w:p w:rsidR="006B5ED1" w:rsidRPr="004C7F12" w:rsidRDefault="006B5ED1" w:rsidP="006D3037">
            <w:pPr>
              <w:pStyle w:val="af0"/>
              <w:jc w:val="left"/>
            </w:pPr>
            <w:r>
              <w:t>Обучение кадров</w:t>
            </w:r>
          </w:p>
        </w:tc>
        <w:tc>
          <w:tcPr>
            <w:tcW w:w="0" w:type="auto"/>
          </w:tcPr>
          <w:p w:rsidR="006B5ED1" w:rsidRPr="00DA0DD2" w:rsidRDefault="006B5ED1" w:rsidP="004720C6">
            <w:pPr>
              <w:pStyle w:val="ac"/>
              <w:numPr>
                <w:ilvl w:val="0"/>
                <w:numId w:val="34"/>
              </w:numPr>
              <w:spacing w:line="240" w:lineRule="auto"/>
              <w:rPr>
                <w:sz w:val="20"/>
              </w:rPr>
            </w:pPr>
            <w:r w:rsidRPr="00DA0DD2">
              <w:rPr>
                <w:sz w:val="20"/>
              </w:rPr>
              <w:t>Поддержка предпринимательства в области подготовки и переподготовки и повышения квалификации кадров субъектов малого и среднего предпринимательства Тамбовского района</w:t>
            </w:r>
          </w:p>
          <w:p w:rsidR="006B5ED1" w:rsidRPr="004C7F12" w:rsidRDefault="006B5ED1" w:rsidP="006D3037">
            <w:pPr>
              <w:pStyle w:val="ac"/>
              <w:spacing w:line="240" w:lineRule="auto"/>
              <w:ind w:firstLine="0"/>
              <w:rPr>
                <w:sz w:val="20"/>
              </w:rPr>
            </w:pPr>
          </w:p>
        </w:tc>
        <w:tc>
          <w:tcPr>
            <w:tcW w:w="0" w:type="auto"/>
            <w:vAlign w:val="top"/>
          </w:tcPr>
          <w:p w:rsidR="006B5ED1" w:rsidRPr="004C7F12" w:rsidRDefault="006B5ED1" w:rsidP="006D3037">
            <w:pPr>
              <w:pStyle w:val="af0"/>
              <w:jc w:val="left"/>
              <w:rPr>
                <w:rFonts w:cs="Times New Roman"/>
                <w:color w:val="000000"/>
                <w:szCs w:val="20"/>
                <w:shd w:val="clear" w:color="auto" w:fill="FFFFFF"/>
              </w:rPr>
            </w:pPr>
            <w:r w:rsidRPr="00DA0DD2">
              <w:rPr>
                <w:rFonts w:cs="Times New Roman"/>
                <w:color w:val="000000"/>
                <w:szCs w:val="20"/>
                <w:shd w:val="clear" w:color="auto" w:fill="FFFFFF"/>
              </w:rPr>
              <w:t>Администрация Тамбовского района Амурской области</w:t>
            </w:r>
          </w:p>
        </w:tc>
      </w:tr>
      <w:tr w:rsidR="006B5ED1" w:rsidRPr="004F09F0" w:rsidTr="006D3037">
        <w:trPr>
          <w:trHeight w:val="585"/>
        </w:trPr>
        <w:tc>
          <w:tcPr>
            <w:tcW w:w="0" w:type="auto"/>
          </w:tcPr>
          <w:p w:rsidR="006B5ED1" w:rsidRDefault="006B5ED1" w:rsidP="006D3037">
            <w:pPr>
              <w:pStyle w:val="af0"/>
              <w:jc w:val="left"/>
            </w:pPr>
            <w:r w:rsidRPr="00DA0DD2">
              <w:t>Предоставление информации</w:t>
            </w:r>
          </w:p>
        </w:tc>
        <w:tc>
          <w:tcPr>
            <w:tcW w:w="0" w:type="auto"/>
          </w:tcPr>
          <w:p w:rsidR="006B5ED1" w:rsidRDefault="006B5ED1" w:rsidP="006D3037">
            <w:pPr>
              <w:pStyle w:val="af0"/>
              <w:jc w:val="left"/>
            </w:pPr>
            <w:r w:rsidRPr="00DA0DD2">
              <w:t>Сопровождение проектов (в том числе инвестиционных)</w:t>
            </w:r>
          </w:p>
        </w:tc>
        <w:tc>
          <w:tcPr>
            <w:tcW w:w="0" w:type="auto"/>
            <w:vAlign w:val="top"/>
          </w:tcPr>
          <w:p w:rsidR="006B5ED1" w:rsidRPr="00DA0DD2" w:rsidRDefault="006B5ED1" w:rsidP="004720C6">
            <w:pPr>
              <w:pStyle w:val="ac"/>
              <w:numPr>
                <w:ilvl w:val="0"/>
                <w:numId w:val="34"/>
              </w:numPr>
              <w:spacing w:line="240" w:lineRule="auto"/>
              <w:jc w:val="left"/>
              <w:rPr>
                <w:sz w:val="20"/>
              </w:rPr>
            </w:pPr>
            <w:r w:rsidRPr="00DA0DD2">
              <w:rPr>
                <w:sz w:val="20"/>
              </w:rPr>
              <w:t>Сопровождение инвестиционных проектов по принципу "одного окна" г.</w:t>
            </w:r>
            <w:r>
              <w:rPr>
                <w:sz w:val="20"/>
              </w:rPr>
              <w:t xml:space="preserve"> </w:t>
            </w:r>
            <w:r w:rsidRPr="00DA0DD2">
              <w:rPr>
                <w:sz w:val="20"/>
              </w:rPr>
              <w:t>Зея</w:t>
            </w:r>
          </w:p>
        </w:tc>
        <w:tc>
          <w:tcPr>
            <w:tcW w:w="0" w:type="auto"/>
            <w:vAlign w:val="top"/>
          </w:tcPr>
          <w:p w:rsidR="006B5ED1" w:rsidRPr="00E77C4F" w:rsidRDefault="006B5ED1" w:rsidP="006D3037">
            <w:pPr>
              <w:pStyle w:val="af0"/>
              <w:jc w:val="left"/>
              <w:rPr>
                <w:rFonts w:cs="Times New Roman"/>
                <w:color w:val="000000"/>
                <w:szCs w:val="20"/>
                <w:shd w:val="clear" w:color="auto" w:fill="FFFFFF"/>
              </w:rPr>
            </w:pPr>
            <w:r w:rsidRPr="00DA0DD2">
              <w:rPr>
                <w:rFonts w:cs="Times New Roman"/>
                <w:color w:val="000000"/>
                <w:szCs w:val="20"/>
                <w:shd w:val="clear" w:color="auto" w:fill="FFFFFF"/>
              </w:rPr>
              <w:t>Администрации города Зея Амурской области</w:t>
            </w:r>
          </w:p>
        </w:tc>
      </w:tr>
    </w:tbl>
    <w:p w:rsidR="006B5ED1" w:rsidRPr="00CF01D5" w:rsidRDefault="006B5ED1" w:rsidP="006B5ED1">
      <w:pPr>
        <w:pStyle w:val="af2"/>
      </w:pPr>
      <w:r>
        <w:t>Источник: Инвестиционный портал регионов России</w:t>
      </w:r>
    </w:p>
    <w:p w:rsidR="006B5ED1" w:rsidRDefault="006B5ED1" w:rsidP="006B5ED1">
      <w:pPr>
        <w:pStyle w:val="32"/>
        <w:sectPr w:rsidR="006B5ED1" w:rsidSect="008F568E">
          <w:pgSz w:w="11906" w:h="16838"/>
          <w:pgMar w:top="1134" w:right="567" w:bottom="1134" w:left="1134" w:header="709" w:footer="709" w:gutter="0"/>
          <w:cols w:space="708"/>
          <w:docGrid w:linePitch="381"/>
        </w:sectPr>
      </w:pPr>
    </w:p>
    <w:p w:rsidR="009D1FD8" w:rsidRDefault="009D1FD8" w:rsidP="00914083">
      <w:pPr>
        <w:pStyle w:val="32"/>
      </w:pPr>
      <w:bookmarkStart w:id="78" w:name="_Toc514946323"/>
      <w:r>
        <w:t>Человеческий потенциал ТОР «Свободный»</w:t>
      </w:r>
      <w:bookmarkEnd w:id="78"/>
    </w:p>
    <w:p w:rsidR="009D1FD8" w:rsidRPr="00914083" w:rsidRDefault="009D1FD8" w:rsidP="009D1FD8">
      <w:pPr>
        <w:rPr>
          <w:szCs w:val="28"/>
        </w:rPr>
      </w:pPr>
      <w:r w:rsidRPr="00914083">
        <w:rPr>
          <w:szCs w:val="28"/>
        </w:rPr>
        <w:t>Создание и развитие ТОР «Свободный» на территории Амурской области полностью соответствует приоритетам государственной политики в сфере реализации Государственной программы Российской Федерации «Социально-экономическое развитие Дальнего Востока и Байкальского региона». В частности помогает решить приоритетную задачу закрепления населения в восточных регионах страны на основе повышения уровня и качества жизни населения на территории макрорегиона, а также эффективного управления миграционными процессами и развитием человеческого капитала.</w:t>
      </w:r>
    </w:p>
    <w:p w:rsidR="009D1FD8" w:rsidRPr="00914083" w:rsidRDefault="009D1FD8" w:rsidP="009D1FD8">
      <w:pPr>
        <w:rPr>
          <w:szCs w:val="28"/>
        </w:rPr>
      </w:pPr>
      <w:r w:rsidRPr="00914083">
        <w:rPr>
          <w:szCs w:val="28"/>
        </w:rPr>
        <w:t>Основными направлениями деятельности Минвостокразвития России по развитию человеческого капитала являются демографическая политика и поддержка в трудоустройстве и переезде. Стратегической целью демографической политики Дальнего Востока до 2030 года является стабилизация численности населения на уровне 6,2-6,3 млн человек к 2020 году и обеспечение условий для восстановления его численности до 8 млн человек.</w:t>
      </w:r>
    </w:p>
    <w:p w:rsidR="009D1FD8" w:rsidRPr="00914083" w:rsidRDefault="009D1FD8" w:rsidP="009D1FD8">
      <w:pPr>
        <w:rPr>
          <w:szCs w:val="28"/>
        </w:rPr>
      </w:pPr>
      <w:r w:rsidRPr="00914083">
        <w:rPr>
          <w:szCs w:val="28"/>
        </w:rPr>
        <w:t xml:space="preserve">Основными инструментами поддержки переезда граждан являются: </w:t>
      </w:r>
    </w:p>
    <w:p w:rsidR="009D1FD8" w:rsidRPr="00914083" w:rsidRDefault="009D1FD8" w:rsidP="009D1FD8">
      <w:pPr>
        <w:pStyle w:val="11"/>
        <w:rPr>
          <w:szCs w:val="28"/>
          <w:shd w:val="clear" w:color="auto" w:fill="FFFFFF"/>
        </w:rPr>
      </w:pPr>
      <w:r w:rsidRPr="00914083">
        <w:rPr>
          <w:szCs w:val="28"/>
          <w:shd w:val="clear" w:color="auto" w:fill="FFFFFF"/>
        </w:rPr>
        <w:t xml:space="preserve">региональные программы повышения мобильности трудовых ресурсов; </w:t>
      </w:r>
    </w:p>
    <w:p w:rsidR="009D1FD8" w:rsidRPr="00914083" w:rsidRDefault="009D1FD8" w:rsidP="009D1FD8">
      <w:pPr>
        <w:pStyle w:val="11"/>
        <w:rPr>
          <w:szCs w:val="28"/>
          <w:shd w:val="clear" w:color="auto" w:fill="FFFFFF"/>
        </w:rPr>
      </w:pPr>
      <w:r w:rsidRPr="00914083">
        <w:rPr>
          <w:szCs w:val="28"/>
          <w:shd w:val="clear" w:color="auto" w:fill="FFFFFF"/>
        </w:rPr>
        <w:t>Государственная программа по оказанию содействия добровольному переселению в Российскую Федерацию соотечественников, проживающих за рубежом;</w:t>
      </w:r>
    </w:p>
    <w:p w:rsidR="009D1FD8" w:rsidRPr="00914083" w:rsidRDefault="009D1FD8" w:rsidP="009D1FD8">
      <w:pPr>
        <w:pStyle w:val="11"/>
        <w:rPr>
          <w:szCs w:val="28"/>
          <w:shd w:val="clear" w:color="auto" w:fill="FFFFFF"/>
        </w:rPr>
      </w:pPr>
      <w:r w:rsidRPr="00914083">
        <w:rPr>
          <w:szCs w:val="28"/>
          <w:shd w:val="clear" w:color="auto" w:fill="FFFFFF"/>
        </w:rPr>
        <w:t>мероприятия, направленные на содействие безработным гражданам в переезде в рамках Государственных программ «Содействие занятости населения» субъектов Российской Федерации Дальневосточного федерального округа.</w:t>
      </w:r>
    </w:p>
    <w:p w:rsidR="009D1FD8" w:rsidRPr="00914083" w:rsidRDefault="009D1FD8" w:rsidP="009D1FD8">
      <w:pPr>
        <w:rPr>
          <w:szCs w:val="28"/>
          <w:shd w:val="clear" w:color="auto" w:fill="FFFFFF"/>
        </w:rPr>
      </w:pPr>
      <w:r w:rsidRPr="00914083">
        <w:rPr>
          <w:szCs w:val="28"/>
          <w:shd w:val="clear" w:color="auto" w:fill="FFFFFF"/>
        </w:rPr>
        <w:t>В целях содействия в переселении гражданам предоставляются следующие меры поддержки:</w:t>
      </w:r>
    </w:p>
    <w:p w:rsidR="009D1FD8" w:rsidRPr="00914083" w:rsidRDefault="009D1FD8" w:rsidP="009D1FD8">
      <w:pPr>
        <w:pStyle w:val="20"/>
        <w:rPr>
          <w:szCs w:val="28"/>
          <w:shd w:val="clear" w:color="auto" w:fill="FFFFFF"/>
        </w:rPr>
      </w:pPr>
      <w:r w:rsidRPr="00914083">
        <w:rPr>
          <w:szCs w:val="28"/>
          <w:shd w:val="clear" w:color="auto" w:fill="FFFFFF"/>
        </w:rPr>
        <w:t>компенсация проезда при переезде;</w:t>
      </w:r>
    </w:p>
    <w:p w:rsidR="009D1FD8" w:rsidRPr="00914083" w:rsidRDefault="009D1FD8" w:rsidP="009D1FD8">
      <w:pPr>
        <w:pStyle w:val="20"/>
        <w:rPr>
          <w:szCs w:val="28"/>
          <w:shd w:val="clear" w:color="auto" w:fill="FFFFFF"/>
        </w:rPr>
      </w:pPr>
      <w:r w:rsidRPr="00914083">
        <w:rPr>
          <w:szCs w:val="28"/>
          <w:shd w:val="clear" w:color="auto" w:fill="FFFFFF"/>
        </w:rPr>
        <w:t>компенсация расходов провоза багажа;</w:t>
      </w:r>
    </w:p>
    <w:p w:rsidR="009D1FD8" w:rsidRPr="00914083" w:rsidRDefault="009D1FD8" w:rsidP="009D1FD8">
      <w:pPr>
        <w:pStyle w:val="20"/>
        <w:rPr>
          <w:szCs w:val="28"/>
          <w:shd w:val="clear" w:color="auto" w:fill="FFFFFF"/>
        </w:rPr>
      </w:pPr>
      <w:r w:rsidRPr="00914083">
        <w:rPr>
          <w:szCs w:val="28"/>
          <w:shd w:val="clear" w:color="auto" w:fill="FFFFFF"/>
        </w:rPr>
        <w:t>выплата подьемных;</w:t>
      </w:r>
    </w:p>
    <w:p w:rsidR="009D1FD8" w:rsidRPr="00914083" w:rsidRDefault="009D1FD8" w:rsidP="009D1FD8">
      <w:pPr>
        <w:pStyle w:val="20"/>
        <w:rPr>
          <w:szCs w:val="28"/>
          <w:shd w:val="clear" w:color="auto" w:fill="FFFFFF"/>
        </w:rPr>
      </w:pPr>
      <w:r w:rsidRPr="00914083">
        <w:rPr>
          <w:szCs w:val="28"/>
          <w:shd w:val="clear" w:color="auto" w:fill="FFFFFF"/>
        </w:rPr>
        <w:t>трудоустройство;</w:t>
      </w:r>
    </w:p>
    <w:p w:rsidR="009D1FD8" w:rsidRPr="00914083" w:rsidRDefault="009D1FD8" w:rsidP="009D1FD8">
      <w:pPr>
        <w:pStyle w:val="20"/>
        <w:rPr>
          <w:szCs w:val="28"/>
          <w:shd w:val="clear" w:color="auto" w:fill="FFFFFF"/>
        </w:rPr>
      </w:pPr>
      <w:r w:rsidRPr="00914083">
        <w:rPr>
          <w:szCs w:val="28"/>
          <w:shd w:val="clear" w:color="auto" w:fill="FFFFFF"/>
        </w:rPr>
        <w:t>оплата найма жилья.</w:t>
      </w:r>
    </w:p>
    <w:p w:rsidR="009D1FD8" w:rsidRPr="00914083" w:rsidRDefault="009D1FD8" w:rsidP="009D1FD8">
      <w:pPr>
        <w:rPr>
          <w:szCs w:val="28"/>
        </w:rPr>
      </w:pPr>
      <w:r w:rsidRPr="00914083">
        <w:rPr>
          <w:szCs w:val="28"/>
        </w:rPr>
        <w:t>В сентябре 2015 года в целях решения вопросов по обеспечению Дальнего Востока трудовыми ресурсами, достижения положительной миграционной динамики за счёт дополнительного притока населения и его закрепления создана автономная некоммерческая организация «Агентство по развитию человеческого капитала на Дальнем Востоке».</w:t>
      </w:r>
    </w:p>
    <w:p w:rsidR="009D1FD8" w:rsidRPr="00914083" w:rsidRDefault="009D1FD8" w:rsidP="009D1FD8">
      <w:pPr>
        <w:rPr>
          <w:szCs w:val="28"/>
        </w:rPr>
      </w:pPr>
      <w:r w:rsidRPr="00914083">
        <w:rPr>
          <w:szCs w:val="28"/>
        </w:rPr>
        <w:t>Агентством организована работа по сопровождению переезда и адаптации граждан на новом месте жительства, краткосрочному обучению специалистов по необходимым компетенциям, содействию в обеспечении жильем переезжающих работников предприятий.</w:t>
      </w:r>
    </w:p>
    <w:p w:rsidR="009D1FD8" w:rsidRPr="00914083" w:rsidRDefault="009D1FD8" w:rsidP="009D1FD8">
      <w:pPr>
        <w:rPr>
          <w:szCs w:val="28"/>
        </w:rPr>
      </w:pPr>
      <w:r w:rsidRPr="00914083">
        <w:rPr>
          <w:szCs w:val="28"/>
        </w:rPr>
        <w:t>Основными направлениями демографической политики на Дальнем Востоке и в Амурской области, обеспечивающих рост человеческого потенциала и воспроизводство населения, формирование миграционных потоков, адекватных задачам социально-экономического развития регионов, являются:</w:t>
      </w:r>
    </w:p>
    <w:p w:rsidR="009D1FD8" w:rsidRPr="00914083" w:rsidRDefault="009D1FD8" w:rsidP="009D1FD8">
      <w:pPr>
        <w:pStyle w:val="11"/>
        <w:rPr>
          <w:szCs w:val="28"/>
        </w:rPr>
      </w:pPr>
      <w:r w:rsidRPr="00914083">
        <w:rPr>
          <w:szCs w:val="28"/>
        </w:rPr>
        <w:t>повышение рождаемости, обеспечивающей воспроизводство населения; снижение смертности и повышение ожидаемой продолжительности жизни при рождении, в том числе ожидаемой продолжительности здоровой жизни населения;</w:t>
      </w:r>
    </w:p>
    <w:p w:rsidR="009D1FD8" w:rsidRPr="00914083" w:rsidRDefault="009D1FD8" w:rsidP="009D1FD8">
      <w:pPr>
        <w:pStyle w:val="11"/>
        <w:rPr>
          <w:szCs w:val="28"/>
        </w:rPr>
      </w:pPr>
      <w:r w:rsidRPr="00914083">
        <w:rPr>
          <w:szCs w:val="28"/>
        </w:rPr>
        <w:t>сокращение миграционного оттока постоянного населения; привлечение внутренних и внешних трудовых мигрантов на территории опережающего социально-экономического развития и регионы интенсивной экономической деятельности;</w:t>
      </w:r>
    </w:p>
    <w:p w:rsidR="009D1FD8" w:rsidRPr="00914083" w:rsidRDefault="009D1FD8" w:rsidP="009D1FD8">
      <w:pPr>
        <w:pStyle w:val="11"/>
        <w:rPr>
          <w:szCs w:val="28"/>
        </w:rPr>
      </w:pPr>
      <w:r w:rsidRPr="00914083">
        <w:rPr>
          <w:szCs w:val="28"/>
        </w:rPr>
        <w:t>содействие привлечению мигрантов на постоянное жительство; создание условий и стимулов с целью закрепления молодежи на территории Дальнего Востока и привлечения молодых специалистов из других регионов; устойчивое развитие коренных малочисленных народов.</w:t>
      </w:r>
    </w:p>
    <w:p w:rsidR="009D1FD8" w:rsidRDefault="009D1FD8" w:rsidP="009D1FD8">
      <w:r w:rsidRPr="003D0999">
        <w:t xml:space="preserve">Рынок труда </w:t>
      </w:r>
      <w:r>
        <w:t>Амурской области и Дальнего Востока</w:t>
      </w:r>
      <w:r w:rsidRPr="003D0999">
        <w:t xml:space="preserve"> специфичен: он отличается потребностью в редких специалистах, а также зарплатами, иногда достигающими столичного уровня.</w:t>
      </w:r>
      <w:r>
        <w:t xml:space="preserve"> Дефицит</w:t>
      </w:r>
      <w:r w:rsidRPr="00EE46B3">
        <w:t xml:space="preserve"> инженерно-технических работников на рынке труда</w:t>
      </w:r>
      <w:r>
        <w:t>, в то время как спрос на данные профессии составляет около 70%.</w:t>
      </w:r>
    </w:p>
    <w:p w:rsidR="009D1FD8" w:rsidRPr="00914083" w:rsidRDefault="009D1FD8" w:rsidP="009D1FD8">
      <w:r w:rsidRPr="00914083">
        <w:t>В Амурскую область приезжают работать специалисты и из других регионов России, в том числе из центра страны. Релоцируемые сотрудники приезжают, потому что в Амурской области нет специалистов нужного профиля либо отсутствуют специалисты, квалификация которых устраивала бы работодателей. Схема привлечения сотрудников для подобных проектов: изначально по возможности рабочие места укомплектовываются локальным персоналом, а затем точечно привлекаются специалисты из других регионов на проблемные позиции.</w:t>
      </w:r>
    </w:p>
    <w:p w:rsidR="009D1FD8" w:rsidRDefault="009D1FD8" w:rsidP="009D1FD8">
      <w:r>
        <w:t>За январь-сентябрь 2017 года в органы государственной службы занятости населения Амурской области за содействием в поиске подходящей работы обратилось 19,2 тыс. человек, что меньше чем в соответствующем периоде прошлого года на 1,4 тыс. человек (на 7,0%).</w:t>
      </w:r>
    </w:p>
    <w:p w:rsidR="009D1FD8" w:rsidRDefault="009D1FD8" w:rsidP="009D1FD8">
      <w:r>
        <w:t>Наибольшее количество свободных рабочих мест (вакантных должностей) на конец сентября 2017 года отмечено на предприятиях г. Свободного и Свободненского района (21,3 тыс. мест), г. Благовещенска и Благовещенского района (9,3 тыс. мест).</w:t>
      </w:r>
    </w:p>
    <w:p w:rsidR="009D1FD8" w:rsidRDefault="009D1FD8" w:rsidP="009D1FD8">
      <w:r>
        <w:t>В последние годы отмечается рост масштабов притока мигрантов из стран СНГ, при этом число прибывших превышает число выбывших обратно. В результате миграционная убыль населения области при обмене с другими территориями России компенсировалась миграционным приростом за счет стран СНГ. В большинстве своем прибывшие из-за рубежа являются трудовыми мигрантами с ограниченным сроком пребывания.</w:t>
      </w:r>
    </w:p>
    <w:p w:rsidR="009D1FD8" w:rsidRDefault="009D1FD8" w:rsidP="009D1FD8">
      <w:r>
        <w:t>В ближайшей перспективе, с учетом строительства крупных промышленных и транспортных объектов на территории области (космодром Восточный, Нижнебурейская ГЭС, газоперерабатывающий завод, а также создание иных производств в рамках появления трех новых ТОР в Амурской области), можно ожидать не только сокращения темпов убыли, но и роста численности населения за счет притока в область временных контингентов работников.</w:t>
      </w:r>
    </w:p>
    <w:p w:rsidR="006B5ED1" w:rsidRPr="009A45C3" w:rsidRDefault="006B5ED1" w:rsidP="00573972">
      <w:pPr>
        <w:pStyle w:val="32"/>
        <w:ind w:left="1276"/>
      </w:pPr>
      <w:bookmarkStart w:id="79" w:name="_Toc514946324"/>
      <w:r w:rsidRPr="009A45C3">
        <w:t>Административные преимущества</w:t>
      </w:r>
      <w:bookmarkEnd w:id="79"/>
    </w:p>
    <w:p w:rsidR="006B5ED1" w:rsidRDefault="006B5ED1" w:rsidP="006B5ED1">
      <w:r>
        <w:t>Органы государственной власти Амурской области реализуют комплекс мер, направленных на устранение административных барьеров, препятствующих реализации инвестиционных проектов на территории Амурской области, в том числе связанных с уменьшением количества этапов и стоимости технологического присоединения объектов инвестиционной деятельности к объектам инженерной инфраструктуры.</w:t>
      </w:r>
    </w:p>
    <w:p w:rsidR="006B5ED1" w:rsidRDefault="006B5ED1" w:rsidP="006B5ED1">
      <w:r w:rsidRPr="008D7359">
        <w:t xml:space="preserve">Основным преимуществом Амурской области с точки зрения уровня развития институтов инвестиционной деятельности является наличие глубокой законодательной и организационной разработанности данной сферы, а также обеспечение льготных налоговых условий и упрощённых административных процедур для инвесторов в рамках функционирования ТОР. </w:t>
      </w:r>
    </w:p>
    <w:p w:rsidR="006B5ED1" w:rsidRDefault="006B5ED1" w:rsidP="006B5ED1">
      <w:r>
        <w:t>Предоставление инвесторам государственной поддержки инвестиционной деятельности осуществляется в соответствии со следующими законодательными актами:</w:t>
      </w:r>
    </w:p>
    <w:p w:rsidR="006B5ED1" w:rsidRDefault="006B5ED1" w:rsidP="006B5ED1">
      <w:pPr>
        <w:pStyle w:val="11"/>
      </w:pPr>
      <w:r>
        <w:t>Законом Амурской области от 5 сентября 2007 г. № 374-ОЗ «Об инвестиционной деятельности в Амурской области»;</w:t>
      </w:r>
    </w:p>
    <w:p w:rsidR="006B5ED1" w:rsidRDefault="006B5ED1" w:rsidP="006B5ED1">
      <w:pPr>
        <w:pStyle w:val="11"/>
      </w:pPr>
      <w:r w:rsidRPr="009A45C3">
        <w:t>Закон Амурской области от 5 сентября 2007 г. № 374-ОЗ «Об инвестиционной деятельности в Амурской области»</w:t>
      </w:r>
      <w:r>
        <w:t>;</w:t>
      </w:r>
    </w:p>
    <w:p w:rsidR="006B5ED1" w:rsidRDefault="006B5ED1" w:rsidP="006B5ED1">
      <w:pPr>
        <w:pStyle w:val="11"/>
      </w:pPr>
      <w:r w:rsidRPr="009A45C3">
        <w:t>Постановление Правительства Амурской области № 380 от 13 июля 2012 г. «Об утверждении Стратегии социально-экономического развития Амурской о</w:t>
      </w:r>
      <w:r>
        <w:t>бласти на период до 2025 года»;</w:t>
      </w:r>
    </w:p>
    <w:p w:rsidR="006B5ED1" w:rsidRDefault="006B5ED1" w:rsidP="006B5ED1">
      <w:pPr>
        <w:pStyle w:val="11"/>
      </w:pPr>
      <w:r w:rsidRPr="009A45C3">
        <w:t>Постановление Правительства Амурской области № 679 от 14 ноября 2014 г. «Об утверждении Инвестиционной стратегии Амурской области</w:t>
      </w:r>
      <w:r>
        <w:t xml:space="preserve"> на период до 2018 года»;</w:t>
      </w:r>
    </w:p>
    <w:p w:rsidR="006B5ED1" w:rsidRDefault="006B5ED1" w:rsidP="006B5ED1">
      <w:pPr>
        <w:pStyle w:val="11"/>
      </w:pPr>
      <w:r w:rsidRPr="009A45C3">
        <w:t>Постановление Правительства Амурской области № 445 от 25 сентября 2013 г. «Об утверждении государственной программы «Экономическое развитие и инновационная экономика Амурск</w:t>
      </w:r>
      <w:r>
        <w:t>ой области на 2014 – 2020 годы»;</w:t>
      </w:r>
    </w:p>
    <w:p w:rsidR="006B5ED1" w:rsidRDefault="006B5ED1" w:rsidP="006B5ED1">
      <w:pPr>
        <w:pStyle w:val="11"/>
      </w:pPr>
      <w:r>
        <w:t>Законом Амурской области от 6 сентября 2010 г. №379-ОЗ «О государственно-частном партнерстве в Амурской области»;</w:t>
      </w:r>
    </w:p>
    <w:p w:rsidR="006B5ED1" w:rsidRDefault="006B5ED1" w:rsidP="006B5ED1">
      <w:pPr>
        <w:pStyle w:val="11"/>
      </w:pPr>
      <w:r>
        <w:t>Законом Амурской области от 14 февраля 2014 г. № 321-ОЗ «О реализации отдельных положений Налогового кодекса Российской Федерации в части осуществления региональных инвестиционных проектов»;</w:t>
      </w:r>
    </w:p>
    <w:p w:rsidR="006B5ED1" w:rsidRDefault="006B5ED1" w:rsidP="006B5ED1">
      <w:pPr>
        <w:pStyle w:val="11"/>
      </w:pPr>
      <w:r>
        <w:t>Законом Амурской области от 4 октября 2010 г. № 389-ОЗ «О пониженных ставках налога на прибыль организаций, подлежащего зачислению в областной бюджет»;</w:t>
      </w:r>
    </w:p>
    <w:p w:rsidR="006B5ED1" w:rsidRDefault="006B5ED1" w:rsidP="006B5ED1">
      <w:pPr>
        <w:pStyle w:val="11"/>
      </w:pPr>
      <w:r>
        <w:t>Законом Амурской области от 28 ноября 2003 г. № 266-ОЗ «О налоге на имущество организаций на территории Амурской области»;</w:t>
      </w:r>
    </w:p>
    <w:p w:rsidR="006B5ED1" w:rsidRDefault="006B5ED1" w:rsidP="006B5ED1">
      <w:pPr>
        <w:pStyle w:val="11"/>
      </w:pPr>
      <w:r>
        <w:t>Законом Амурской области от 29 декабря 2008 г. № 166-ОЗ «О регулировании отдельных вопросов в сфере земельных отношений на территории Амурской области»;</w:t>
      </w:r>
    </w:p>
    <w:p w:rsidR="006B5ED1" w:rsidRDefault="006B5ED1" w:rsidP="006B5ED1">
      <w:pPr>
        <w:pStyle w:val="11"/>
      </w:pPr>
      <w:r>
        <w:t>Законом Амурской области от 13 мая 2009 г. № 201-ОЗ «Об установлении дополнительных оснований и иных условий предоставления отсрочки или рассрочки по уплате региональных налогов, пеней и штрафов и об иных основаниях и условиях предоставления инвестиционного налогового кредита»;</w:t>
      </w:r>
    </w:p>
    <w:p w:rsidR="006B5ED1" w:rsidRDefault="006B5ED1" w:rsidP="006B5ED1">
      <w:pPr>
        <w:pStyle w:val="11"/>
      </w:pPr>
      <w:r>
        <w:t>Законом Амурской области от 29 декабря 2012 г. № 142-ОЗ «О государственной поддержке агропромышленного комплекса Амурской области»;</w:t>
      </w:r>
    </w:p>
    <w:p w:rsidR="006B5ED1" w:rsidRDefault="006B5ED1" w:rsidP="006B5ED1">
      <w:pPr>
        <w:pStyle w:val="11"/>
      </w:pPr>
      <w:r>
        <w:t>Законом Амурской области от 30 июня 2008 г. № 67-ОЗ «О порядке предоставления государственных гарантий Амурской области»;</w:t>
      </w:r>
    </w:p>
    <w:p w:rsidR="006B5ED1" w:rsidRDefault="006B5ED1" w:rsidP="006B5ED1">
      <w:pPr>
        <w:pStyle w:val="11"/>
      </w:pPr>
      <w:r>
        <w:t xml:space="preserve">Закон Амурской </w:t>
      </w:r>
      <w:r w:rsidRPr="008D7359">
        <w:t>области от 26.04.2013 № 181-ОЗ «Об инвестиц</w:t>
      </w:r>
      <w:r>
        <w:t>ионном фонде Амурской области».</w:t>
      </w:r>
    </w:p>
    <w:p w:rsidR="006B5ED1" w:rsidRPr="009A45C3" w:rsidRDefault="006B5ED1" w:rsidP="006B5ED1">
      <w:r>
        <w:t>Созданная в регионе система государственной поддержки инвестиционной деятельности предоставляет возможность при реализации инвестиционного проекта, получить субсидирование части процентной ставки по привлекаемым кредитным ресурсам, налоговые льготы и инвестиционный налоговый кредит.</w:t>
      </w:r>
    </w:p>
    <w:p w:rsidR="006B5ED1" w:rsidRDefault="006B5ED1" w:rsidP="00573972">
      <w:pPr>
        <w:pStyle w:val="5"/>
        <w:ind w:left="709"/>
      </w:pPr>
      <w:r>
        <w:t>Сопровождение инвестиционных проектов по принципу «одного окна»</w:t>
      </w:r>
    </w:p>
    <w:p w:rsidR="006B5ED1" w:rsidRDefault="006B5ED1" w:rsidP="006B5ED1">
      <w:pPr>
        <w:pStyle w:val="11"/>
      </w:pPr>
      <w:r>
        <w:t>создание благоприятных условий для осуществления инвестиционной деятельности;</w:t>
      </w:r>
    </w:p>
    <w:p w:rsidR="006B5ED1" w:rsidRDefault="006B5ED1" w:rsidP="006B5ED1">
      <w:pPr>
        <w:pStyle w:val="11"/>
      </w:pPr>
      <w:r>
        <w:t>унификация процедуры взаимодействия инвесторов, реализующих и планирующих к реализации инвестиционные проекты на территории Амурской области, с исполнительными органами государственной власти Амурской области;</w:t>
      </w:r>
    </w:p>
    <w:p w:rsidR="006B5ED1" w:rsidRDefault="006B5ED1" w:rsidP="006B5ED1">
      <w:pPr>
        <w:pStyle w:val="11"/>
      </w:pPr>
      <w:r>
        <w:t>снижение административных барьеров</w:t>
      </w:r>
    </w:p>
    <w:p w:rsidR="006B5ED1" w:rsidRDefault="006B5ED1" w:rsidP="006B5ED1">
      <w:r>
        <w:t>Формы сопровождения инвестиционных проектов:</w:t>
      </w:r>
    </w:p>
    <w:p w:rsidR="006B5ED1" w:rsidRDefault="006B5ED1" w:rsidP="004720C6">
      <w:pPr>
        <w:pStyle w:val="ac"/>
        <w:numPr>
          <w:ilvl w:val="0"/>
          <w:numId w:val="30"/>
        </w:numPr>
      </w:pPr>
      <w:r>
        <w:t xml:space="preserve">Предоставление инвестору информационно-консультационной поддержки: </w:t>
      </w:r>
    </w:p>
    <w:p w:rsidR="006B5ED1" w:rsidRDefault="006B5ED1" w:rsidP="004720C6">
      <w:pPr>
        <w:pStyle w:val="ac"/>
        <w:numPr>
          <w:ilvl w:val="1"/>
          <w:numId w:val="30"/>
        </w:numPr>
      </w:pPr>
      <w:r>
        <w:t>получение мер государственной поддержки инвестиционной деятельности на территории Амурской области, в том числе при реализации инвестиционных проектов на условиях государственно-частного партнерства;</w:t>
      </w:r>
    </w:p>
    <w:p w:rsidR="006B5ED1" w:rsidRDefault="006B5ED1" w:rsidP="004720C6">
      <w:pPr>
        <w:pStyle w:val="ac"/>
        <w:numPr>
          <w:ilvl w:val="1"/>
          <w:numId w:val="30"/>
        </w:numPr>
      </w:pPr>
      <w:r>
        <w:t>получение мер поддержки региональных и федеральных институтов развития (в том числе из инвестиционного фонда Российской Федерации, Государственной корпорации «Внешэкономбанк», Инвестиционного фонда Амурской области, венчурных фондов, «бизнес-ангелов»);</w:t>
      </w:r>
    </w:p>
    <w:p w:rsidR="006B5ED1" w:rsidRDefault="006B5ED1" w:rsidP="004720C6">
      <w:pPr>
        <w:pStyle w:val="ac"/>
        <w:numPr>
          <w:ilvl w:val="1"/>
          <w:numId w:val="30"/>
        </w:numPr>
      </w:pPr>
      <w:r>
        <w:t>подбор свободных земельных участков, неиспользуемых производственных помещений.</w:t>
      </w:r>
    </w:p>
    <w:p w:rsidR="006B5ED1" w:rsidRDefault="006B5ED1" w:rsidP="004720C6">
      <w:pPr>
        <w:pStyle w:val="ac"/>
        <w:numPr>
          <w:ilvl w:val="0"/>
          <w:numId w:val="30"/>
        </w:numPr>
      </w:pPr>
      <w:r>
        <w:t xml:space="preserve">Выполнение организационных мероприятий по реализации инвестиционного проекта: </w:t>
      </w:r>
    </w:p>
    <w:p w:rsidR="006B5ED1" w:rsidRDefault="006B5ED1" w:rsidP="004720C6">
      <w:pPr>
        <w:pStyle w:val="ac"/>
        <w:numPr>
          <w:ilvl w:val="1"/>
          <w:numId w:val="30"/>
        </w:numPr>
      </w:pPr>
      <w:r>
        <w:t>взаимодействие по вопросам, связанным с реализацией инвестиционного проекта, в том числе подготовка письменных обращений;</w:t>
      </w:r>
    </w:p>
    <w:p w:rsidR="006B5ED1" w:rsidRDefault="006B5ED1" w:rsidP="004720C6">
      <w:pPr>
        <w:pStyle w:val="ac"/>
        <w:numPr>
          <w:ilvl w:val="1"/>
          <w:numId w:val="30"/>
        </w:numPr>
      </w:pPr>
      <w:r>
        <w:t>рассмотрение письменных обращений инвесторов с привлечением (при необходимости) иных отраслевых органов власти;</w:t>
      </w:r>
    </w:p>
    <w:p w:rsidR="006B5ED1" w:rsidRDefault="006B5ED1" w:rsidP="004720C6">
      <w:pPr>
        <w:pStyle w:val="ac"/>
        <w:numPr>
          <w:ilvl w:val="1"/>
          <w:numId w:val="30"/>
        </w:numPr>
      </w:pPr>
      <w:r>
        <w:t>подготовка проектов соглашений между Правительством Амурской области и инвестором в рамках реализации инвестиционного проекта;</w:t>
      </w:r>
    </w:p>
    <w:p w:rsidR="006B5ED1" w:rsidRDefault="006B5ED1" w:rsidP="004720C6">
      <w:pPr>
        <w:pStyle w:val="ac"/>
        <w:numPr>
          <w:ilvl w:val="1"/>
          <w:numId w:val="30"/>
        </w:numPr>
      </w:pPr>
      <w:r>
        <w:t>рассмотрение инвестиционных проектов на заседании подкомиссии по осуществлению непрерывного наблюдения за реализацией инвестиционных проектов;</w:t>
      </w:r>
    </w:p>
    <w:p w:rsidR="006B5ED1" w:rsidRDefault="006B5ED1" w:rsidP="004720C6">
      <w:pPr>
        <w:pStyle w:val="ac"/>
        <w:numPr>
          <w:ilvl w:val="1"/>
          <w:numId w:val="30"/>
        </w:numPr>
      </w:pPr>
      <w:r>
        <w:t>размещение информации об инвестиционных проектах в печатных и электронных средствах массовой информации;</w:t>
      </w:r>
    </w:p>
    <w:p w:rsidR="008C6EAA" w:rsidRDefault="006B5ED1" w:rsidP="006B5ED1">
      <w:r>
        <w:t>содействие в подготовке презентационных материалов для рассмотрения инвестиционных проектов на заседаниях Комиссии, для представления на международных, региональных форумах, выставках.</w:t>
      </w:r>
    </w:p>
    <w:p w:rsidR="008C6EAA" w:rsidRPr="0059735B" w:rsidRDefault="008C6EAA" w:rsidP="0059735B"/>
    <w:p w:rsidR="00012FFF" w:rsidRDefault="00012FFF" w:rsidP="00CA0652"/>
    <w:p w:rsidR="00474C1D" w:rsidRDefault="00474C1D">
      <w:pPr>
        <w:spacing w:after="200" w:line="276" w:lineRule="auto"/>
        <w:ind w:firstLine="0"/>
        <w:jc w:val="left"/>
        <w:rPr>
          <w:rFonts w:eastAsiaTheme="majorEastAsia" w:cstheme="majorBidi"/>
          <w:b/>
          <w:bCs/>
          <w:color w:val="FFFFFF" w:themeColor="background1"/>
          <w:sz w:val="40"/>
          <w:szCs w:val="28"/>
        </w:rPr>
      </w:pPr>
      <w:r>
        <w:br w:type="page"/>
      </w:r>
    </w:p>
    <w:p w:rsidR="00BC1664" w:rsidRDefault="00BC1664" w:rsidP="00BC1664">
      <w:pPr>
        <w:pStyle w:val="14"/>
      </w:pPr>
      <w:bookmarkStart w:id="80" w:name="_Toc514946325"/>
      <w:r>
        <w:t>Бизнес-идея</w:t>
      </w:r>
      <w:bookmarkEnd w:id="80"/>
    </w:p>
    <w:p w:rsidR="007E64B4" w:rsidRDefault="007E64B4" w:rsidP="007E64B4">
      <w:pPr>
        <w:pStyle w:val="22"/>
      </w:pPr>
      <w:bookmarkStart w:id="81" w:name="_Toc514946326"/>
      <w:r>
        <w:t>Выбор специализации ТОР</w:t>
      </w:r>
      <w:bookmarkEnd w:id="81"/>
    </w:p>
    <w:p w:rsidR="007E64B4" w:rsidRDefault="007E64B4" w:rsidP="00914083">
      <w:pPr>
        <w:pStyle w:val="32"/>
        <w:numPr>
          <w:ilvl w:val="2"/>
          <w:numId w:val="1"/>
        </w:numPr>
        <w:ind w:left="1288"/>
      </w:pPr>
      <w:bookmarkStart w:id="82" w:name="_Toc514946327"/>
      <w:r w:rsidRPr="00EE2F47">
        <w:t>Анализ ключевых стратегических и методических документов, влияющих на выбор приоритетов, создание и развитие ТОР «</w:t>
      </w:r>
      <w:r>
        <w:t>Свободный</w:t>
      </w:r>
      <w:r w:rsidRPr="00EE2F47">
        <w:t>»</w:t>
      </w:r>
      <w:bookmarkEnd w:id="82"/>
    </w:p>
    <w:p w:rsidR="007E64B4" w:rsidRPr="00506848" w:rsidRDefault="007E64B4" w:rsidP="007E64B4">
      <w:r w:rsidRPr="00506848">
        <w:t>В ходе анализа стратегических и методических документов учтены нормативно-правовые аспекты функционирования ТОР «Свободный» и основные направления социально-экономического развития Дальнего Востока и Амурской области, принятые документами стратегического и территориального планирования федерального и регионального уровней. В результате проведенного анализа можно сделать следующие выводы:</w:t>
      </w:r>
    </w:p>
    <w:p w:rsidR="007E64B4" w:rsidRDefault="007E64B4" w:rsidP="007E64B4">
      <w:r w:rsidRPr="00506848">
        <w:t xml:space="preserve">ТОР «Свободный» создана и функционирует в соответствии </w:t>
      </w:r>
      <w:r>
        <w:t xml:space="preserve">с </w:t>
      </w:r>
      <w:r w:rsidRPr="00506848">
        <w:t>Постановление</w:t>
      </w:r>
      <w:r>
        <w:t>м Минвостокразвития России</w:t>
      </w:r>
      <w:r w:rsidRPr="00506848">
        <w:t xml:space="preserve"> от 3 июня 2017 года №673. </w:t>
      </w:r>
      <w:r>
        <w:t>«</w:t>
      </w:r>
      <w:r w:rsidRPr="00506848">
        <w:t>Создание ТОР «Свободный»</w:t>
      </w:r>
      <w:r>
        <w:t xml:space="preserve">» в соответствии </w:t>
      </w:r>
      <w:r w:rsidRPr="00506848">
        <w:t>с требованиями и условиями, определенными Федеральным законом от 29.12.2014 г. № 473-ФЗ «О территориях опережающего социально-экономического развития в Российской Федерации».</w:t>
      </w:r>
    </w:p>
    <w:p w:rsidR="007E64B4" w:rsidRPr="00506848" w:rsidRDefault="007E64B4" w:rsidP="007E64B4">
      <w:r>
        <w:t>Создание ТОР «Свободный» будет способствовать производственной кооперации и интеграции с Китайской Народной Республикой и другими странами Азиатско-Тихоокеанского региона, развитию малого и среднего бизнеса, привлечению инвестиций, позволит создать новые рабочие места, увеличить налоговые поступления в федеральный, региональный и местные бюджеты.</w:t>
      </w:r>
    </w:p>
    <w:p w:rsidR="007E64B4" w:rsidRDefault="007E64B4" w:rsidP="007E64B4">
      <w:r w:rsidRPr="00506848">
        <w:t xml:space="preserve">Развитие ТОР «Свободный» на территории Амурской области соответствует </w:t>
      </w:r>
      <w:r>
        <w:t xml:space="preserve">целям </w:t>
      </w:r>
      <w:r w:rsidRPr="008879E4">
        <w:t>Стратегии развития химического и нефтехимического комплекса на период до 2030 года</w:t>
      </w:r>
      <w:r>
        <w:t>:</w:t>
      </w:r>
    </w:p>
    <w:p w:rsidR="007E64B4" w:rsidRDefault="007E64B4" w:rsidP="007E64B4">
      <w:pPr>
        <w:pStyle w:val="11"/>
      </w:pPr>
      <w:r w:rsidRPr="00704C39">
        <w:t>роста значимости химической и нефтехимической промышленности в экономике России;</w:t>
      </w:r>
    </w:p>
    <w:p w:rsidR="007E64B4" w:rsidRDefault="007E64B4" w:rsidP="007E64B4">
      <w:pPr>
        <w:pStyle w:val="11"/>
      </w:pPr>
      <w:r>
        <w:t xml:space="preserve"> </w:t>
      </w:r>
      <w:r w:rsidRPr="00704C39">
        <w:t>повышения качества жизни населения за счет увеличения потребления химической и нефтегазохимической продукции до уровня промышленно развитых стран;</w:t>
      </w:r>
    </w:p>
    <w:p w:rsidR="007E64B4" w:rsidRDefault="007E64B4" w:rsidP="007E64B4">
      <w:pPr>
        <w:pStyle w:val="11"/>
      </w:pPr>
      <w:r w:rsidRPr="00704C39">
        <w:t>создания высокопроизводительных рабочих мест в химической и нефтехимической промышленности;</w:t>
      </w:r>
    </w:p>
    <w:p w:rsidR="007E64B4" w:rsidRDefault="007E64B4" w:rsidP="007E64B4">
      <w:pPr>
        <w:pStyle w:val="11"/>
      </w:pPr>
      <w:r w:rsidRPr="00704C39">
        <w:t>перехода от экспортно-сырьевой модели развития к инновационно-инвестиционной за счет увеличения глубины переработки в химической и нефтехимической промышленности, масштабной модернизации действующих мощностей, в том числе направленной на снижение негативного воздействия на окружающую среду, создания новых мощностей на базе прогрессивных современных технологий, а также наилучших доступных технологий;</w:t>
      </w:r>
    </w:p>
    <w:p w:rsidR="007E64B4" w:rsidRDefault="007E64B4" w:rsidP="007E64B4">
      <w:pPr>
        <w:pStyle w:val="11"/>
      </w:pPr>
      <w:r w:rsidRPr="00704C39">
        <w:t>реализации инновационного потенциала развития экономики России;</w:t>
      </w:r>
      <w:r w:rsidRPr="00704C39">
        <w:br/>
        <w:t>развития экспорта продукции глубокой переработки химического комплекса Российской Федерации;</w:t>
      </w:r>
    </w:p>
    <w:p w:rsidR="007E64B4" w:rsidRPr="00704C39" w:rsidRDefault="007E64B4" w:rsidP="007E64B4">
      <w:pPr>
        <w:pStyle w:val="11"/>
      </w:pPr>
      <w:r w:rsidRPr="00704C39">
        <w:t>импортозамещения в потреблении химической и нефтехимической продукции.</w:t>
      </w:r>
      <w:r w:rsidRPr="00704C39">
        <w:rPr>
          <w:rFonts w:eastAsia="Times New Roman" w:cs="Times New Roman"/>
          <w:sz w:val="24"/>
          <w:szCs w:val="24"/>
          <w:lang w:eastAsia="ru-RU"/>
        </w:rPr>
        <w:br/>
      </w:r>
      <w:r w:rsidRPr="00704C39">
        <w:t>Развитие ТОР «Свободный» на территории Амурской области соответствует следующим приоритетам развития российской экономики, определенным в Концепции долгосрочного социально-экономического развития Российской Федерации на период до 2020 года:</w:t>
      </w:r>
    </w:p>
    <w:p w:rsidR="007E64B4" w:rsidRPr="00506848" w:rsidRDefault="007E64B4" w:rsidP="007E64B4">
      <w:pPr>
        <w:pStyle w:val="11"/>
        <w:ind w:left="1069"/>
      </w:pPr>
      <w:r w:rsidRPr="00506848">
        <w:t>создание и развитие конкурентных рынков, создание центров глобальной компетенции в обрабатывающих отраслях;</w:t>
      </w:r>
    </w:p>
    <w:p w:rsidR="007E64B4" w:rsidRPr="00506848" w:rsidRDefault="007E64B4" w:rsidP="007E64B4">
      <w:pPr>
        <w:pStyle w:val="11"/>
        <w:ind w:left="1069"/>
      </w:pPr>
      <w:r w:rsidRPr="00506848">
        <w:t>содействие повышению конкурентоспособности ведущих отраслей экономики путем использования механизмов государственно-частного партнерства;</w:t>
      </w:r>
    </w:p>
    <w:p w:rsidR="007E64B4" w:rsidRPr="00506848" w:rsidRDefault="007E64B4" w:rsidP="007E64B4">
      <w:pPr>
        <w:pStyle w:val="11"/>
        <w:ind w:left="1069"/>
      </w:pPr>
      <w:r w:rsidRPr="00506848">
        <w:t>расширение зоны опережающего экономического роста на регионы Дальнего Востока, с реализацией потенциала исторически сложившихся специализаций регионов и инновационной диверсификацией экономики;</w:t>
      </w:r>
    </w:p>
    <w:p w:rsidR="007E64B4" w:rsidRPr="00506848" w:rsidRDefault="007E64B4" w:rsidP="007E64B4">
      <w:pPr>
        <w:pStyle w:val="11"/>
        <w:ind w:left="1069"/>
      </w:pPr>
      <w:r w:rsidRPr="00506848">
        <w:t>содействие повышению конкурентоспособности массовых обрабатывающих производств промышленности с целью рационализации импорта и увеличения экспорта продуктов переработки;</w:t>
      </w:r>
    </w:p>
    <w:p w:rsidR="007E64B4" w:rsidRPr="00506848" w:rsidRDefault="007E64B4" w:rsidP="007E64B4">
      <w:pPr>
        <w:pStyle w:val="11"/>
        <w:ind w:left="1069"/>
      </w:pPr>
      <w:r w:rsidRPr="00506848">
        <w:t>ускорение роста высоко- и среднетехнологичного производства, выход предприятий на внешние и внутренние рынки с новой конкурентоспособной продукцией с высокой долей добавленной стоимости;</w:t>
      </w:r>
    </w:p>
    <w:p w:rsidR="007E64B4" w:rsidRPr="00506848" w:rsidRDefault="007E64B4" w:rsidP="007E64B4">
      <w:pPr>
        <w:pStyle w:val="11"/>
        <w:ind w:left="1069"/>
      </w:pPr>
      <w:r w:rsidRPr="00506848">
        <w:t>формирование конкурентоспособной транспортной инфраструктуры, обеспечивающей реализацию транзитного потенциала российской экономики;</w:t>
      </w:r>
    </w:p>
    <w:p w:rsidR="007E64B4" w:rsidRPr="00506848" w:rsidRDefault="007E64B4" w:rsidP="007E64B4">
      <w:pPr>
        <w:pStyle w:val="11"/>
        <w:ind w:left="1069"/>
      </w:pPr>
      <w:r w:rsidRPr="00506848">
        <w:t>создание благоприятных условий для развития способностей каждого человека, улучшение условий жизни российских граждан.</w:t>
      </w:r>
    </w:p>
    <w:p w:rsidR="007E64B4" w:rsidRPr="00506848" w:rsidRDefault="007E64B4" w:rsidP="007E64B4">
      <w:r w:rsidRPr="00506848">
        <w:t>Развитие ТОР «Свободный» позволит создать новый высокотехнологичный газохимический кластер с мощностями производства мирового уровня. Кроме того, развитие ТОР «Свободный будет способствовать сбалансированному территориальному развитию Амурской области и Дальнего Востока в целом, ориентированному на снижение межрегиональной и внутрирегиональной дифференциации в уровне и качестве социальной среды и доходах населения.</w:t>
      </w:r>
    </w:p>
    <w:p w:rsidR="007E64B4" w:rsidRPr="00506848" w:rsidRDefault="007E64B4" w:rsidP="007E64B4">
      <w:r w:rsidRPr="00506848">
        <w:t>Эффективное развитие ТОР «Свободный» на территории Амурской области также будет способствовать достижению заявленных в Указе Президента Российской Федерации от 7 мая 2012 г. № 596 «О долгосрочной государственной экономической политике» показателей.</w:t>
      </w:r>
    </w:p>
    <w:p w:rsidR="007E64B4" w:rsidRPr="00506848" w:rsidRDefault="007E64B4" w:rsidP="007E64B4">
      <w:r w:rsidRPr="00506848">
        <w:t>В случае развития в долгосрочной перспективе на территории ТОР «Свободный» определенных направлений науки, технологий и техники необходимо ориентироваться на Указ Президента Российской Федерации от 7 июля 2011 г. № 899.</w:t>
      </w:r>
    </w:p>
    <w:p w:rsidR="007E64B4" w:rsidRPr="00506848" w:rsidRDefault="007E64B4" w:rsidP="007E64B4">
      <w:r w:rsidRPr="00506848">
        <w:t>Создание и развитие ТОР «Свободный» на территории Амурской области полностью соответствует приоритетам государственной политики в сфере реализации Государственной программы Российской Федерации «Социально-экономическое развитие Дальнего Востока и Байкальского региона» (далее – Программа), в том числе:</w:t>
      </w:r>
    </w:p>
    <w:p w:rsidR="007E64B4" w:rsidRPr="00506848" w:rsidRDefault="007E64B4" w:rsidP="007E64B4">
      <w:pPr>
        <w:pStyle w:val="11"/>
        <w:ind w:left="1069"/>
      </w:pPr>
      <w:r w:rsidRPr="00506848">
        <w:t>создание на Дальнем Востоке конкурентоспособных (в сравнении с соседними странами Азиатско-Тихоокеанского региона) условий ведения хозяйственной деятельности, необходимых для ускоренного развития экономики и социальной сферы;</w:t>
      </w:r>
    </w:p>
    <w:p w:rsidR="007E64B4" w:rsidRPr="00506848" w:rsidRDefault="007E64B4" w:rsidP="007E64B4">
      <w:pPr>
        <w:pStyle w:val="11"/>
        <w:ind w:left="1069"/>
      </w:pPr>
      <w:r w:rsidRPr="00506848">
        <w:t>обеспечение крупномасштабного притока инвестиций в проекты, осуществляемые на территории макрорегиона;</w:t>
      </w:r>
    </w:p>
    <w:p w:rsidR="007E64B4" w:rsidRPr="00506848" w:rsidRDefault="007E64B4" w:rsidP="007E64B4">
      <w:pPr>
        <w:pStyle w:val="11"/>
        <w:ind w:left="1069"/>
      </w:pPr>
      <w:r w:rsidRPr="00506848">
        <w:t>развитие транспортной инфраструктуры для обеспечения освоения территорий макрорегиона и повышения мобильности его населения;</w:t>
      </w:r>
    </w:p>
    <w:p w:rsidR="007E64B4" w:rsidRPr="00506848" w:rsidRDefault="007E64B4" w:rsidP="007E64B4">
      <w:pPr>
        <w:pStyle w:val="11"/>
        <w:ind w:left="1069"/>
      </w:pPr>
      <w:r w:rsidRPr="00506848">
        <w:t>развитие внешнеэкономических связей со странами Азиатско-Тихоокеанского региона;</w:t>
      </w:r>
    </w:p>
    <w:p w:rsidR="007E64B4" w:rsidRPr="00506848" w:rsidRDefault="007E64B4" w:rsidP="007E64B4">
      <w:pPr>
        <w:pStyle w:val="11"/>
        <w:ind w:left="1069"/>
      </w:pPr>
      <w:r w:rsidRPr="00506848">
        <w:t>закрепление населения в восточных регионах страны на основе повышения уровня и качества жизни населения на территории макрорегиона, а также эффективного управления миграционными процессами и развитием человеческого капитала.</w:t>
      </w:r>
    </w:p>
    <w:p w:rsidR="007E64B4" w:rsidRPr="00506848" w:rsidRDefault="007E64B4" w:rsidP="007E64B4">
      <w:r w:rsidRPr="00506848">
        <w:t>Формирование и развитие в Амурской области ТОР «Свободный» с благоприятными условиями для привлечения инвестиций реализуется в рамках подпрограммы 1 Программы «Создание условий для опережающего социально-экономического развития Дальневосточного федерального округа».</w:t>
      </w:r>
    </w:p>
    <w:p w:rsidR="007E64B4" w:rsidRPr="00506848" w:rsidRDefault="007E64B4" w:rsidP="007E64B4">
      <w:pPr>
        <w:keepLines/>
      </w:pPr>
      <w:r w:rsidRPr="00506848">
        <w:t>Реализация инвестиционных проектов, объединенных в общий комплекс ТОР «Свободный» на территории Амурской области, будет содействовать формированию диверсифицированной конкурентоспособной экономики, созданию новых рабочих мест для персонала разного уровня квалификации, и тем самым будет способствовать созданию условий для повышения уровня жизни населения области и ДФО в целом.</w:t>
      </w:r>
    </w:p>
    <w:p w:rsidR="007E64B4" w:rsidRPr="00506848" w:rsidRDefault="007E64B4" w:rsidP="007E64B4">
      <w:r w:rsidRPr="00506848">
        <w:t>Развитие ТОР «Свободный» на территории Амурской области отвечает отраслевым приоритетам, принятым в Стратегии и способствует определенным в Стратегии целям социально-экономического развития.</w:t>
      </w:r>
    </w:p>
    <w:p w:rsidR="007E64B4" w:rsidRPr="00506848" w:rsidRDefault="007E64B4" w:rsidP="007E64B4">
      <w:r w:rsidRPr="00506848">
        <w:t>Развитие ТОР «Свободный» на территории Амурской области также будет способствовать достижению приоритетов Государственной программы «Экономическое развитие и инновационная экономика Амурской области на 2014-2020 годы», в том числе созданию благоприятных условий и механизмов, обеспечивающих повышение инвестиционной привлекательности области и осуществление внешнеэкономических и межрегиональных связей.</w:t>
      </w:r>
    </w:p>
    <w:p w:rsidR="007E64B4" w:rsidRPr="00506848" w:rsidRDefault="007E64B4" w:rsidP="007E64B4">
      <w:r w:rsidRPr="00506848">
        <w:t>Согласно Схеме территориального планирования Амурской области назначение земельных участков городского округа Свободный, на территории которых расположены ТОР «Свободный», включает в себя развитие промышленности и сельского хозяйства, что соответствует стратегическим приоритетам развития области, обозначенным в Стратегии социально-экономического развития Амурской области, Инвестиционной стратегии Амурской области и иных документах стратегического характера.</w:t>
      </w:r>
    </w:p>
    <w:p w:rsidR="007E64B4" w:rsidRPr="00506848" w:rsidRDefault="007E64B4" w:rsidP="007E64B4">
      <w:pPr>
        <w:rPr>
          <w:b/>
        </w:rPr>
      </w:pPr>
      <w:r w:rsidRPr="00506848">
        <w:rPr>
          <w:b/>
        </w:rPr>
        <w:t>Таким образом,  можно сделать вывод, что развитие ТОР «Свободный» на территории Амурской области соответствует целям и задачам, определенным в основных стратегических документах регионального и федерального значения, и наиболее целесообразным является формирование в ТОР «Свободный» газохимической специализации.</w:t>
      </w:r>
    </w:p>
    <w:p w:rsidR="007E64B4" w:rsidRDefault="007E64B4" w:rsidP="007E64B4">
      <w:pPr>
        <w:rPr>
          <w:highlight w:val="yellow"/>
        </w:rPr>
      </w:pPr>
    </w:p>
    <w:p w:rsidR="007E64B4" w:rsidRPr="00025F7F" w:rsidRDefault="007E64B4" w:rsidP="007E64B4">
      <w:pPr>
        <w:pStyle w:val="32"/>
        <w:numPr>
          <w:ilvl w:val="2"/>
          <w:numId w:val="1"/>
        </w:numPr>
        <w:ind w:left="1288"/>
      </w:pPr>
      <w:bookmarkStart w:id="83" w:name="_Toc514946328"/>
      <w:r w:rsidRPr="00025F7F">
        <w:t>Рекомендации по выбору приоритетных отраслевых секторов для ТОР</w:t>
      </w:r>
      <w:bookmarkEnd w:id="83"/>
    </w:p>
    <w:p w:rsidR="007E64B4" w:rsidRPr="008D643C" w:rsidRDefault="007E64B4" w:rsidP="007E64B4">
      <w:pPr>
        <w:rPr>
          <w:rFonts w:cs="Times New Roman"/>
        </w:rPr>
      </w:pPr>
      <w:r w:rsidRPr="008D643C">
        <w:rPr>
          <w:rFonts w:cs="Times New Roman"/>
        </w:rPr>
        <w:t>Широкий перечень (long list) отраслевых секторов, возможных для развития в ТОР «</w:t>
      </w:r>
      <w:r>
        <w:rPr>
          <w:rFonts w:cs="Times New Roman"/>
        </w:rPr>
        <w:t>Свободный</w:t>
      </w:r>
      <w:r w:rsidRPr="008D643C">
        <w:rPr>
          <w:rFonts w:cs="Times New Roman"/>
        </w:rPr>
        <w:t>» на ближайшие 3 года и 10 лет, а также векторную стратегию развития на 70 лет был составлен на основе:</w:t>
      </w:r>
    </w:p>
    <w:p w:rsidR="007E64B4" w:rsidRDefault="007E64B4" w:rsidP="007E64B4">
      <w:pPr>
        <w:pStyle w:val="11"/>
        <w:ind w:left="1069"/>
      </w:pPr>
      <w:r w:rsidRPr="008D643C">
        <w:t xml:space="preserve">анализа </w:t>
      </w:r>
      <w:r>
        <w:t>ресурсной обеспеченности;</w:t>
      </w:r>
    </w:p>
    <w:p w:rsidR="007E64B4" w:rsidRDefault="007E64B4" w:rsidP="007E64B4">
      <w:pPr>
        <w:pStyle w:val="11"/>
        <w:ind w:left="1069"/>
      </w:pPr>
      <w:r>
        <w:t>анализа географических преимуществ месторасположения и производственного потенциала;</w:t>
      </w:r>
    </w:p>
    <w:p w:rsidR="007E64B4" w:rsidRPr="008D643C" w:rsidRDefault="007E64B4" w:rsidP="007E64B4">
      <w:pPr>
        <w:pStyle w:val="11"/>
        <w:ind w:left="1069"/>
      </w:pPr>
      <w:r>
        <w:t xml:space="preserve">социально-экономического положения </w:t>
      </w:r>
      <w:r w:rsidRPr="008D643C">
        <w:t xml:space="preserve">региона </w:t>
      </w:r>
      <w:r>
        <w:t xml:space="preserve">расположения ТОР </w:t>
      </w:r>
      <w:r w:rsidRPr="008D643C">
        <w:t>и особенностей площадок</w:t>
      </w:r>
      <w:r>
        <w:t xml:space="preserve"> </w:t>
      </w:r>
      <w:r w:rsidRPr="008D643C">
        <w:t>ТОР;</w:t>
      </w:r>
    </w:p>
    <w:p w:rsidR="007E64B4" w:rsidRPr="008D643C" w:rsidRDefault="007E64B4" w:rsidP="007E64B4">
      <w:pPr>
        <w:pStyle w:val="11"/>
        <w:ind w:left="1069"/>
      </w:pPr>
      <w:r w:rsidRPr="008D643C">
        <w:t>анализа документов стратегического планирования региона, ДФО, Р</w:t>
      </w:r>
      <w:r>
        <w:t xml:space="preserve">оссийской </w:t>
      </w:r>
      <w:r w:rsidRPr="008D643C">
        <w:t>Ф</w:t>
      </w:r>
      <w:r>
        <w:t>едерации</w:t>
      </w:r>
      <w:r w:rsidRPr="008D643C">
        <w:t>;</w:t>
      </w:r>
    </w:p>
    <w:p w:rsidR="007E64B4" w:rsidRPr="008D643C" w:rsidRDefault="007E64B4" w:rsidP="007E64B4">
      <w:pPr>
        <w:pStyle w:val="11"/>
        <w:ind w:left="1069"/>
      </w:pPr>
      <w:r w:rsidRPr="008D643C">
        <w:t xml:space="preserve">оценки имеющегося интереса отраслевых инвесторов к данному региону; </w:t>
      </w:r>
    </w:p>
    <w:p w:rsidR="007E64B4" w:rsidRPr="008D643C" w:rsidRDefault="007E64B4" w:rsidP="007E64B4">
      <w:pPr>
        <w:pStyle w:val="11"/>
        <w:ind w:left="1069"/>
      </w:pPr>
      <w:r w:rsidRPr="008D643C">
        <w:t>перечня разрешенных видов деятельности, указанных в Постановлении Правительства Российской Федерации о создании ТОР;</w:t>
      </w:r>
    </w:p>
    <w:p w:rsidR="007E64B4" w:rsidRPr="008D643C" w:rsidRDefault="007E64B4" w:rsidP="007E64B4">
      <w:pPr>
        <w:pStyle w:val="11"/>
        <w:ind w:left="1069"/>
      </w:pPr>
      <w:r w:rsidRPr="008D643C">
        <w:t>экспертного мнения консультантов.</w:t>
      </w:r>
    </w:p>
    <w:p w:rsidR="007E64B4" w:rsidRPr="003E2EDF" w:rsidRDefault="007E64B4" w:rsidP="007E64B4">
      <w:pPr>
        <w:rPr>
          <w:rFonts w:cs="Times New Roman"/>
        </w:rPr>
      </w:pPr>
      <w:r w:rsidRPr="008D643C">
        <w:rPr>
          <w:rFonts w:cs="Times New Roman"/>
        </w:rPr>
        <w:t>Для выбора приоритетных отраслей был разработан комплекс критериев, позволивший провести оценку перспективности развития каждой обозначенной отрасли в ТОР «</w:t>
      </w:r>
      <w:r>
        <w:rPr>
          <w:rFonts w:cs="Times New Roman"/>
        </w:rPr>
        <w:t>Свободный</w:t>
      </w:r>
      <w:r w:rsidRPr="008D643C">
        <w:rPr>
          <w:rFonts w:cs="Times New Roman"/>
        </w:rPr>
        <w:t xml:space="preserve">». </w:t>
      </w:r>
      <w:r w:rsidRPr="003E2EDF">
        <w:rPr>
          <w:rFonts w:cs="Times New Roman"/>
        </w:rPr>
        <w:t>Основными критериями выступили:</w:t>
      </w:r>
    </w:p>
    <w:p w:rsidR="007E64B4" w:rsidRPr="005F2C7E" w:rsidRDefault="007E64B4" w:rsidP="007E64B4">
      <w:pPr>
        <w:pStyle w:val="20"/>
        <w:ind w:left="720" w:hanging="360"/>
      </w:pPr>
      <w:r w:rsidRPr="005F2C7E">
        <w:t xml:space="preserve">наличие </w:t>
      </w:r>
      <w:r>
        <w:t>инвестиционных заявок;</w:t>
      </w:r>
    </w:p>
    <w:p w:rsidR="007E64B4" w:rsidRPr="005F2C7E" w:rsidRDefault="007E64B4" w:rsidP="007E64B4">
      <w:pPr>
        <w:pStyle w:val="20"/>
        <w:ind w:left="720" w:hanging="360"/>
      </w:pPr>
      <w:r>
        <w:t xml:space="preserve">наличие и </w:t>
      </w:r>
      <w:r w:rsidRPr="005F2C7E">
        <w:t>доступность рынков сбыта;</w:t>
      </w:r>
    </w:p>
    <w:p w:rsidR="007E64B4" w:rsidRPr="005F2C7E" w:rsidRDefault="007E64B4" w:rsidP="007E64B4">
      <w:pPr>
        <w:pStyle w:val="20"/>
        <w:ind w:left="720" w:hanging="360"/>
      </w:pPr>
      <w:r>
        <w:t xml:space="preserve">наличие </w:t>
      </w:r>
      <w:r w:rsidRPr="005F2C7E">
        <w:t xml:space="preserve">ресурсов и факторов производства; </w:t>
      </w:r>
    </w:p>
    <w:p w:rsidR="007E64B4" w:rsidRDefault="007E64B4" w:rsidP="007E64B4">
      <w:pPr>
        <w:pStyle w:val="20"/>
        <w:ind w:left="720" w:hanging="360"/>
      </w:pPr>
      <w:r>
        <w:t>синергия с существующим бизнесом;</w:t>
      </w:r>
    </w:p>
    <w:p w:rsidR="007E64B4" w:rsidRDefault="007E64B4" w:rsidP="007E64B4">
      <w:pPr>
        <w:pStyle w:val="20"/>
        <w:ind w:left="720" w:hanging="360"/>
      </w:pPr>
      <w:r>
        <w:t>значимость для развития региона</w:t>
      </w:r>
      <w:r w:rsidRPr="005F2C7E">
        <w:t>;</w:t>
      </w:r>
    </w:p>
    <w:p w:rsidR="007E64B4" w:rsidRPr="005F2C7E" w:rsidRDefault="007E64B4" w:rsidP="007E64B4">
      <w:pPr>
        <w:pStyle w:val="20"/>
        <w:ind w:left="720" w:hanging="360"/>
      </w:pPr>
      <w:r>
        <w:t>результат фокус-группы;</w:t>
      </w:r>
    </w:p>
    <w:p w:rsidR="007E64B4" w:rsidRPr="005F2C7E" w:rsidRDefault="007E64B4" w:rsidP="007E64B4">
      <w:pPr>
        <w:pStyle w:val="20"/>
        <w:ind w:left="720" w:hanging="360"/>
      </w:pPr>
      <w:r w:rsidRPr="005F2C7E">
        <w:t>оптимальность площадки для размещения п</w:t>
      </w:r>
      <w:r>
        <w:t>редприятий отрасли</w:t>
      </w:r>
      <w:r w:rsidRPr="005F2C7E">
        <w:t>.</w:t>
      </w:r>
    </w:p>
    <w:p w:rsidR="007E64B4" w:rsidRPr="00874606" w:rsidRDefault="007E64B4" w:rsidP="007E64B4">
      <w:pPr>
        <w:rPr>
          <w:b/>
        </w:rPr>
      </w:pPr>
      <w:r w:rsidRPr="00874606">
        <w:rPr>
          <w:b/>
        </w:rPr>
        <w:t xml:space="preserve">Наличие инвестиционных заявок </w:t>
      </w:r>
    </w:p>
    <w:p w:rsidR="007E64B4" w:rsidRDefault="007E64B4" w:rsidP="007E64B4">
      <w:r w:rsidRPr="005F2C7E">
        <w:t>Наличие соглашений о намерениях / предварительных договоренностей о размещен</w:t>
      </w:r>
      <w:r>
        <w:t>ии на территории региона</w:t>
      </w:r>
      <w:r w:rsidRPr="005F2C7E">
        <w:t>.</w:t>
      </w:r>
    </w:p>
    <w:p w:rsidR="007E64B4" w:rsidRPr="00874606" w:rsidRDefault="007E64B4" w:rsidP="007E64B4">
      <w:pPr>
        <w:rPr>
          <w:b/>
        </w:rPr>
      </w:pPr>
      <w:r w:rsidRPr="00874606">
        <w:rPr>
          <w:b/>
        </w:rPr>
        <w:t>Наличие и доступность рынков сбыта</w:t>
      </w:r>
    </w:p>
    <w:p w:rsidR="007E64B4" w:rsidRPr="005F2C7E" w:rsidRDefault="007E64B4" w:rsidP="007E64B4">
      <w:pPr>
        <w:rPr>
          <w:rFonts w:cs="Times New Roman"/>
        </w:rPr>
      </w:pPr>
      <w:r>
        <w:rPr>
          <w:rFonts w:cs="Times New Roman"/>
        </w:rPr>
        <w:t>Критерий отражает масштабы и динамику развития перспективного рынка сбыта для предприятий отрасли, а также б</w:t>
      </w:r>
      <w:r w:rsidRPr="005F2C7E">
        <w:rPr>
          <w:rFonts w:cs="Times New Roman"/>
        </w:rPr>
        <w:t>лизость рынков сбыта / возможность поставки готовой продукции на  ключевые рынки с использованием существующих видов транспорта.</w:t>
      </w:r>
    </w:p>
    <w:p w:rsidR="007E64B4" w:rsidRPr="005F2C7E" w:rsidRDefault="007E64B4" w:rsidP="007E64B4">
      <w:pPr>
        <w:keepNext/>
        <w:rPr>
          <w:b/>
        </w:rPr>
      </w:pPr>
      <w:r w:rsidRPr="005F2C7E">
        <w:rPr>
          <w:b/>
        </w:rPr>
        <w:t>Наличие ресурсов и факторов производства</w:t>
      </w:r>
    </w:p>
    <w:p w:rsidR="007E64B4" w:rsidRPr="005F2C7E" w:rsidRDefault="007E64B4" w:rsidP="007E64B4">
      <w:pPr>
        <w:rPr>
          <w:rFonts w:cs="Times New Roman"/>
        </w:rPr>
      </w:pPr>
      <w:r w:rsidRPr="005F2C7E">
        <w:rPr>
          <w:rFonts w:cs="Times New Roman"/>
        </w:rPr>
        <w:t>Доступность в регионе и/или в непосредственной близости к площадк</w:t>
      </w:r>
      <w:r>
        <w:rPr>
          <w:rFonts w:cs="Times New Roman"/>
        </w:rPr>
        <w:t>ам</w:t>
      </w:r>
      <w:r w:rsidRPr="005F2C7E">
        <w:rPr>
          <w:rFonts w:cs="Times New Roman"/>
        </w:rPr>
        <w:t xml:space="preserve"> </w:t>
      </w:r>
      <w:r>
        <w:rPr>
          <w:rFonts w:cs="Times New Roman"/>
        </w:rPr>
        <w:t>ТОР </w:t>
      </w:r>
      <w:r w:rsidRPr="005F2C7E">
        <w:rPr>
          <w:rFonts w:cs="Times New Roman"/>
        </w:rPr>
        <w:t>«</w:t>
      </w:r>
      <w:r>
        <w:rPr>
          <w:rFonts w:cs="Times New Roman"/>
        </w:rPr>
        <w:t>Свободный</w:t>
      </w:r>
      <w:r w:rsidRPr="005F2C7E">
        <w:rPr>
          <w:rFonts w:cs="Times New Roman"/>
        </w:rPr>
        <w:t xml:space="preserve">» сырья, материалов, компонентов, трудовых ресурсов для производства конечной продукции. </w:t>
      </w:r>
    </w:p>
    <w:p w:rsidR="007E64B4" w:rsidRDefault="007E64B4" w:rsidP="007E64B4">
      <w:pPr>
        <w:keepNext/>
        <w:rPr>
          <w:b/>
        </w:rPr>
      </w:pPr>
      <w:r>
        <w:rPr>
          <w:b/>
        </w:rPr>
        <w:t>Синергия с существующим бизнесом</w:t>
      </w:r>
    </w:p>
    <w:p w:rsidR="007E64B4" w:rsidRDefault="007E64B4" w:rsidP="007E64B4">
      <w:r>
        <w:t xml:space="preserve">Данный показатель характеризует возможность увеличения доли размещаемых заказов у местных поставщиков. </w:t>
      </w:r>
    </w:p>
    <w:p w:rsidR="007E64B4" w:rsidRPr="005F2C7E" w:rsidRDefault="007E64B4" w:rsidP="007E64B4">
      <w:pPr>
        <w:rPr>
          <w:b/>
        </w:rPr>
      </w:pPr>
      <w:r>
        <w:rPr>
          <w:b/>
        </w:rPr>
        <w:t>Значимость для развития</w:t>
      </w:r>
      <w:r w:rsidRPr="005F2C7E">
        <w:rPr>
          <w:b/>
        </w:rPr>
        <w:t xml:space="preserve"> региона</w:t>
      </w:r>
    </w:p>
    <w:p w:rsidR="007E64B4" w:rsidRDefault="007E64B4" w:rsidP="007E64B4">
      <w:r w:rsidRPr="005F2C7E">
        <w:t>Мультипликативный эффект проектов для экономического развития. Отсутствие негативного воздействия реализации проекта на состояние региона и муниципалитета с экологической, экономической, социальной точек зрения.</w:t>
      </w:r>
      <w:r w:rsidRPr="00D422B8">
        <w:t xml:space="preserve"> </w:t>
      </w:r>
    </w:p>
    <w:p w:rsidR="007E64B4" w:rsidRDefault="007E64B4" w:rsidP="007E64B4">
      <w:pPr>
        <w:rPr>
          <w:rFonts w:cs="Times New Roman"/>
        </w:rPr>
      </w:pPr>
      <w:r>
        <w:rPr>
          <w:rFonts w:cs="Times New Roman"/>
        </w:rPr>
        <w:t>К</w:t>
      </w:r>
      <w:r w:rsidRPr="005F2C7E">
        <w:rPr>
          <w:rFonts w:cs="Times New Roman"/>
        </w:rPr>
        <w:t xml:space="preserve">ачество </w:t>
      </w:r>
      <w:r>
        <w:rPr>
          <w:rFonts w:cs="Times New Roman"/>
        </w:rPr>
        <w:t xml:space="preserve">и долгосрочность </w:t>
      </w:r>
      <w:r w:rsidRPr="005F2C7E">
        <w:rPr>
          <w:rFonts w:cs="Times New Roman"/>
        </w:rPr>
        <w:t>создаваемых рабочих мест, социальный эффект проекта.</w:t>
      </w:r>
    </w:p>
    <w:p w:rsidR="007E64B4" w:rsidRDefault="007E64B4" w:rsidP="007E64B4">
      <w:pPr>
        <w:rPr>
          <w:b/>
        </w:rPr>
      </w:pPr>
      <w:r w:rsidRPr="003206E1">
        <w:rPr>
          <w:b/>
        </w:rPr>
        <w:t>Результат фокус-группы</w:t>
      </w:r>
    </w:p>
    <w:p w:rsidR="007E64B4" w:rsidRPr="003206E1" w:rsidRDefault="007E64B4" w:rsidP="007E64B4">
      <w:r>
        <w:t>Экспертная оценка всех участников фокус-группы со стороны местной администрации и делового сообщества.</w:t>
      </w:r>
    </w:p>
    <w:p w:rsidR="007E64B4" w:rsidRPr="005F2C7E" w:rsidRDefault="007E64B4" w:rsidP="007E64B4">
      <w:pPr>
        <w:rPr>
          <w:b/>
        </w:rPr>
      </w:pPr>
      <w:r w:rsidRPr="005F2C7E">
        <w:rPr>
          <w:b/>
        </w:rPr>
        <w:t>Оптимальность площа</w:t>
      </w:r>
      <w:r>
        <w:rPr>
          <w:b/>
        </w:rPr>
        <w:t>дки для размещения предприятия отрасли</w:t>
      </w:r>
    </w:p>
    <w:p w:rsidR="007E64B4" w:rsidRDefault="007E64B4" w:rsidP="007E64B4">
      <w:pPr>
        <w:rPr>
          <w:rFonts w:cs="Times New Roman"/>
        </w:rPr>
      </w:pPr>
      <w:r>
        <w:rPr>
          <w:rFonts w:cs="Times New Roman"/>
        </w:rPr>
        <w:t>Степень соответствия совокупности характеристик площадки типичным требованиям предприятий отрасли.</w:t>
      </w:r>
    </w:p>
    <w:p w:rsidR="007E64B4" w:rsidRPr="00C15EE3" w:rsidRDefault="007E64B4" w:rsidP="007E64B4">
      <w:pPr>
        <w:rPr>
          <w:rFonts w:cs="Times New Roman"/>
        </w:rPr>
      </w:pPr>
      <w:r w:rsidRPr="00C15EE3">
        <w:rPr>
          <w:rFonts w:cs="Times New Roman"/>
        </w:rPr>
        <w:t xml:space="preserve">Оценка значения каждого критерия проводилась по </w:t>
      </w:r>
      <w:r>
        <w:rPr>
          <w:rFonts w:cs="Times New Roman"/>
        </w:rPr>
        <w:t>пяти</w:t>
      </w:r>
      <w:r w:rsidRPr="00C15EE3">
        <w:rPr>
          <w:rFonts w:cs="Times New Roman"/>
        </w:rPr>
        <w:t xml:space="preserve">балльной шкале: </w:t>
      </w:r>
    </w:p>
    <w:p w:rsidR="007E64B4" w:rsidRPr="00C15EE3" w:rsidRDefault="007E64B4" w:rsidP="007E64B4">
      <w:pPr>
        <w:rPr>
          <w:rFonts w:cs="Times New Roman"/>
        </w:rPr>
      </w:pPr>
      <w:r>
        <w:rPr>
          <w:noProof/>
          <w:lang w:eastAsia="ru-RU"/>
        </w:rPr>
        <w:drawing>
          <wp:inline distT="0" distB="0" distL="0" distR="0" wp14:anchorId="3A45640C" wp14:editId="131BF10F">
            <wp:extent cx="184738" cy="180000"/>
            <wp:effectExtent l="0" t="0" r="6350" b="0"/>
            <wp:docPr id="1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r>
        <w:rPr>
          <w:rFonts w:cs="Times New Roman"/>
        </w:rPr>
        <w:t xml:space="preserve"> - очень высокая степень соответствия критерию, а для первого критерия – хотя бы 1 одобренная заявка на крупный проект, либо не менее 2 заявок на небольшие проекты</w:t>
      </w:r>
      <w:r w:rsidRPr="00C15EE3">
        <w:rPr>
          <w:rFonts w:cs="Times New Roman"/>
        </w:rPr>
        <w:t xml:space="preserve">, </w:t>
      </w:r>
    </w:p>
    <w:p w:rsidR="007E64B4" w:rsidRPr="00C15EE3" w:rsidRDefault="007E64B4" w:rsidP="007E64B4">
      <w:pPr>
        <w:rPr>
          <w:rFonts w:cs="Times New Roman"/>
        </w:rPr>
      </w:pPr>
      <w:r>
        <w:rPr>
          <w:noProof/>
          <w:lang w:eastAsia="ru-RU"/>
        </w:rPr>
        <w:drawing>
          <wp:inline distT="0" distB="0" distL="0" distR="0" wp14:anchorId="31FB97FA" wp14:editId="1C022F42">
            <wp:extent cx="191133" cy="180000"/>
            <wp:effectExtent l="0" t="0" r="0" b="0"/>
            <wp:docPr id="1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r>
        <w:rPr>
          <w:rFonts w:cs="Times New Roman"/>
        </w:rPr>
        <w:t xml:space="preserve"> - имеется существенные преимущества по данному </w:t>
      </w:r>
      <w:r w:rsidRPr="00C15EE3">
        <w:rPr>
          <w:rFonts w:cs="Times New Roman"/>
        </w:rPr>
        <w:t>критери</w:t>
      </w:r>
      <w:r>
        <w:rPr>
          <w:rFonts w:cs="Times New Roman"/>
        </w:rPr>
        <w:t xml:space="preserve">ю, а </w:t>
      </w:r>
      <w:r w:rsidRPr="00C15EE3">
        <w:rPr>
          <w:rFonts w:cs="Times New Roman"/>
        </w:rPr>
        <w:t xml:space="preserve"> </w:t>
      </w:r>
      <w:r>
        <w:rPr>
          <w:rFonts w:cs="Times New Roman"/>
        </w:rPr>
        <w:t>для первого критерия – 1 одобренная заявка на небольшой проект</w:t>
      </w:r>
      <w:r w:rsidRPr="00C15EE3">
        <w:rPr>
          <w:rFonts w:cs="Times New Roman"/>
        </w:rPr>
        <w:t>;</w:t>
      </w:r>
    </w:p>
    <w:p w:rsidR="007E64B4" w:rsidRPr="00C15EE3" w:rsidRDefault="007E64B4" w:rsidP="007E64B4">
      <w:pPr>
        <w:rPr>
          <w:rFonts w:cs="Times New Roman"/>
        </w:rPr>
      </w:pPr>
      <w:r>
        <w:rPr>
          <w:noProof/>
          <w:lang w:eastAsia="ru-RU"/>
        </w:rPr>
        <w:drawing>
          <wp:inline distT="0" distB="0" distL="0" distR="0" wp14:anchorId="1ADBBDDC" wp14:editId="7B0F7450">
            <wp:extent cx="183600" cy="183600"/>
            <wp:effectExtent l="0" t="0" r="6985" b="6985"/>
            <wp:docPr id="3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r>
        <w:t xml:space="preserve"> - </w:t>
      </w:r>
      <w:r w:rsidRPr="00C15EE3">
        <w:rPr>
          <w:rFonts w:cs="Times New Roman"/>
        </w:rPr>
        <w:t>нет противоречия критерию (нейтральное значение)</w:t>
      </w:r>
      <w:r>
        <w:rPr>
          <w:rFonts w:cs="Times New Roman"/>
        </w:rPr>
        <w:t>, для первого критерия – имеются поданные, но не одобренные на настоящий момент заявки</w:t>
      </w:r>
      <w:r w:rsidRPr="00C15EE3">
        <w:rPr>
          <w:rFonts w:cs="Times New Roman"/>
        </w:rPr>
        <w:t xml:space="preserve">. </w:t>
      </w:r>
    </w:p>
    <w:p w:rsidR="007E64B4" w:rsidRPr="00172022" w:rsidRDefault="007E64B4" w:rsidP="007E64B4">
      <w:pPr>
        <w:pStyle w:val="ac"/>
        <w:ind w:firstLine="0"/>
        <w:rPr>
          <w:rFonts w:cs="Times New Roman"/>
        </w:rPr>
      </w:pPr>
      <w:r>
        <w:rPr>
          <w:noProof/>
          <w:lang w:eastAsia="ru-RU"/>
        </w:rPr>
        <w:drawing>
          <wp:inline distT="0" distB="0" distL="0" distR="0" wp14:anchorId="1AEE27A3" wp14:editId="3D735462">
            <wp:extent cx="189908" cy="180000"/>
            <wp:effectExtent l="0" t="0" r="635" b="0"/>
            <wp:docPr id="13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r w:rsidRPr="00172022">
        <w:rPr>
          <w:rFonts w:cs="Times New Roman"/>
        </w:rPr>
        <w:t xml:space="preserve">  - критерий соблюдается </w:t>
      </w:r>
      <w:r>
        <w:rPr>
          <w:rFonts w:cs="Times New Roman"/>
        </w:rPr>
        <w:t>в незначительной степени</w:t>
      </w:r>
      <w:r w:rsidRPr="00172022">
        <w:rPr>
          <w:rFonts w:cs="Times New Roman"/>
        </w:rPr>
        <w:t>;</w:t>
      </w:r>
    </w:p>
    <w:p w:rsidR="007E64B4" w:rsidRPr="00C15EE3" w:rsidRDefault="007E64B4" w:rsidP="007E64B4">
      <w:pPr>
        <w:rPr>
          <w:rFonts w:cs="Times New Roman"/>
        </w:rPr>
      </w:pPr>
      <w:r>
        <w:rPr>
          <w:noProof/>
          <w:lang w:eastAsia="ru-RU"/>
        </w:rPr>
        <w:drawing>
          <wp:inline distT="0" distB="0" distL="0" distR="0" wp14:anchorId="0C7907F9" wp14:editId="1A33A32B">
            <wp:extent cx="184738" cy="180000"/>
            <wp:effectExtent l="19050" t="19050" r="25400" b="10795"/>
            <wp:docPr id="46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r>
        <w:t xml:space="preserve">  -  </w:t>
      </w:r>
      <w:r w:rsidRPr="00C15EE3">
        <w:rPr>
          <w:rFonts w:cs="Times New Roman"/>
        </w:rPr>
        <w:t>критерий не соблюдается</w:t>
      </w:r>
      <w:r>
        <w:rPr>
          <w:rFonts w:cs="Times New Roman"/>
        </w:rPr>
        <w:t xml:space="preserve"> (для первого критерия – нет поданных заявок)</w:t>
      </w:r>
      <w:r w:rsidRPr="00C15EE3">
        <w:rPr>
          <w:rFonts w:cs="Times New Roman"/>
        </w:rPr>
        <w:t xml:space="preserve">, </w:t>
      </w:r>
    </w:p>
    <w:p w:rsidR="007E64B4" w:rsidRPr="003E2EDF" w:rsidRDefault="007E64B4" w:rsidP="007E64B4">
      <w:pPr>
        <w:rPr>
          <w:rFonts w:cs="Times New Roman"/>
        </w:rPr>
      </w:pPr>
      <w:r w:rsidRPr="00C15EE3">
        <w:rPr>
          <w:rFonts w:cs="Times New Roman"/>
        </w:rPr>
        <w:t>Затем значения критериев были просуммированы для каждой отрасли (</w:t>
      </w:r>
      <w:r>
        <w:rPr>
          <w:noProof/>
          <w:lang w:eastAsia="ru-RU"/>
        </w:rPr>
        <w:drawing>
          <wp:inline distT="0" distB="0" distL="0" distR="0" wp14:anchorId="4A075594" wp14:editId="166AE802">
            <wp:extent cx="184738" cy="180000"/>
            <wp:effectExtent l="19050" t="19050" r="25400" b="10795"/>
            <wp:docPr id="46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r w:rsidRPr="00C15EE3">
        <w:rPr>
          <w:rFonts w:cs="Times New Roman"/>
        </w:rPr>
        <w:t xml:space="preserve">– «0» балл, </w:t>
      </w:r>
      <w:r>
        <w:rPr>
          <w:noProof/>
          <w:lang w:eastAsia="ru-RU"/>
        </w:rPr>
        <w:drawing>
          <wp:inline distT="0" distB="0" distL="0" distR="0" wp14:anchorId="1E535504" wp14:editId="7DF14E72">
            <wp:extent cx="184738" cy="180000"/>
            <wp:effectExtent l="0" t="0" r="6350" b="0"/>
            <wp:docPr id="2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r w:rsidRPr="00C15EE3">
        <w:rPr>
          <w:rFonts w:cs="Times New Roman"/>
        </w:rPr>
        <w:t xml:space="preserve"> – «</w:t>
      </w:r>
      <w:r>
        <w:rPr>
          <w:rFonts w:cs="Times New Roman"/>
        </w:rPr>
        <w:t>4</w:t>
      </w:r>
      <w:r w:rsidRPr="00C15EE3">
        <w:rPr>
          <w:rFonts w:cs="Times New Roman"/>
        </w:rPr>
        <w:t>» балл), и в результате все отрасли были ранжированы по убыванию.</w:t>
      </w:r>
    </w:p>
    <w:p w:rsidR="007E64B4" w:rsidRDefault="007E64B4" w:rsidP="007E64B4">
      <w:pPr>
        <w:rPr>
          <w:rFonts w:cs="Times New Roman"/>
        </w:rPr>
      </w:pPr>
      <w:r w:rsidRPr="00C51B51">
        <w:rPr>
          <w:rFonts w:cs="Times New Roman"/>
        </w:rPr>
        <w:t>При этом в случае несоблюдения критерия «</w:t>
      </w:r>
      <w:r>
        <w:rPr>
          <w:rFonts w:cs="Times New Roman"/>
        </w:rPr>
        <w:t xml:space="preserve">Оптимальность </w:t>
      </w:r>
      <w:r w:rsidRPr="00C51B51">
        <w:rPr>
          <w:rFonts w:cs="Times New Roman"/>
        </w:rPr>
        <w:t xml:space="preserve">площадки для размещения предприятия отрасли» ему присваивалось особое значение («вето»), обозначающее нецелесообразность размещения предприятий данной отрасли на территории </w:t>
      </w:r>
      <w:r>
        <w:rPr>
          <w:rFonts w:cs="Times New Roman"/>
        </w:rPr>
        <w:t>ТОР</w:t>
      </w:r>
      <w:r w:rsidRPr="00C51B51">
        <w:rPr>
          <w:rFonts w:cs="Times New Roman"/>
        </w:rPr>
        <w:t>.</w:t>
      </w:r>
    </w:p>
    <w:p w:rsidR="007E64B4" w:rsidRPr="00E27989" w:rsidRDefault="007E64B4" w:rsidP="007E64B4">
      <w:pPr>
        <w:pStyle w:val="a0"/>
      </w:pPr>
      <w:r w:rsidRPr="00E27989">
        <w:t>Матрица критериев выбора специализации ТОР «</w:t>
      </w:r>
      <w:r>
        <w:t>Свободный</w:t>
      </w:r>
      <w:r w:rsidRPr="00E27989">
        <w: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1E0" w:firstRow="1" w:lastRow="1" w:firstColumn="1" w:lastColumn="1" w:noHBand="0" w:noVBand="0"/>
      </w:tblPr>
      <w:tblGrid>
        <w:gridCol w:w="3453"/>
        <w:gridCol w:w="825"/>
        <w:gridCol w:w="825"/>
        <w:gridCol w:w="825"/>
        <w:gridCol w:w="825"/>
        <w:gridCol w:w="825"/>
        <w:gridCol w:w="825"/>
        <w:gridCol w:w="826"/>
        <w:gridCol w:w="967"/>
      </w:tblGrid>
      <w:tr w:rsidR="007E64B4" w:rsidRPr="00ED6892" w:rsidTr="00F56F50">
        <w:trPr>
          <w:cantSplit/>
          <w:trHeight w:val="3179"/>
          <w:tblHeader/>
        </w:trPr>
        <w:tc>
          <w:tcPr>
            <w:tcW w:w="1695" w:type="pct"/>
            <w:shd w:val="clear" w:color="auto" w:fill="B8CCE4" w:themeFill="accent1" w:themeFillTint="66"/>
            <w:vAlign w:val="center"/>
          </w:tcPr>
          <w:p w:rsidR="007E64B4" w:rsidRPr="003323D9" w:rsidRDefault="007E64B4" w:rsidP="00F56F50">
            <w:pPr>
              <w:pStyle w:val="af"/>
            </w:pPr>
            <w:r w:rsidRPr="003323D9">
              <w:t>Отрасль</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Наличие инвестиционных заявок</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Наличие и доступность рынков сбыта</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Наличие ресурсов и факторов производства</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Синергия с существующим бизнесом</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Значимость для развития региона</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Результат фокус-группы</w:t>
            </w:r>
          </w:p>
        </w:tc>
        <w:tc>
          <w:tcPr>
            <w:tcW w:w="406" w:type="pct"/>
            <w:shd w:val="clear" w:color="auto" w:fill="B8CCE4" w:themeFill="accent1" w:themeFillTint="66"/>
            <w:textDirection w:val="btLr"/>
            <w:vAlign w:val="center"/>
          </w:tcPr>
          <w:p w:rsidR="007E64B4" w:rsidRPr="003323D9" w:rsidRDefault="007E64B4" w:rsidP="00F56F50">
            <w:pPr>
              <w:pStyle w:val="af"/>
            </w:pPr>
            <w:r w:rsidRPr="003323D9">
              <w:t>Оптимальность площадки для размещения предприятия отрасли</w:t>
            </w:r>
          </w:p>
        </w:tc>
        <w:tc>
          <w:tcPr>
            <w:tcW w:w="464" w:type="pct"/>
            <w:shd w:val="clear" w:color="auto" w:fill="B8CCE4" w:themeFill="accent1" w:themeFillTint="66"/>
            <w:vAlign w:val="center"/>
          </w:tcPr>
          <w:p w:rsidR="007E64B4" w:rsidRPr="003323D9" w:rsidRDefault="007E64B4" w:rsidP="00F56F50">
            <w:pPr>
              <w:pStyle w:val="af"/>
            </w:pPr>
            <w:r w:rsidRPr="003323D9">
              <w:t>Итого</w:t>
            </w:r>
          </w:p>
          <w:p w:rsidR="007E64B4" w:rsidRPr="003323D9" w:rsidRDefault="007E64B4" w:rsidP="00F56F50">
            <w:pPr>
              <w:pStyle w:val="af"/>
            </w:pPr>
            <w:r w:rsidRPr="003323D9">
              <w:t>(Сумма)</w:t>
            </w:r>
          </w:p>
        </w:tc>
      </w:tr>
      <w:tr w:rsidR="007E64B4" w:rsidRPr="00ED6892" w:rsidTr="00F56F50">
        <w:tc>
          <w:tcPr>
            <w:tcW w:w="1695" w:type="pct"/>
            <w:tcBorders>
              <w:bottom w:val="single" w:sz="4" w:space="0" w:color="A6A6A6" w:themeColor="background1" w:themeShade="A6"/>
            </w:tcBorders>
          </w:tcPr>
          <w:p w:rsidR="007E64B4" w:rsidRPr="00ED6892" w:rsidRDefault="007E64B4" w:rsidP="00F56F50">
            <w:pPr>
              <w:pStyle w:val="af1"/>
            </w:pPr>
            <w:r w:rsidRPr="00ED6892">
              <w:t>1</w:t>
            </w:r>
          </w:p>
        </w:tc>
        <w:tc>
          <w:tcPr>
            <w:tcW w:w="406" w:type="pct"/>
            <w:tcBorders>
              <w:bottom w:val="single" w:sz="4" w:space="0" w:color="A6A6A6" w:themeColor="background1" w:themeShade="A6"/>
            </w:tcBorders>
          </w:tcPr>
          <w:p w:rsidR="007E64B4" w:rsidRPr="00ED6892" w:rsidRDefault="007E64B4" w:rsidP="00F56F50">
            <w:pPr>
              <w:pStyle w:val="af1"/>
            </w:pPr>
            <w:r w:rsidRPr="00ED6892">
              <w:t>2</w:t>
            </w:r>
          </w:p>
        </w:tc>
        <w:tc>
          <w:tcPr>
            <w:tcW w:w="406" w:type="pct"/>
            <w:tcBorders>
              <w:bottom w:val="single" w:sz="4" w:space="0" w:color="A6A6A6" w:themeColor="background1" w:themeShade="A6"/>
            </w:tcBorders>
          </w:tcPr>
          <w:p w:rsidR="007E64B4" w:rsidRPr="00ED6892" w:rsidRDefault="007E64B4" w:rsidP="00F56F50">
            <w:pPr>
              <w:pStyle w:val="af1"/>
            </w:pPr>
            <w:r>
              <w:t>3</w:t>
            </w:r>
          </w:p>
        </w:tc>
        <w:tc>
          <w:tcPr>
            <w:tcW w:w="406" w:type="pct"/>
            <w:tcBorders>
              <w:bottom w:val="single" w:sz="4" w:space="0" w:color="A6A6A6" w:themeColor="background1" w:themeShade="A6"/>
            </w:tcBorders>
          </w:tcPr>
          <w:p w:rsidR="007E64B4" w:rsidRPr="00ED6892" w:rsidRDefault="007E64B4" w:rsidP="00F56F50">
            <w:pPr>
              <w:pStyle w:val="af1"/>
            </w:pPr>
            <w:r>
              <w:t>4</w:t>
            </w:r>
          </w:p>
        </w:tc>
        <w:tc>
          <w:tcPr>
            <w:tcW w:w="406" w:type="pct"/>
            <w:tcBorders>
              <w:bottom w:val="single" w:sz="4" w:space="0" w:color="A6A6A6" w:themeColor="background1" w:themeShade="A6"/>
            </w:tcBorders>
          </w:tcPr>
          <w:p w:rsidR="007E64B4" w:rsidRPr="00ED6892" w:rsidRDefault="007E64B4" w:rsidP="00F56F50">
            <w:pPr>
              <w:pStyle w:val="af1"/>
            </w:pPr>
            <w:r>
              <w:t>5</w:t>
            </w:r>
          </w:p>
        </w:tc>
        <w:tc>
          <w:tcPr>
            <w:tcW w:w="406" w:type="pct"/>
            <w:tcBorders>
              <w:bottom w:val="single" w:sz="4" w:space="0" w:color="A6A6A6" w:themeColor="background1" w:themeShade="A6"/>
            </w:tcBorders>
          </w:tcPr>
          <w:p w:rsidR="007E64B4" w:rsidRDefault="007E64B4" w:rsidP="00F56F50">
            <w:pPr>
              <w:pStyle w:val="af1"/>
            </w:pPr>
            <w:r>
              <w:t>6</w:t>
            </w:r>
          </w:p>
        </w:tc>
        <w:tc>
          <w:tcPr>
            <w:tcW w:w="406" w:type="pct"/>
            <w:tcBorders>
              <w:bottom w:val="single" w:sz="4" w:space="0" w:color="A6A6A6" w:themeColor="background1" w:themeShade="A6"/>
            </w:tcBorders>
          </w:tcPr>
          <w:p w:rsidR="007E64B4" w:rsidRDefault="007E64B4" w:rsidP="00F56F50">
            <w:pPr>
              <w:pStyle w:val="af1"/>
            </w:pPr>
            <w:r>
              <w:t>7</w:t>
            </w:r>
          </w:p>
        </w:tc>
        <w:tc>
          <w:tcPr>
            <w:tcW w:w="406" w:type="pct"/>
            <w:tcBorders>
              <w:bottom w:val="single" w:sz="4" w:space="0" w:color="A6A6A6" w:themeColor="background1" w:themeShade="A6"/>
            </w:tcBorders>
          </w:tcPr>
          <w:p w:rsidR="007E64B4" w:rsidRDefault="007E64B4" w:rsidP="00F56F50">
            <w:pPr>
              <w:pStyle w:val="af1"/>
            </w:pPr>
            <w:r>
              <w:t>8</w:t>
            </w:r>
          </w:p>
        </w:tc>
        <w:tc>
          <w:tcPr>
            <w:tcW w:w="464" w:type="pct"/>
            <w:tcBorders>
              <w:bottom w:val="single" w:sz="4" w:space="0" w:color="A6A6A6" w:themeColor="background1" w:themeShade="A6"/>
            </w:tcBorders>
            <w:vAlign w:val="center"/>
          </w:tcPr>
          <w:p w:rsidR="007E64B4" w:rsidRPr="00C24F44" w:rsidRDefault="007E64B4" w:rsidP="00F56F50">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r>
      <w:tr w:rsidR="007E64B4" w:rsidRPr="00ED6892" w:rsidTr="00F56F50">
        <w:trPr>
          <w:trHeight w:val="340"/>
        </w:trPr>
        <w:tc>
          <w:tcPr>
            <w:tcW w:w="1695" w:type="pct"/>
            <w:shd w:val="clear" w:color="auto" w:fill="D6E3BC" w:themeFill="accent3" w:themeFillTint="66"/>
            <w:vAlign w:val="center"/>
          </w:tcPr>
          <w:p w:rsidR="007E64B4" w:rsidRPr="00E27989" w:rsidRDefault="007E64B4" w:rsidP="00F56F50">
            <w:pPr>
              <w:pStyle w:val="af0"/>
              <w:rPr>
                <w:b/>
                <w:lang w:eastAsia="ru-RU"/>
              </w:rPr>
            </w:pPr>
            <w:r>
              <w:rPr>
                <w:b/>
                <w:lang w:eastAsia="ru-RU"/>
              </w:rPr>
              <w:t>Газохимический</w:t>
            </w:r>
            <w:r w:rsidRPr="00E27989">
              <w:rPr>
                <w:b/>
                <w:lang w:eastAsia="ru-RU"/>
              </w:rPr>
              <w:t xml:space="preserve"> комплекс</w:t>
            </w:r>
          </w:p>
        </w:tc>
        <w:tc>
          <w:tcPr>
            <w:tcW w:w="2841" w:type="pct"/>
            <w:gridSpan w:val="7"/>
            <w:shd w:val="clear" w:color="auto" w:fill="auto"/>
          </w:tcPr>
          <w:p w:rsidR="007E64B4" w:rsidRPr="00FA0AC0" w:rsidRDefault="007E64B4" w:rsidP="00F56F50">
            <w:pPr>
              <w:pStyle w:val="af1"/>
              <w:rPr>
                <w:noProof/>
                <w:lang w:eastAsia="ru-RU"/>
              </w:rPr>
            </w:pPr>
          </w:p>
        </w:tc>
        <w:tc>
          <w:tcPr>
            <w:tcW w:w="464" w:type="pct"/>
            <w:shd w:val="clear" w:color="auto" w:fill="auto"/>
            <w:vAlign w:val="center"/>
          </w:tcPr>
          <w:p w:rsidR="007E64B4" w:rsidRDefault="007E64B4" w:rsidP="00F56F50">
            <w:pPr>
              <w:pStyle w:val="af1"/>
              <w:rPr>
                <w:lang w:eastAsia="ru-RU"/>
              </w:rPr>
            </w:pP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rPr>
                <w:lang w:eastAsia="ru-RU"/>
              </w:rPr>
            </w:pPr>
            <w:r>
              <w:rPr>
                <w:lang w:eastAsia="ru-RU"/>
              </w:rPr>
              <w:t xml:space="preserve">      Газопереработка </w:t>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2D5B5D02" wp14:editId="250BD74A">
                  <wp:extent cx="184738" cy="180000"/>
                  <wp:effectExtent l="0" t="0" r="6350" b="0"/>
                  <wp:docPr id="46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524F0940" wp14:editId="3D22AE26">
                  <wp:extent cx="184738" cy="180000"/>
                  <wp:effectExtent l="0" t="0" r="6350" b="0"/>
                  <wp:docPr id="2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767FAFBC" wp14:editId="1B85A786">
                  <wp:extent cx="184738" cy="180000"/>
                  <wp:effectExtent l="0" t="0" r="6350" b="0"/>
                  <wp:docPr id="4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71788CA1" wp14:editId="38B7EB3C">
                  <wp:extent cx="184738" cy="180000"/>
                  <wp:effectExtent l="0" t="0" r="6350" b="0"/>
                  <wp:docPr id="2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2C82242" wp14:editId="52D70010">
                  <wp:extent cx="184738" cy="180000"/>
                  <wp:effectExtent l="0" t="0" r="6350" b="0"/>
                  <wp:docPr id="48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1D2A4799" wp14:editId="7A0984A2">
                  <wp:extent cx="184738" cy="180000"/>
                  <wp:effectExtent l="0" t="0" r="6350" b="0"/>
                  <wp:docPr id="49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5A3222B3" wp14:editId="506A23F0">
                  <wp:extent cx="191133" cy="180000"/>
                  <wp:effectExtent l="0" t="0" r="0" b="0"/>
                  <wp:docPr id="2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27</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rPr>
                <w:lang w:eastAsia="ru-RU"/>
              </w:rPr>
            </w:pPr>
            <w:r>
              <w:rPr>
                <w:lang w:eastAsia="ru-RU"/>
              </w:rPr>
              <w:t xml:space="preserve">      Производство </w:t>
            </w:r>
            <w:r w:rsidRPr="009F50D1">
              <w:rPr>
                <w:lang w:eastAsia="ru-RU"/>
              </w:rPr>
              <w:t>полупродукт</w:t>
            </w:r>
            <w:r>
              <w:rPr>
                <w:lang w:eastAsia="ru-RU"/>
              </w:rPr>
              <w:t>ов</w:t>
            </w:r>
            <w:r w:rsidRPr="009F50D1">
              <w:rPr>
                <w:lang w:eastAsia="ru-RU"/>
              </w:rPr>
              <w:t xml:space="preserve"> базовой нефтегазохимии</w:t>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12F19225" wp14:editId="588054C1">
                  <wp:extent cx="184738" cy="180000"/>
                  <wp:effectExtent l="0" t="0" r="6350" b="0"/>
                  <wp:docPr id="13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4E405C9C" wp14:editId="162DA71D">
                  <wp:extent cx="184738" cy="180000"/>
                  <wp:effectExtent l="0" t="0" r="6350" b="0"/>
                  <wp:docPr id="13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7070C039" wp14:editId="308B4FDB">
                  <wp:extent cx="184738" cy="180000"/>
                  <wp:effectExtent l="0" t="0" r="6350" b="0"/>
                  <wp:docPr id="13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6B8355DA" wp14:editId="28818F79">
                  <wp:extent cx="184738" cy="180000"/>
                  <wp:effectExtent l="0" t="0" r="6350" b="0"/>
                  <wp:docPr id="13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D69D16D" wp14:editId="2F940C7A">
                  <wp:extent cx="184738" cy="180000"/>
                  <wp:effectExtent l="0" t="0" r="6350" b="0"/>
                  <wp:docPr id="15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5DAF81E7" wp14:editId="3117761A">
                  <wp:extent cx="184738" cy="180000"/>
                  <wp:effectExtent l="0" t="0" r="6350" b="0"/>
                  <wp:docPr id="16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6C1A8E99" wp14:editId="51DD648A">
                  <wp:extent cx="191133" cy="180000"/>
                  <wp:effectExtent l="0" t="0" r="0" b="0"/>
                  <wp:docPr id="16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27</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rPr>
                <w:lang w:eastAsia="ru-RU"/>
              </w:rPr>
            </w:pPr>
            <w:r>
              <w:rPr>
                <w:lang w:eastAsia="ru-RU"/>
              </w:rPr>
              <w:t xml:space="preserve">      Производство полмеров </w:t>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3566DDC5" wp14:editId="4656AE06">
                  <wp:extent cx="184738" cy="180000"/>
                  <wp:effectExtent l="0" t="0" r="6350" b="0"/>
                  <wp:docPr id="16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65F05C2" wp14:editId="066C9455">
                  <wp:extent cx="184738" cy="180000"/>
                  <wp:effectExtent l="0" t="0" r="6350" b="0"/>
                  <wp:docPr id="16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E8344D8" wp14:editId="5CF4BC47">
                  <wp:extent cx="184738" cy="180000"/>
                  <wp:effectExtent l="0" t="0" r="6350" b="0"/>
                  <wp:docPr id="16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33E7D745" wp14:editId="603A45FC">
                  <wp:extent cx="184738" cy="180000"/>
                  <wp:effectExtent l="0" t="0" r="6350" b="0"/>
                  <wp:docPr id="16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369BBF2C" wp14:editId="1001C0AC">
                  <wp:extent cx="184738" cy="180000"/>
                  <wp:effectExtent l="0" t="0" r="6350" b="0"/>
                  <wp:docPr id="16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2E49371D" wp14:editId="49D428F4">
                  <wp:extent cx="184738" cy="180000"/>
                  <wp:effectExtent l="0" t="0" r="6350" b="0"/>
                  <wp:docPr id="1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6B33F52D" wp14:editId="4351A5B3">
                  <wp:extent cx="191133" cy="180000"/>
                  <wp:effectExtent l="0" t="0" r="0" b="0"/>
                  <wp:docPr id="16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27</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ind w:firstLine="284"/>
              <w:rPr>
                <w:lang w:eastAsia="ru-RU"/>
              </w:rPr>
            </w:pPr>
            <w:r>
              <w:rPr>
                <w:lang w:eastAsia="ru-RU"/>
              </w:rPr>
              <w:t>Производство изделий из полимеров</w:t>
            </w:r>
          </w:p>
        </w:tc>
        <w:tc>
          <w:tcPr>
            <w:tcW w:w="406" w:type="pct"/>
            <w:shd w:val="clear" w:color="auto" w:fill="auto"/>
            <w:vAlign w:val="center"/>
          </w:tcPr>
          <w:p w:rsidR="007E64B4" w:rsidRPr="00C24F44" w:rsidRDefault="007E64B4" w:rsidP="00F56F50">
            <w:pPr>
              <w:pStyle w:val="af1"/>
              <w:rPr>
                <w:lang w:eastAsia="ru-RU"/>
              </w:rPr>
            </w:pPr>
            <w:r w:rsidRPr="00620815">
              <w:rPr>
                <w:noProof/>
                <w:lang w:eastAsia="ru-RU"/>
              </w:rPr>
              <w:drawing>
                <wp:inline distT="0" distB="0" distL="0" distR="0" wp14:anchorId="2E4EA2AA" wp14:editId="19C3170C">
                  <wp:extent cx="189908" cy="180000"/>
                  <wp:effectExtent l="0" t="0" r="635" b="0"/>
                  <wp:docPr id="4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6C57DF2E" wp14:editId="0219CDEB">
                  <wp:extent cx="184738" cy="180000"/>
                  <wp:effectExtent l="0" t="0" r="6350" b="0"/>
                  <wp:docPr id="49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32FD5A8F" wp14:editId="3C87DD8B">
                  <wp:extent cx="184738" cy="180000"/>
                  <wp:effectExtent l="0" t="0" r="6350" b="0"/>
                  <wp:docPr id="49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434AF3D0" wp14:editId="2D7855FE">
                  <wp:extent cx="184738" cy="180000"/>
                  <wp:effectExtent l="0" t="0" r="6350" b="0"/>
                  <wp:docPr id="49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7C87CC88" wp14:editId="00BE86C1">
                  <wp:extent cx="184738" cy="180000"/>
                  <wp:effectExtent l="0" t="0" r="6350" b="0"/>
                  <wp:docPr id="17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28444BA5" wp14:editId="5F16AEE4">
                  <wp:extent cx="184738" cy="180000"/>
                  <wp:effectExtent l="0" t="0" r="6350" b="0"/>
                  <wp:docPr id="18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04403DC8" wp14:editId="2F8ECE77">
                  <wp:extent cx="191133" cy="180000"/>
                  <wp:effectExtent l="0" t="0" r="0" b="0"/>
                  <wp:docPr id="50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sidRPr="00C24F44">
              <w:rPr>
                <w:lang w:eastAsia="ru-RU"/>
              </w:rPr>
              <w:t>2</w:t>
            </w:r>
            <w:r>
              <w:rPr>
                <w:lang w:eastAsia="ru-RU"/>
              </w:rPr>
              <w:t>4</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rPr>
                <w:lang w:eastAsia="ru-RU"/>
              </w:rPr>
            </w:pPr>
            <w:r>
              <w:rPr>
                <w:lang w:eastAsia="ru-RU"/>
              </w:rPr>
              <w:t xml:space="preserve">      Производство метанола</w:t>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14937689" wp14:editId="78372E4C">
                  <wp:extent cx="184738" cy="180000"/>
                  <wp:effectExtent l="0" t="0" r="6350" b="0"/>
                  <wp:docPr id="64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77F81337" wp14:editId="03061DB2">
                  <wp:extent cx="184738" cy="180000"/>
                  <wp:effectExtent l="0" t="0" r="6350" b="0"/>
                  <wp:docPr id="63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Pr>
                <w:noProof/>
                <w:lang w:eastAsia="ru-RU"/>
              </w:rPr>
              <w:drawing>
                <wp:inline distT="0" distB="0" distL="0" distR="0" wp14:anchorId="1CADDAC2" wp14:editId="54ADF495">
                  <wp:extent cx="183600" cy="183600"/>
                  <wp:effectExtent l="0" t="0" r="6985" b="6985"/>
                  <wp:docPr id="64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308CDA23" wp14:editId="26993AAC">
                  <wp:extent cx="191133" cy="180000"/>
                  <wp:effectExtent l="0" t="0" r="0" b="0"/>
                  <wp:docPr id="64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5F6C96AC" wp14:editId="63DD3B8B">
                  <wp:extent cx="184738" cy="180000"/>
                  <wp:effectExtent l="0" t="0" r="6350" b="0"/>
                  <wp:docPr id="64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39423563" wp14:editId="3C06F467">
                  <wp:extent cx="184738" cy="180000"/>
                  <wp:effectExtent l="0" t="0" r="6350" b="0"/>
                  <wp:docPr id="64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71DADA4C" wp14:editId="73F58F5D">
                  <wp:extent cx="191133" cy="180000"/>
                  <wp:effectExtent l="0" t="0" r="0" b="0"/>
                  <wp:docPr id="64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24</w:t>
            </w:r>
          </w:p>
        </w:tc>
      </w:tr>
      <w:tr w:rsidR="007E64B4" w:rsidRPr="00ED6892" w:rsidTr="00F56F50">
        <w:trPr>
          <w:trHeight w:val="340"/>
        </w:trPr>
        <w:tc>
          <w:tcPr>
            <w:tcW w:w="1695" w:type="pct"/>
            <w:shd w:val="clear" w:color="auto" w:fill="D6E3BC" w:themeFill="accent3" w:themeFillTint="66"/>
            <w:vAlign w:val="center"/>
          </w:tcPr>
          <w:p w:rsidR="007E64B4" w:rsidRPr="00E27989" w:rsidRDefault="007E64B4" w:rsidP="00F56F50">
            <w:pPr>
              <w:pStyle w:val="af0"/>
              <w:rPr>
                <w:b/>
                <w:lang w:eastAsia="ru-RU"/>
              </w:rPr>
            </w:pPr>
            <w:r>
              <w:rPr>
                <w:b/>
                <w:lang w:eastAsia="ru-RU"/>
              </w:rPr>
              <w:t>Строительный</w:t>
            </w:r>
            <w:r w:rsidRPr="00E27989">
              <w:rPr>
                <w:b/>
                <w:lang w:eastAsia="ru-RU"/>
              </w:rPr>
              <w:t xml:space="preserve"> комплекс</w:t>
            </w:r>
          </w:p>
        </w:tc>
        <w:tc>
          <w:tcPr>
            <w:tcW w:w="2841" w:type="pct"/>
            <w:gridSpan w:val="7"/>
            <w:shd w:val="clear" w:color="auto" w:fill="auto"/>
          </w:tcPr>
          <w:p w:rsidR="007E64B4" w:rsidRPr="00FA0AC0" w:rsidRDefault="007E64B4" w:rsidP="00F56F50">
            <w:pPr>
              <w:pStyle w:val="af1"/>
              <w:rPr>
                <w:noProof/>
                <w:lang w:eastAsia="ru-RU"/>
              </w:rPr>
            </w:pPr>
          </w:p>
        </w:tc>
        <w:tc>
          <w:tcPr>
            <w:tcW w:w="464" w:type="pct"/>
            <w:shd w:val="clear" w:color="auto" w:fill="auto"/>
            <w:vAlign w:val="center"/>
          </w:tcPr>
          <w:p w:rsidR="007E64B4" w:rsidRDefault="007E64B4" w:rsidP="00F56F50">
            <w:pPr>
              <w:pStyle w:val="af1"/>
              <w:rPr>
                <w:lang w:eastAsia="ru-RU"/>
              </w:rPr>
            </w:pP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ind w:firstLine="284"/>
              <w:rPr>
                <w:lang w:eastAsia="ru-RU"/>
              </w:rPr>
            </w:pPr>
            <w:r w:rsidRPr="00C24F44">
              <w:rPr>
                <w:lang w:eastAsia="ru-RU"/>
              </w:rPr>
              <w:t xml:space="preserve">Производство </w:t>
            </w:r>
            <w:r>
              <w:rPr>
                <w:lang w:eastAsia="ru-RU"/>
              </w:rPr>
              <w:t>бетона</w:t>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2E89E96F" wp14:editId="7BCD0A88">
                  <wp:extent cx="184738" cy="180000"/>
                  <wp:effectExtent l="0" t="0" r="6350" b="0"/>
                  <wp:docPr id="56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41A00FD" wp14:editId="74A4ADDE">
                  <wp:extent cx="184738" cy="180000"/>
                  <wp:effectExtent l="0" t="0" r="6350" b="0"/>
                  <wp:docPr id="56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6CAF142F" wp14:editId="13A636B4">
                  <wp:extent cx="184738" cy="180000"/>
                  <wp:effectExtent l="0" t="0" r="6350" b="0"/>
                  <wp:docPr id="5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6A8D52F5" wp14:editId="4AB46A5A">
                  <wp:extent cx="184738" cy="180000"/>
                  <wp:effectExtent l="0" t="0" r="6350" b="0"/>
                  <wp:docPr id="56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660E760" wp14:editId="4E98F7D6">
                  <wp:extent cx="184738" cy="180000"/>
                  <wp:effectExtent l="0" t="0" r="6350" b="0"/>
                  <wp:docPr id="56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5D689BCA" wp14:editId="112D866D">
                  <wp:extent cx="191133" cy="180000"/>
                  <wp:effectExtent l="0" t="0" r="0" b="0"/>
                  <wp:docPr id="60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1A8AC89C" wp14:editId="593EC750">
                  <wp:extent cx="191133" cy="180000"/>
                  <wp:effectExtent l="0" t="0" r="0" b="0"/>
                  <wp:docPr id="57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26</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ind w:firstLine="284"/>
              <w:rPr>
                <w:lang w:eastAsia="ru-RU"/>
              </w:rPr>
            </w:pPr>
            <w:r>
              <w:rPr>
                <w:lang w:eastAsia="ru-RU"/>
              </w:rPr>
              <w:t>Производство металлоконструкций</w:t>
            </w:r>
          </w:p>
        </w:tc>
        <w:tc>
          <w:tcPr>
            <w:tcW w:w="406" w:type="pct"/>
            <w:shd w:val="clear" w:color="auto" w:fill="auto"/>
            <w:vAlign w:val="center"/>
          </w:tcPr>
          <w:p w:rsidR="007E64B4" w:rsidRPr="00C24F44" w:rsidRDefault="007E64B4" w:rsidP="00F56F50">
            <w:pPr>
              <w:pStyle w:val="af1"/>
              <w:rPr>
                <w:lang w:eastAsia="ru-RU"/>
              </w:rPr>
            </w:pPr>
            <w:r w:rsidRPr="00620815">
              <w:rPr>
                <w:noProof/>
                <w:lang w:eastAsia="ru-RU"/>
              </w:rPr>
              <w:drawing>
                <wp:inline distT="0" distB="0" distL="0" distR="0" wp14:anchorId="58711C35" wp14:editId="0653F66C">
                  <wp:extent cx="189908" cy="180000"/>
                  <wp:effectExtent l="0" t="0" r="635" b="0"/>
                  <wp:docPr id="62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5E21468E" wp14:editId="3D9C8DB4">
                  <wp:extent cx="184738" cy="180000"/>
                  <wp:effectExtent l="0" t="0" r="6350" b="0"/>
                  <wp:docPr id="62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39F4FD3F" wp14:editId="06A41EF9">
                  <wp:extent cx="184738" cy="180000"/>
                  <wp:effectExtent l="0" t="0" r="6350" b="0"/>
                  <wp:docPr id="62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6144FC10" wp14:editId="2E86E833">
                  <wp:extent cx="184738" cy="180000"/>
                  <wp:effectExtent l="0" t="0" r="6350" b="0"/>
                  <wp:docPr id="63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0886C612" wp14:editId="35695657">
                  <wp:extent cx="184738" cy="180000"/>
                  <wp:effectExtent l="0" t="0" r="6350" b="0"/>
                  <wp:docPr id="63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25220B1E" wp14:editId="26114AA0">
                  <wp:extent cx="191133" cy="180000"/>
                  <wp:effectExtent l="0" t="0" r="0" b="0"/>
                  <wp:docPr id="63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0068B5F8" wp14:editId="4C199667">
                  <wp:extent cx="191133" cy="180000"/>
                  <wp:effectExtent l="0" t="0" r="0" b="0"/>
                  <wp:docPr id="63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sidRPr="00C24F44">
              <w:rPr>
                <w:lang w:eastAsia="ru-RU"/>
              </w:rPr>
              <w:t>2</w:t>
            </w:r>
            <w:r>
              <w:rPr>
                <w:lang w:eastAsia="ru-RU"/>
              </w:rPr>
              <w:t>3</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rPr>
                <w:lang w:eastAsia="ru-RU"/>
              </w:rPr>
            </w:pPr>
            <w:r>
              <w:rPr>
                <w:lang w:eastAsia="ru-RU"/>
              </w:rPr>
              <w:t>Удобрения (азотные, комплексные)</w:t>
            </w:r>
          </w:p>
        </w:tc>
        <w:tc>
          <w:tcPr>
            <w:tcW w:w="406" w:type="pct"/>
            <w:shd w:val="clear" w:color="auto" w:fill="auto"/>
            <w:vAlign w:val="center"/>
          </w:tcPr>
          <w:p w:rsidR="007E64B4" w:rsidRPr="00C24F44" w:rsidRDefault="007E64B4" w:rsidP="00F56F50">
            <w:pPr>
              <w:pStyle w:val="af1"/>
              <w:rPr>
                <w:lang w:eastAsia="ru-RU"/>
              </w:rPr>
            </w:pPr>
            <w:r>
              <w:rPr>
                <w:noProof/>
                <w:lang w:eastAsia="ru-RU"/>
              </w:rPr>
              <w:drawing>
                <wp:inline distT="0" distB="0" distL="0" distR="0" wp14:anchorId="0CABC6D0" wp14:editId="34F6CFD0">
                  <wp:extent cx="183600" cy="183600"/>
                  <wp:effectExtent l="0" t="0" r="6985" b="6985"/>
                  <wp:docPr id="63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7B8F2584" wp14:editId="3D9F39AE">
                  <wp:extent cx="184738" cy="180000"/>
                  <wp:effectExtent l="0" t="0" r="6350" b="0"/>
                  <wp:docPr id="57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2074A473" wp14:editId="35D59A42">
                  <wp:extent cx="191133" cy="180000"/>
                  <wp:effectExtent l="0" t="0" r="0" b="0"/>
                  <wp:docPr id="63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5E8B9E95" wp14:editId="2D4F9458">
                  <wp:extent cx="184738" cy="180000"/>
                  <wp:effectExtent l="0" t="0" r="6350" b="0"/>
                  <wp:docPr id="57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3F57C8">
              <w:rPr>
                <w:noProof/>
                <w:lang w:eastAsia="ru-RU"/>
              </w:rPr>
              <w:drawing>
                <wp:inline distT="0" distB="0" distL="0" distR="0" wp14:anchorId="60FAC21E" wp14:editId="0EF5E40D">
                  <wp:extent cx="184738" cy="180000"/>
                  <wp:effectExtent l="0" t="0" r="6350" b="0"/>
                  <wp:docPr id="6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0A3A7076" wp14:editId="7EF91902">
                  <wp:extent cx="191133" cy="180000"/>
                  <wp:effectExtent l="0" t="0" r="0" b="0"/>
                  <wp:docPr id="3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35416022" wp14:editId="2811BC50">
                  <wp:extent cx="191133" cy="180000"/>
                  <wp:effectExtent l="0" t="0" r="0" b="0"/>
                  <wp:docPr id="35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23</w:t>
            </w:r>
          </w:p>
        </w:tc>
      </w:tr>
      <w:tr w:rsidR="007E64B4" w:rsidRPr="00ED6892" w:rsidTr="00F56F50">
        <w:trPr>
          <w:trHeight w:val="340"/>
        </w:trPr>
        <w:tc>
          <w:tcPr>
            <w:tcW w:w="1695" w:type="pct"/>
            <w:shd w:val="clear" w:color="auto" w:fill="D6E3BC" w:themeFill="accent3" w:themeFillTint="66"/>
            <w:vAlign w:val="center"/>
          </w:tcPr>
          <w:p w:rsidR="007E64B4" w:rsidRPr="00E27989" w:rsidRDefault="007E64B4" w:rsidP="00F56F50">
            <w:pPr>
              <w:pStyle w:val="af0"/>
              <w:rPr>
                <w:b/>
                <w:lang w:eastAsia="ru-RU"/>
              </w:rPr>
            </w:pPr>
            <w:r>
              <w:rPr>
                <w:b/>
                <w:lang w:eastAsia="ru-RU"/>
              </w:rPr>
              <w:t>Пищевое производство</w:t>
            </w:r>
          </w:p>
        </w:tc>
        <w:tc>
          <w:tcPr>
            <w:tcW w:w="2841" w:type="pct"/>
            <w:gridSpan w:val="7"/>
            <w:shd w:val="clear" w:color="auto" w:fill="auto"/>
          </w:tcPr>
          <w:p w:rsidR="007E64B4" w:rsidRPr="00FA0AC0" w:rsidRDefault="007E64B4" w:rsidP="00F56F50">
            <w:pPr>
              <w:pStyle w:val="af1"/>
              <w:rPr>
                <w:noProof/>
                <w:lang w:eastAsia="ru-RU"/>
              </w:rPr>
            </w:pPr>
          </w:p>
        </w:tc>
        <w:tc>
          <w:tcPr>
            <w:tcW w:w="464" w:type="pct"/>
            <w:shd w:val="clear" w:color="auto" w:fill="auto"/>
            <w:vAlign w:val="center"/>
          </w:tcPr>
          <w:p w:rsidR="007E64B4" w:rsidRDefault="007E64B4" w:rsidP="00F56F50">
            <w:pPr>
              <w:pStyle w:val="af1"/>
              <w:rPr>
                <w:lang w:eastAsia="ru-RU"/>
              </w:rPr>
            </w:pP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ind w:firstLine="284"/>
              <w:rPr>
                <w:lang w:eastAsia="ru-RU"/>
              </w:rPr>
            </w:pPr>
            <w:r>
              <w:rPr>
                <w:lang w:eastAsia="ru-RU"/>
              </w:rPr>
              <w:t>Переработка сои</w:t>
            </w:r>
          </w:p>
        </w:tc>
        <w:tc>
          <w:tcPr>
            <w:tcW w:w="406" w:type="pct"/>
            <w:shd w:val="clear" w:color="auto" w:fill="auto"/>
            <w:vAlign w:val="center"/>
          </w:tcPr>
          <w:p w:rsidR="007E64B4" w:rsidRPr="00C24F44" w:rsidRDefault="007E64B4" w:rsidP="00F56F50">
            <w:pPr>
              <w:pStyle w:val="af1"/>
              <w:rPr>
                <w:lang w:eastAsia="ru-RU"/>
              </w:rPr>
            </w:pPr>
            <w:r w:rsidRPr="00620815">
              <w:rPr>
                <w:noProof/>
                <w:lang w:eastAsia="ru-RU"/>
              </w:rPr>
              <w:drawing>
                <wp:inline distT="0" distB="0" distL="0" distR="0" wp14:anchorId="4B72193C" wp14:editId="733EFA45">
                  <wp:extent cx="189908" cy="180000"/>
                  <wp:effectExtent l="0" t="0" r="635" b="0"/>
                  <wp:docPr id="62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52142359" wp14:editId="699CF7F4">
                  <wp:extent cx="184738" cy="180000"/>
                  <wp:effectExtent l="0" t="0" r="6350" b="0"/>
                  <wp:docPr id="39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45E137B0" wp14:editId="6C2231ED">
                  <wp:extent cx="184738" cy="180000"/>
                  <wp:effectExtent l="0" t="0" r="6350" b="0"/>
                  <wp:docPr id="41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76E24CE0" wp14:editId="62AC3046">
                  <wp:extent cx="184738" cy="180000"/>
                  <wp:effectExtent l="0" t="0" r="6350" b="0"/>
                  <wp:docPr id="5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2C4D3DC" wp14:editId="54005E03">
                  <wp:extent cx="184738" cy="180000"/>
                  <wp:effectExtent l="0" t="0" r="6350" b="0"/>
                  <wp:docPr id="57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0E4DFC">
              <w:rPr>
                <w:noProof/>
                <w:lang w:eastAsia="ru-RU"/>
              </w:rPr>
              <w:drawing>
                <wp:inline distT="0" distB="0" distL="0" distR="0" wp14:anchorId="2D2370AF" wp14:editId="43A6C104">
                  <wp:extent cx="191133" cy="180000"/>
                  <wp:effectExtent l="0" t="0" r="0" b="0"/>
                  <wp:docPr id="62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764827">
              <w:rPr>
                <w:noProof/>
                <w:lang w:eastAsia="ru-RU"/>
              </w:rPr>
              <w:drawing>
                <wp:inline distT="0" distB="0" distL="0" distR="0" wp14:anchorId="6F478F51" wp14:editId="2752009A">
                  <wp:extent cx="189908" cy="180000"/>
                  <wp:effectExtent l="0" t="0" r="635" b="0"/>
                  <wp:docPr id="62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Pr>
                <w:lang w:eastAsia="ru-RU"/>
              </w:rPr>
              <w:t>21</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ind w:firstLine="284"/>
              <w:rPr>
                <w:lang w:eastAsia="ru-RU"/>
              </w:rPr>
            </w:pPr>
            <w:r w:rsidRPr="00C24F44">
              <w:rPr>
                <w:lang w:eastAsia="ru-RU"/>
              </w:rPr>
              <w:t xml:space="preserve">Производство </w:t>
            </w:r>
            <w:r>
              <w:rPr>
                <w:lang w:eastAsia="ru-RU"/>
              </w:rPr>
              <w:t>продуктов питания</w:t>
            </w:r>
          </w:p>
        </w:tc>
        <w:tc>
          <w:tcPr>
            <w:tcW w:w="406" w:type="pct"/>
            <w:shd w:val="clear" w:color="auto" w:fill="auto"/>
            <w:vAlign w:val="center"/>
          </w:tcPr>
          <w:p w:rsidR="007E64B4" w:rsidRPr="00C24F44" w:rsidRDefault="007E64B4" w:rsidP="00F56F50">
            <w:pPr>
              <w:pStyle w:val="af1"/>
              <w:rPr>
                <w:lang w:eastAsia="ru-RU"/>
              </w:rPr>
            </w:pPr>
            <w:r w:rsidRPr="00623897">
              <w:rPr>
                <w:noProof/>
                <w:lang w:eastAsia="ru-RU"/>
              </w:rPr>
              <w:drawing>
                <wp:inline distT="0" distB="0" distL="0" distR="0" wp14:anchorId="0FEDD643" wp14:editId="3241724D">
                  <wp:extent cx="184738" cy="180000"/>
                  <wp:effectExtent l="19050" t="19050" r="25400" b="10795"/>
                  <wp:docPr id="6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7B6748">
              <w:rPr>
                <w:noProof/>
                <w:lang w:eastAsia="ru-RU"/>
              </w:rPr>
              <w:drawing>
                <wp:inline distT="0" distB="0" distL="0" distR="0" wp14:anchorId="13CAC306" wp14:editId="64A888DB">
                  <wp:extent cx="191133" cy="180000"/>
                  <wp:effectExtent l="0" t="0" r="0" b="0"/>
                  <wp:docPr id="61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C15B95">
              <w:rPr>
                <w:noProof/>
                <w:lang w:eastAsia="ru-RU"/>
              </w:rPr>
              <w:drawing>
                <wp:inline distT="0" distB="0" distL="0" distR="0" wp14:anchorId="309724EF" wp14:editId="3170A377">
                  <wp:extent cx="191133" cy="180000"/>
                  <wp:effectExtent l="0" t="0" r="0" b="0"/>
                  <wp:docPr id="61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C15B95">
              <w:rPr>
                <w:noProof/>
                <w:lang w:eastAsia="ru-RU"/>
              </w:rPr>
              <w:drawing>
                <wp:inline distT="0" distB="0" distL="0" distR="0" wp14:anchorId="493BE060" wp14:editId="191B9C0B">
                  <wp:extent cx="191133" cy="180000"/>
                  <wp:effectExtent l="0" t="0" r="0" b="0"/>
                  <wp:docPr id="62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533E0B51" wp14:editId="0E44FA8B">
                  <wp:extent cx="184738" cy="180000"/>
                  <wp:effectExtent l="0" t="0" r="6350" b="0"/>
                  <wp:docPr id="62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074C715A" wp14:editId="1AA54EC8">
                  <wp:extent cx="184738" cy="180000"/>
                  <wp:effectExtent l="0" t="0" r="6350" b="0"/>
                  <wp:docPr id="62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C15B95">
              <w:rPr>
                <w:noProof/>
                <w:lang w:eastAsia="ru-RU"/>
              </w:rPr>
              <w:drawing>
                <wp:inline distT="0" distB="0" distL="0" distR="0" wp14:anchorId="52CC1444" wp14:editId="7A3244B9">
                  <wp:extent cx="191133" cy="180000"/>
                  <wp:effectExtent l="0" t="0" r="0" b="0"/>
                  <wp:docPr id="6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sidRPr="00C24F44">
              <w:rPr>
                <w:lang w:eastAsia="ru-RU"/>
              </w:rPr>
              <w:t>20</w:t>
            </w:r>
          </w:p>
        </w:tc>
      </w:tr>
      <w:tr w:rsidR="007E64B4" w:rsidRPr="00ED6892" w:rsidTr="00F56F50">
        <w:trPr>
          <w:trHeight w:val="340"/>
        </w:trPr>
        <w:tc>
          <w:tcPr>
            <w:tcW w:w="1695" w:type="pct"/>
            <w:shd w:val="clear" w:color="auto" w:fill="D6E3BC" w:themeFill="accent3" w:themeFillTint="66"/>
            <w:vAlign w:val="center"/>
          </w:tcPr>
          <w:p w:rsidR="007E64B4" w:rsidRPr="00C24F44" w:rsidRDefault="007E64B4" w:rsidP="00F56F50">
            <w:pPr>
              <w:pStyle w:val="af0"/>
              <w:rPr>
                <w:lang w:eastAsia="ru-RU"/>
              </w:rPr>
            </w:pPr>
            <w:r>
              <w:rPr>
                <w:lang w:eastAsia="ru-RU"/>
              </w:rPr>
              <w:t>Деревообработка</w:t>
            </w:r>
          </w:p>
        </w:tc>
        <w:tc>
          <w:tcPr>
            <w:tcW w:w="406" w:type="pct"/>
            <w:shd w:val="clear" w:color="auto" w:fill="auto"/>
            <w:vAlign w:val="center"/>
          </w:tcPr>
          <w:p w:rsidR="007E64B4" w:rsidRPr="00C24F44" w:rsidRDefault="007E64B4" w:rsidP="00F56F50">
            <w:pPr>
              <w:pStyle w:val="af1"/>
              <w:rPr>
                <w:lang w:eastAsia="ru-RU"/>
              </w:rPr>
            </w:pPr>
            <w:r w:rsidRPr="00623897">
              <w:rPr>
                <w:noProof/>
                <w:lang w:eastAsia="ru-RU"/>
              </w:rPr>
              <w:drawing>
                <wp:inline distT="0" distB="0" distL="0" distR="0" wp14:anchorId="75836D1B" wp14:editId="4DFDA768">
                  <wp:extent cx="184738" cy="180000"/>
                  <wp:effectExtent l="19050" t="19050" r="25400" b="10795"/>
                  <wp:docPr id="61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7B6748">
              <w:rPr>
                <w:noProof/>
                <w:lang w:eastAsia="ru-RU"/>
              </w:rPr>
              <w:drawing>
                <wp:inline distT="0" distB="0" distL="0" distR="0" wp14:anchorId="170C31B3" wp14:editId="49DB6F9A">
                  <wp:extent cx="191133" cy="180000"/>
                  <wp:effectExtent l="0" t="0" r="0" b="0"/>
                  <wp:docPr id="58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C15B95">
              <w:rPr>
                <w:noProof/>
                <w:lang w:eastAsia="ru-RU"/>
              </w:rPr>
              <w:drawing>
                <wp:inline distT="0" distB="0" distL="0" distR="0" wp14:anchorId="02553D0B" wp14:editId="1B137729">
                  <wp:extent cx="191133" cy="180000"/>
                  <wp:effectExtent l="0" t="0" r="0" b="0"/>
                  <wp:docPr id="61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C15B95">
              <w:rPr>
                <w:noProof/>
                <w:lang w:eastAsia="ru-RU"/>
              </w:rPr>
              <w:drawing>
                <wp:inline distT="0" distB="0" distL="0" distR="0" wp14:anchorId="54CF2129" wp14:editId="2937F464">
                  <wp:extent cx="191133" cy="180000"/>
                  <wp:effectExtent l="0" t="0" r="0" b="0"/>
                  <wp:docPr id="59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62A779A4" wp14:editId="4DF27633">
                  <wp:extent cx="184738" cy="180000"/>
                  <wp:effectExtent l="0" t="0" r="6350" b="0"/>
                  <wp:docPr id="61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FA0AC0">
              <w:rPr>
                <w:noProof/>
                <w:lang w:eastAsia="ru-RU"/>
              </w:rPr>
              <w:drawing>
                <wp:inline distT="0" distB="0" distL="0" distR="0" wp14:anchorId="69AD5266" wp14:editId="393F0505">
                  <wp:extent cx="184738" cy="180000"/>
                  <wp:effectExtent l="0" t="0" r="6350" b="0"/>
                  <wp:docPr id="61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24F44" w:rsidRDefault="007E64B4" w:rsidP="00F56F50">
            <w:pPr>
              <w:pStyle w:val="af1"/>
              <w:rPr>
                <w:lang w:eastAsia="ru-RU"/>
              </w:rPr>
            </w:pPr>
            <w:r w:rsidRPr="00C15B95">
              <w:rPr>
                <w:noProof/>
                <w:lang w:eastAsia="ru-RU"/>
              </w:rPr>
              <w:drawing>
                <wp:inline distT="0" distB="0" distL="0" distR="0" wp14:anchorId="41B07538" wp14:editId="298DCE78">
                  <wp:extent cx="191133" cy="180000"/>
                  <wp:effectExtent l="0" t="0" r="0" b="0"/>
                  <wp:docPr id="5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C24F44" w:rsidRDefault="007E64B4" w:rsidP="00F56F50">
            <w:pPr>
              <w:pStyle w:val="af1"/>
              <w:rPr>
                <w:lang w:eastAsia="ru-RU"/>
              </w:rPr>
            </w:pPr>
            <w:r w:rsidRPr="00C24F44">
              <w:rPr>
                <w:lang w:eastAsia="ru-RU"/>
              </w:rPr>
              <w:t>20</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Машиностроение</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4036A55D" wp14:editId="0B72BD7A">
                  <wp:extent cx="184738" cy="180000"/>
                  <wp:effectExtent l="19050" t="19050" r="25400" b="10795"/>
                  <wp:docPr id="40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BB129E">
              <w:rPr>
                <w:noProof/>
                <w:lang w:eastAsia="ru-RU"/>
              </w:rPr>
              <w:drawing>
                <wp:inline distT="0" distB="0" distL="0" distR="0" wp14:anchorId="4BDB98E2" wp14:editId="4284EC58">
                  <wp:extent cx="191133" cy="180000"/>
                  <wp:effectExtent l="0" t="0" r="0" b="0"/>
                  <wp:docPr id="14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BB129E">
              <w:rPr>
                <w:noProof/>
                <w:lang w:eastAsia="ru-RU"/>
              </w:rPr>
              <w:drawing>
                <wp:inline distT="0" distB="0" distL="0" distR="0" wp14:anchorId="006BC86F" wp14:editId="41F50358">
                  <wp:extent cx="191133" cy="180000"/>
                  <wp:effectExtent l="0" t="0" r="0" b="0"/>
                  <wp:docPr id="14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6F8E2993" wp14:editId="3BDDD334">
                  <wp:extent cx="183600" cy="183600"/>
                  <wp:effectExtent l="0" t="0" r="6985" b="6985"/>
                  <wp:docPr id="51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47FC53D2" wp14:editId="362888A4">
                  <wp:extent cx="191133" cy="180000"/>
                  <wp:effectExtent l="0" t="0" r="0" b="0"/>
                  <wp:docPr id="13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4C0EBDE4" wp14:editId="6C97A426">
                  <wp:extent cx="183600" cy="183600"/>
                  <wp:effectExtent l="0" t="0" r="6985" b="6985"/>
                  <wp:docPr id="4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10813B38" wp14:editId="48C99F19">
                  <wp:extent cx="191133" cy="180000"/>
                  <wp:effectExtent l="0" t="0" r="0" b="0"/>
                  <wp:docPr id="14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16</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Животноводство</w:t>
            </w:r>
          </w:p>
        </w:tc>
        <w:tc>
          <w:tcPr>
            <w:tcW w:w="406" w:type="pct"/>
            <w:shd w:val="clear" w:color="auto" w:fill="auto"/>
            <w:vAlign w:val="center"/>
          </w:tcPr>
          <w:p w:rsidR="007E64B4" w:rsidRPr="00623897" w:rsidRDefault="007E64B4" w:rsidP="00F56F50">
            <w:pPr>
              <w:pStyle w:val="af1"/>
              <w:rPr>
                <w:noProof/>
                <w:lang w:eastAsia="ru-RU"/>
              </w:rPr>
            </w:pPr>
            <w:r w:rsidRPr="00623897">
              <w:rPr>
                <w:noProof/>
                <w:lang w:eastAsia="ru-RU"/>
              </w:rPr>
              <w:drawing>
                <wp:inline distT="0" distB="0" distL="0" distR="0" wp14:anchorId="79E94E0E" wp14:editId="06647656">
                  <wp:extent cx="184738" cy="180000"/>
                  <wp:effectExtent l="19050" t="19050" r="25400" b="10795"/>
                  <wp:docPr id="60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383AD2" w:rsidRDefault="007E64B4" w:rsidP="00F56F50">
            <w:pPr>
              <w:pStyle w:val="af1"/>
              <w:rPr>
                <w:noProof/>
                <w:lang w:eastAsia="ru-RU"/>
              </w:rPr>
            </w:pPr>
            <w:r w:rsidRPr="00764827">
              <w:rPr>
                <w:noProof/>
                <w:lang w:eastAsia="ru-RU"/>
              </w:rPr>
              <w:drawing>
                <wp:inline distT="0" distB="0" distL="0" distR="0" wp14:anchorId="571C6F79" wp14:editId="78ED5191">
                  <wp:extent cx="184738" cy="180000"/>
                  <wp:effectExtent l="0" t="0" r="6350" b="0"/>
                  <wp:docPr id="55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7B6748" w:rsidRDefault="007E64B4" w:rsidP="00F56F50">
            <w:pPr>
              <w:pStyle w:val="af1"/>
              <w:rPr>
                <w:noProof/>
                <w:lang w:eastAsia="ru-RU"/>
              </w:rPr>
            </w:pPr>
            <w:r w:rsidRPr="00764827">
              <w:rPr>
                <w:noProof/>
                <w:lang w:eastAsia="ru-RU"/>
              </w:rPr>
              <w:drawing>
                <wp:inline distT="0" distB="0" distL="0" distR="0" wp14:anchorId="435F14FF" wp14:editId="31B55514">
                  <wp:extent cx="183600" cy="183600"/>
                  <wp:effectExtent l="0" t="0" r="6985" b="6985"/>
                  <wp:docPr id="60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7B6748" w:rsidRDefault="007E64B4" w:rsidP="00F56F50">
            <w:pPr>
              <w:pStyle w:val="af1"/>
              <w:rPr>
                <w:noProof/>
                <w:lang w:eastAsia="ru-RU"/>
              </w:rPr>
            </w:pPr>
            <w:r w:rsidRPr="00764827">
              <w:rPr>
                <w:noProof/>
                <w:lang w:eastAsia="ru-RU"/>
              </w:rPr>
              <w:drawing>
                <wp:inline distT="0" distB="0" distL="0" distR="0" wp14:anchorId="148D9CF6" wp14:editId="17CB41CA">
                  <wp:extent cx="183600" cy="183600"/>
                  <wp:effectExtent l="0" t="0" r="6985" b="6985"/>
                  <wp:docPr id="60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7B6748" w:rsidRDefault="007E64B4" w:rsidP="00F56F50">
            <w:pPr>
              <w:pStyle w:val="af1"/>
              <w:rPr>
                <w:noProof/>
                <w:lang w:eastAsia="ru-RU"/>
              </w:rPr>
            </w:pPr>
            <w:r w:rsidRPr="00764827">
              <w:rPr>
                <w:noProof/>
                <w:lang w:eastAsia="ru-RU"/>
              </w:rPr>
              <w:drawing>
                <wp:inline distT="0" distB="0" distL="0" distR="0" wp14:anchorId="6BA7B39A" wp14:editId="1BA21741">
                  <wp:extent cx="184738" cy="180000"/>
                  <wp:effectExtent l="0" t="0" r="6350" b="0"/>
                  <wp:docPr id="55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Default="007E64B4" w:rsidP="00F56F50">
            <w:pPr>
              <w:pStyle w:val="af1"/>
              <w:rPr>
                <w:noProof/>
                <w:lang w:eastAsia="ru-RU"/>
              </w:rPr>
            </w:pPr>
            <w:r w:rsidRPr="00764827">
              <w:rPr>
                <w:noProof/>
                <w:lang w:eastAsia="ru-RU"/>
              </w:rPr>
              <w:drawing>
                <wp:inline distT="0" distB="0" distL="0" distR="0" wp14:anchorId="3462D947" wp14:editId="4F364944">
                  <wp:extent cx="183600" cy="183600"/>
                  <wp:effectExtent l="0" t="0" r="6985" b="6985"/>
                  <wp:docPr id="56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Default="007E64B4" w:rsidP="00F56F50">
            <w:pPr>
              <w:pStyle w:val="af1"/>
              <w:rPr>
                <w:noProof/>
                <w:lang w:eastAsia="ru-RU"/>
              </w:rPr>
            </w:pPr>
            <w:r w:rsidRPr="00764827">
              <w:rPr>
                <w:noProof/>
                <w:lang w:eastAsia="ru-RU"/>
              </w:rPr>
              <w:drawing>
                <wp:inline distT="0" distB="0" distL="0" distR="0" wp14:anchorId="70A592B0" wp14:editId="1AF953BD">
                  <wp:extent cx="189908" cy="180000"/>
                  <wp:effectExtent l="0" t="0" r="635" b="0"/>
                  <wp:docPr id="55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Default="007E64B4" w:rsidP="00F56F50">
            <w:pPr>
              <w:pStyle w:val="af1"/>
            </w:pPr>
            <w:r>
              <w:t>15</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Pr>
                <w:lang w:eastAsia="ru-RU"/>
              </w:rPr>
              <w:t>Лесоперерабаты</w:t>
            </w:r>
            <w:r w:rsidRPr="00C24F44">
              <w:rPr>
                <w:lang w:eastAsia="ru-RU"/>
              </w:rPr>
              <w:t>вающий комплекс</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6A0E3F6B" wp14:editId="3FA3C9D5">
                  <wp:extent cx="184738" cy="180000"/>
                  <wp:effectExtent l="19050" t="19050" r="25400" b="10795"/>
                  <wp:docPr id="40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0982C1AE" wp14:editId="784CE6C1">
                  <wp:extent cx="191133" cy="180000"/>
                  <wp:effectExtent l="0" t="0" r="0" b="0"/>
                  <wp:docPr id="14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CB5E80">
              <w:rPr>
                <w:noProof/>
                <w:lang w:eastAsia="ru-RU"/>
              </w:rPr>
              <w:drawing>
                <wp:inline distT="0" distB="0" distL="0" distR="0" wp14:anchorId="393D834F" wp14:editId="07E337A8">
                  <wp:extent cx="183600" cy="183600"/>
                  <wp:effectExtent l="0" t="0" r="6985" b="6985"/>
                  <wp:docPr id="48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CB5E80">
              <w:rPr>
                <w:noProof/>
                <w:lang w:eastAsia="ru-RU"/>
              </w:rPr>
              <w:drawing>
                <wp:inline distT="0" distB="0" distL="0" distR="0" wp14:anchorId="32DAE639" wp14:editId="12BEE968">
                  <wp:extent cx="183600" cy="183600"/>
                  <wp:effectExtent l="0" t="0" r="6985" b="6985"/>
                  <wp:docPr id="48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410D064F" wp14:editId="2BB7E223">
                  <wp:extent cx="191133" cy="180000"/>
                  <wp:effectExtent l="0" t="0" r="0" b="0"/>
                  <wp:docPr id="14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486B1F99" wp14:editId="50A803FA">
                  <wp:extent cx="183600" cy="183600"/>
                  <wp:effectExtent l="0" t="0" r="6985" b="6985"/>
                  <wp:docPr id="47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58AD6E07" wp14:editId="1062E514">
                  <wp:extent cx="191133" cy="180000"/>
                  <wp:effectExtent l="0" t="0" r="0" b="0"/>
                  <wp:docPr id="14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15</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Pr>
                <w:lang w:eastAsia="ru-RU"/>
              </w:rPr>
              <w:t>Жилищное строительство</w:t>
            </w:r>
          </w:p>
        </w:tc>
        <w:tc>
          <w:tcPr>
            <w:tcW w:w="406" w:type="pct"/>
            <w:shd w:val="clear" w:color="auto" w:fill="auto"/>
            <w:vAlign w:val="center"/>
          </w:tcPr>
          <w:p w:rsidR="007E64B4" w:rsidRPr="00623897" w:rsidRDefault="007E64B4" w:rsidP="00F56F50">
            <w:pPr>
              <w:pStyle w:val="af1"/>
              <w:rPr>
                <w:noProof/>
                <w:lang w:eastAsia="ru-RU"/>
              </w:rPr>
            </w:pPr>
            <w:r w:rsidRPr="00764827">
              <w:rPr>
                <w:noProof/>
                <w:lang w:eastAsia="ru-RU"/>
              </w:rPr>
              <w:drawing>
                <wp:inline distT="0" distB="0" distL="0" distR="0" wp14:anchorId="3CFADE46" wp14:editId="7F2DEB22">
                  <wp:extent cx="184738" cy="180000"/>
                  <wp:effectExtent l="19050" t="19050" r="25400" b="10795"/>
                  <wp:docPr id="46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9168E9" w:rsidRDefault="007E64B4" w:rsidP="00F56F50">
            <w:pPr>
              <w:pStyle w:val="af1"/>
              <w:rPr>
                <w:noProof/>
                <w:lang w:eastAsia="ru-RU"/>
              </w:rPr>
            </w:pPr>
            <w:r w:rsidRPr="00764827">
              <w:rPr>
                <w:noProof/>
                <w:lang w:eastAsia="ru-RU"/>
              </w:rPr>
              <w:drawing>
                <wp:inline distT="0" distB="0" distL="0" distR="0" wp14:anchorId="1FA2710A" wp14:editId="35D73F83">
                  <wp:extent cx="184738" cy="180000"/>
                  <wp:effectExtent l="0" t="0" r="6350" b="0"/>
                  <wp:docPr id="47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clrChange>
                              <a:clrFrom>
                                <a:srgbClr val="72AD63"/>
                              </a:clrFrom>
                              <a:clrTo>
                                <a:srgbClr val="72AD63">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0">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B5E80" w:rsidRDefault="007E64B4" w:rsidP="00F56F50">
            <w:pPr>
              <w:pStyle w:val="af1"/>
              <w:rPr>
                <w:noProof/>
                <w:lang w:eastAsia="ru-RU"/>
              </w:rPr>
            </w:pPr>
            <w:r w:rsidRPr="00764827">
              <w:rPr>
                <w:noProof/>
                <w:lang w:eastAsia="ru-RU"/>
              </w:rPr>
              <w:drawing>
                <wp:inline distT="0" distB="0" distL="0" distR="0" wp14:anchorId="1DAC44E1" wp14:editId="74DB3FBB">
                  <wp:extent cx="191133" cy="180000"/>
                  <wp:effectExtent l="0" t="0" r="0" b="0"/>
                  <wp:docPr id="51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CB5E80" w:rsidRDefault="007E64B4" w:rsidP="00F56F50">
            <w:pPr>
              <w:pStyle w:val="af1"/>
              <w:rPr>
                <w:noProof/>
                <w:lang w:eastAsia="ru-RU"/>
              </w:rPr>
            </w:pPr>
            <w:r w:rsidRPr="00764827">
              <w:rPr>
                <w:noProof/>
                <w:lang w:eastAsia="ru-RU"/>
              </w:rPr>
              <w:drawing>
                <wp:inline distT="0" distB="0" distL="0" distR="0" wp14:anchorId="1A28DA87" wp14:editId="2C542E9B">
                  <wp:extent cx="191133" cy="180000"/>
                  <wp:effectExtent l="0" t="0" r="0" b="0"/>
                  <wp:docPr id="52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Default="007E64B4" w:rsidP="00F56F50">
            <w:pPr>
              <w:pStyle w:val="af1"/>
              <w:rPr>
                <w:noProof/>
                <w:lang w:eastAsia="ru-RU"/>
              </w:rPr>
            </w:pPr>
            <w:r w:rsidRPr="00764827">
              <w:rPr>
                <w:noProof/>
                <w:lang w:eastAsia="ru-RU"/>
              </w:rPr>
              <w:drawing>
                <wp:inline distT="0" distB="0" distL="0" distR="0" wp14:anchorId="348CC7AD" wp14:editId="17D509BF">
                  <wp:extent cx="183600" cy="183600"/>
                  <wp:effectExtent l="0" t="0" r="6985" b="6985"/>
                  <wp:docPr id="52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470FBC" w:rsidRDefault="007E64B4" w:rsidP="00F56F50">
            <w:pPr>
              <w:pStyle w:val="af1"/>
              <w:rPr>
                <w:noProof/>
                <w:lang w:eastAsia="ru-RU"/>
              </w:rPr>
            </w:pPr>
            <w:r w:rsidRPr="00764827">
              <w:rPr>
                <w:noProof/>
                <w:lang w:eastAsia="ru-RU"/>
              </w:rPr>
              <w:drawing>
                <wp:inline distT="0" distB="0" distL="0" distR="0" wp14:anchorId="62E3AC51" wp14:editId="535687A6">
                  <wp:extent cx="189908" cy="180000"/>
                  <wp:effectExtent l="0" t="0" r="635" b="0"/>
                  <wp:docPr id="52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Default="007E64B4" w:rsidP="00F56F50">
            <w:pPr>
              <w:pStyle w:val="af1"/>
              <w:rPr>
                <w:noProof/>
                <w:lang w:eastAsia="ru-RU"/>
              </w:rPr>
            </w:pPr>
            <w:r w:rsidRPr="00764827">
              <w:rPr>
                <w:noProof/>
                <w:lang w:eastAsia="ru-RU"/>
              </w:rPr>
              <w:drawing>
                <wp:inline distT="0" distB="0" distL="0" distR="0" wp14:anchorId="399EDE8C" wp14:editId="1ECC6246">
                  <wp:extent cx="183600" cy="183600"/>
                  <wp:effectExtent l="0" t="0" r="6985" b="6985"/>
                  <wp:docPr id="55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Default="007E64B4" w:rsidP="00F56F50">
            <w:pPr>
              <w:pStyle w:val="af1"/>
            </w:pPr>
            <w:r>
              <w:t>15</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Производство кожи и изделий из кожи</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21E2E0DD" wp14:editId="17D93210">
                  <wp:extent cx="184738" cy="180000"/>
                  <wp:effectExtent l="19050" t="19050" r="25400" b="10795"/>
                  <wp:docPr id="40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168E9">
              <w:rPr>
                <w:noProof/>
                <w:lang w:eastAsia="ru-RU"/>
              </w:rPr>
              <w:drawing>
                <wp:inline distT="0" distB="0" distL="0" distR="0" wp14:anchorId="02625700" wp14:editId="11B03D8C">
                  <wp:extent cx="191133" cy="180000"/>
                  <wp:effectExtent l="0" t="0" r="0" b="0"/>
                  <wp:docPr id="14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CB5E80">
              <w:rPr>
                <w:noProof/>
                <w:lang w:eastAsia="ru-RU"/>
              </w:rPr>
              <w:drawing>
                <wp:inline distT="0" distB="0" distL="0" distR="0" wp14:anchorId="3135CD39" wp14:editId="780ED85F">
                  <wp:extent cx="183600" cy="183600"/>
                  <wp:effectExtent l="0" t="0" r="6985" b="6985"/>
                  <wp:docPr id="48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CB5E80">
              <w:rPr>
                <w:noProof/>
                <w:lang w:eastAsia="ru-RU"/>
              </w:rPr>
              <w:drawing>
                <wp:inline distT="0" distB="0" distL="0" distR="0" wp14:anchorId="6C8FBE74" wp14:editId="618A516A">
                  <wp:extent cx="183600" cy="183600"/>
                  <wp:effectExtent l="0" t="0" r="6985" b="6985"/>
                  <wp:docPr id="48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1262314B" wp14:editId="5C09BF4B">
                  <wp:extent cx="183600" cy="183600"/>
                  <wp:effectExtent l="0" t="0" r="6985" b="6985"/>
                  <wp:docPr id="50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7CFC9129" wp14:editId="0059C7D6">
                  <wp:extent cx="183600" cy="183600"/>
                  <wp:effectExtent l="0" t="0" r="6985" b="6985"/>
                  <wp:docPr id="47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0F540CA0" wp14:editId="26750C3A">
                  <wp:extent cx="191133" cy="180000"/>
                  <wp:effectExtent l="0" t="0" r="0" b="0"/>
                  <wp:docPr id="54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14</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Металлообработка и производство готовых металлических изделий</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7362D475" wp14:editId="317D722F">
                  <wp:extent cx="184738" cy="180000"/>
                  <wp:effectExtent l="19050" t="19050" r="25400" b="10795"/>
                  <wp:docPr id="40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168E9">
              <w:rPr>
                <w:noProof/>
                <w:lang w:eastAsia="ru-RU"/>
              </w:rPr>
              <w:drawing>
                <wp:inline distT="0" distB="0" distL="0" distR="0" wp14:anchorId="34923B48" wp14:editId="68F91A90">
                  <wp:extent cx="191133" cy="180000"/>
                  <wp:effectExtent l="0" t="0" r="0" b="0"/>
                  <wp:docPr id="14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A6CB2">
              <w:rPr>
                <w:noProof/>
                <w:lang w:eastAsia="ru-RU"/>
              </w:rPr>
              <w:drawing>
                <wp:inline distT="0" distB="0" distL="0" distR="0" wp14:anchorId="377CE53F" wp14:editId="4D73810C">
                  <wp:extent cx="183600" cy="183600"/>
                  <wp:effectExtent l="0" t="0" r="6985" b="6985"/>
                  <wp:docPr id="48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A6CB2">
              <w:rPr>
                <w:noProof/>
                <w:lang w:eastAsia="ru-RU"/>
              </w:rPr>
              <w:drawing>
                <wp:inline distT="0" distB="0" distL="0" distR="0" wp14:anchorId="632A770F" wp14:editId="6F266226">
                  <wp:extent cx="183600" cy="183600"/>
                  <wp:effectExtent l="0" t="0" r="6985" b="6985"/>
                  <wp:docPr id="48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2E9034A1" wp14:editId="6D3FE2D2">
                  <wp:extent cx="191133" cy="180000"/>
                  <wp:effectExtent l="0" t="0" r="0" b="0"/>
                  <wp:docPr id="14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46ED866E" wp14:editId="214AF26B">
                  <wp:extent cx="183600" cy="183600"/>
                  <wp:effectExtent l="0" t="0" r="6985" b="6985"/>
                  <wp:docPr id="47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5342BF26" wp14:editId="42ABEB32">
                  <wp:extent cx="183600" cy="183600"/>
                  <wp:effectExtent l="0" t="0" r="6985" b="6985"/>
                  <wp:docPr id="47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14</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Производство автотранспортных средств и комплектующих</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586AC790" wp14:editId="1376B675">
                  <wp:extent cx="184738" cy="180000"/>
                  <wp:effectExtent l="19050" t="19050" r="25400" b="10795"/>
                  <wp:docPr id="40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4C42637F" wp14:editId="29EFD36F">
                  <wp:extent cx="183600" cy="183600"/>
                  <wp:effectExtent l="0" t="0" r="6985" b="6985"/>
                  <wp:docPr id="48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1773B6">
              <w:rPr>
                <w:noProof/>
                <w:lang w:eastAsia="ru-RU"/>
              </w:rPr>
              <w:drawing>
                <wp:inline distT="0" distB="0" distL="0" distR="0" wp14:anchorId="708F0A0F" wp14:editId="3A81DF41">
                  <wp:extent cx="191133" cy="180000"/>
                  <wp:effectExtent l="0" t="0" r="0" b="0"/>
                  <wp:docPr id="15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86B75">
              <w:rPr>
                <w:noProof/>
                <w:lang w:eastAsia="ru-RU"/>
              </w:rPr>
              <w:drawing>
                <wp:inline distT="0" distB="0" distL="0" distR="0" wp14:anchorId="235E998E" wp14:editId="7F35A75C">
                  <wp:extent cx="189908" cy="180000"/>
                  <wp:effectExtent l="0" t="0" r="635" b="0"/>
                  <wp:docPr id="51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48627F44" wp14:editId="05B91D83">
                  <wp:extent cx="191133" cy="180000"/>
                  <wp:effectExtent l="0" t="0" r="0" b="0"/>
                  <wp:docPr id="14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29ADDAD8" wp14:editId="0DB16969">
                  <wp:extent cx="183600" cy="183600"/>
                  <wp:effectExtent l="0" t="0" r="6985" b="6985"/>
                  <wp:docPr id="47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12E9A">
              <w:rPr>
                <w:noProof/>
                <w:lang w:eastAsia="ru-RU"/>
              </w:rPr>
              <w:drawing>
                <wp:inline distT="0" distB="0" distL="0" distR="0" wp14:anchorId="6A25ABEC" wp14:editId="42416137">
                  <wp:extent cx="191133" cy="180000"/>
                  <wp:effectExtent l="0" t="0" r="0" b="0"/>
                  <wp:docPr id="15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14</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Производство мебели</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613B44B5" wp14:editId="39C7C9C4">
                  <wp:extent cx="184738" cy="180000"/>
                  <wp:effectExtent l="19050" t="19050" r="25400" b="10795"/>
                  <wp:docPr id="40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40944144" wp14:editId="1298981C">
                  <wp:extent cx="191133" cy="180000"/>
                  <wp:effectExtent l="0" t="0" r="0" b="0"/>
                  <wp:docPr id="15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1773B6">
              <w:rPr>
                <w:noProof/>
                <w:lang w:eastAsia="ru-RU"/>
              </w:rPr>
              <w:drawing>
                <wp:inline distT="0" distB="0" distL="0" distR="0" wp14:anchorId="03102BD0" wp14:editId="1E6D8289">
                  <wp:extent cx="191133" cy="180000"/>
                  <wp:effectExtent l="0" t="0" r="0" b="0"/>
                  <wp:docPr id="15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86B75">
              <w:rPr>
                <w:noProof/>
                <w:lang w:eastAsia="ru-RU"/>
              </w:rPr>
              <w:drawing>
                <wp:inline distT="0" distB="0" distL="0" distR="0" wp14:anchorId="6A358F8C" wp14:editId="23D0CD2C">
                  <wp:extent cx="189908" cy="180000"/>
                  <wp:effectExtent l="0" t="0" r="635" b="0"/>
                  <wp:docPr id="51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C7C39">
              <w:rPr>
                <w:noProof/>
                <w:lang w:eastAsia="ru-RU"/>
              </w:rPr>
              <w:drawing>
                <wp:inline distT="0" distB="0" distL="0" distR="0" wp14:anchorId="1C5BC643" wp14:editId="07D1B170">
                  <wp:extent cx="183600" cy="183600"/>
                  <wp:effectExtent l="0" t="0" r="6985" b="6985"/>
                  <wp:docPr id="4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1290D8E7" wp14:editId="59DDC6C5">
                  <wp:extent cx="183600" cy="183600"/>
                  <wp:effectExtent l="0" t="0" r="6985" b="6985"/>
                  <wp:docPr id="47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12E9A">
              <w:rPr>
                <w:noProof/>
                <w:lang w:eastAsia="ru-RU"/>
              </w:rPr>
              <w:drawing>
                <wp:inline distT="0" distB="0" distL="0" distR="0" wp14:anchorId="2C1F5DE4" wp14:editId="4A61C400">
                  <wp:extent cx="191133" cy="180000"/>
                  <wp:effectExtent l="0" t="0" r="0" b="0"/>
                  <wp:docPr id="15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14</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Ремонт и монтаж машин и оборудования</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23A91B7A" wp14:editId="298FEB3E">
                  <wp:extent cx="184738" cy="180000"/>
                  <wp:effectExtent l="19050" t="19050" r="25400" b="10795"/>
                  <wp:docPr id="40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11406DC9" wp14:editId="6FC07DB3">
                  <wp:extent cx="183600" cy="183600"/>
                  <wp:effectExtent l="0" t="0" r="6985" b="6985"/>
                  <wp:docPr id="48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46A33962" wp14:editId="7EDD3A17">
                  <wp:extent cx="191133" cy="180000"/>
                  <wp:effectExtent l="0" t="0" r="0" b="0"/>
                  <wp:docPr id="38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86B75">
              <w:rPr>
                <w:noProof/>
                <w:lang w:eastAsia="ru-RU"/>
              </w:rPr>
              <w:drawing>
                <wp:inline distT="0" distB="0" distL="0" distR="0" wp14:anchorId="080A8E3A" wp14:editId="17FF02F1">
                  <wp:extent cx="189908" cy="180000"/>
                  <wp:effectExtent l="0" t="0" r="635" b="0"/>
                  <wp:docPr id="51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C7C39">
              <w:rPr>
                <w:noProof/>
                <w:lang w:eastAsia="ru-RU"/>
              </w:rPr>
              <w:drawing>
                <wp:inline distT="0" distB="0" distL="0" distR="0" wp14:anchorId="2D20900C" wp14:editId="5542F48D">
                  <wp:extent cx="183600" cy="183600"/>
                  <wp:effectExtent l="0" t="0" r="6985" b="6985"/>
                  <wp:docPr id="47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470FBC">
              <w:rPr>
                <w:noProof/>
                <w:lang w:eastAsia="ru-RU"/>
              </w:rPr>
              <w:drawing>
                <wp:inline distT="0" distB="0" distL="0" distR="0" wp14:anchorId="04AC970C" wp14:editId="6C2B6852">
                  <wp:extent cx="183600" cy="183600"/>
                  <wp:effectExtent l="0" t="0" r="6985" b="6985"/>
                  <wp:docPr id="47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12E9A">
              <w:rPr>
                <w:noProof/>
                <w:lang w:eastAsia="ru-RU"/>
              </w:rPr>
              <w:drawing>
                <wp:inline distT="0" distB="0" distL="0" distR="0" wp14:anchorId="584DFE22" wp14:editId="431B515E">
                  <wp:extent cx="191133" cy="180000"/>
                  <wp:effectExtent l="0" t="0" r="0" b="0"/>
                  <wp:docPr id="1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13</w:t>
            </w:r>
          </w:p>
        </w:tc>
      </w:tr>
      <w:tr w:rsidR="007E64B4" w:rsidRPr="00ED6892" w:rsidTr="00F56F50">
        <w:trPr>
          <w:trHeight w:val="340"/>
        </w:trPr>
        <w:tc>
          <w:tcPr>
            <w:tcW w:w="1695" w:type="pct"/>
            <w:shd w:val="clear" w:color="auto" w:fill="EAF1DD" w:themeFill="accent3" w:themeFillTint="33"/>
            <w:vAlign w:val="center"/>
          </w:tcPr>
          <w:p w:rsidR="007E64B4" w:rsidRPr="00C24F44" w:rsidRDefault="007E64B4" w:rsidP="00F56F50">
            <w:pPr>
              <w:pStyle w:val="af0"/>
              <w:rPr>
                <w:lang w:eastAsia="ru-RU"/>
              </w:rPr>
            </w:pPr>
            <w:r w:rsidRPr="00C24F44">
              <w:rPr>
                <w:lang w:eastAsia="ru-RU"/>
              </w:rPr>
              <w:t>Производство лекарственных препаратов и медицинских материалов</w:t>
            </w:r>
          </w:p>
        </w:tc>
        <w:tc>
          <w:tcPr>
            <w:tcW w:w="406" w:type="pct"/>
            <w:shd w:val="clear" w:color="auto" w:fill="auto"/>
            <w:vAlign w:val="center"/>
          </w:tcPr>
          <w:p w:rsidR="007E64B4" w:rsidRPr="00623897" w:rsidRDefault="007E64B4" w:rsidP="00F56F50">
            <w:pPr>
              <w:pStyle w:val="af1"/>
              <w:rPr>
                <w:noProof/>
                <w:lang w:eastAsia="ru-RU"/>
              </w:rPr>
            </w:pPr>
            <w:r w:rsidRPr="00623897">
              <w:rPr>
                <w:noProof/>
                <w:lang w:eastAsia="ru-RU"/>
              </w:rPr>
              <w:drawing>
                <wp:inline distT="0" distB="0" distL="0" distR="0" wp14:anchorId="0A0D5606" wp14:editId="3CA9D39C">
                  <wp:extent cx="184738" cy="180000"/>
                  <wp:effectExtent l="19050" t="19050" r="25400" b="10795"/>
                  <wp:docPr id="12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362AEB" w:rsidRDefault="007E64B4" w:rsidP="00F56F50">
            <w:pPr>
              <w:pStyle w:val="af1"/>
              <w:rPr>
                <w:noProof/>
                <w:lang w:eastAsia="ru-RU"/>
              </w:rPr>
            </w:pPr>
            <w:r w:rsidRPr="00286CB6">
              <w:rPr>
                <w:noProof/>
                <w:lang w:eastAsia="ru-RU"/>
              </w:rPr>
              <w:drawing>
                <wp:inline distT="0" distB="0" distL="0" distR="0" wp14:anchorId="5A27E0AF" wp14:editId="46E391AF">
                  <wp:extent cx="191133" cy="180000"/>
                  <wp:effectExtent l="0" t="0" r="0" b="0"/>
                  <wp:docPr id="51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9B56B0" w:rsidRDefault="007E64B4" w:rsidP="00F56F50">
            <w:pPr>
              <w:pStyle w:val="af1"/>
              <w:rPr>
                <w:noProof/>
                <w:lang w:eastAsia="ru-RU"/>
              </w:rPr>
            </w:pPr>
            <w:r>
              <w:rPr>
                <w:noProof/>
                <w:lang w:eastAsia="ru-RU"/>
              </w:rPr>
              <w:drawing>
                <wp:inline distT="0" distB="0" distL="0" distR="0" wp14:anchorId="2358C6EF" wp14:editId="1FD488EE">
                  <wp:extent cx="183600" cy="183600"/>
                  <wp:effectExtent l="0" t="0" r="6985" b="6985"/>
                  <wp:docPr id="2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86B75" w:rsidRDefault="007E64B4" w:rsidP="00F56F50">
            <w:pPr>
              <w:pStyle w:val="af1"/>
              <w:rPr>
                <w:noProof/>
                <w:lang w:eastAsia="ru-RU"/>
              </w:rPr>
            </w:pPr>
            <w:r w:rsidRPr="007B6748">
              <w:rPr>
                <w:noProof/>
                <w:lang w:eastAsia="ru-RU"/>
              </w:rPr>
              <w:drawing>
                <wp:inline distT="0" distB="0" distL="0" distR="0" wp14:anchorId="3795DE97" wp14:editId="0B890F51">
                  <wp:extent cx="191133" cy="180000"/>
                  <wp:effectExtent l="0" t="0" r="0" b="0"/>
                  <wp:docPr id="51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C7C39" w:rsidRDefault="007E64B4" w:rsidP="00F56F50">
            <w:pPr>
              <w:pStyle w:val="af1"/>
              <w:rPr>
                <w:noProof/>
                <w:lang w:eastAsia="ru-RU"/>
              </w:rPr>
            </w:pPr>
            <w:r w:rsidRPr="000C7C39">
              <w:rPr>
                <w:noProof/>
                <w:lang w:eastAsia="ru-RU"/>
              </w:rPr>
              <w:drawing>
                <wp:inline distT="0" distB="0" distL="0" distR="0" wp14:anchorId="241D3C57" wp14:editId="10A0AC00">
                  <wp:extent cx="183600" cy="183600"/>
                  <wp:effectExtent l="0" t="0" r="6985" b="6985"/>
                  <wp:docPr id="55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80230B" w:rsidRDefault="007E64B4" w:rsidP="00F56F50">
            <w:pPr>
              <w:pStyle w:val="af1"/>
              <w:rPr>
                <w:noProof/>
                <w:lang w:eastAsia="ru-RU"/>
              </w:rPr>
            </w:pPr>
            <w:r w:rsidRPr="000374D4">
              <w:rPr>
                <w:noProof/>
                <w:lang w:eastAsia="ru-RU"/>
              </w:rPr>
              <w:drawing>
                <wp:inline distT="0" distB="0" distL="0" distR="0" wp14:anchorId="7EF34008" wp14:editId="54EC7069">
                  <wp:extent cx="189908" cy="180000"/>
                  <wp:effectExtent l="0" t="0" r="635" b="0"/>
                  <wp:docPr id="55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812E9A" w:rsidRDefault="007E64B4" w:rsidP="00F56F50">
            <w:pPr>
              <w:pStyle w:val="af1"/>
              <w:rPr>
                <w:noProof/>
                <w:lang w:eastAsia="ru-RU"/>
              </w:rPr>
            </w:pPr>
            <w:r w:rsidRPr="000374D4">
              <w:rPr>
                <w:noProof/>
                <w:lang w:eastAsia="ru-RU"/>
              </w:rPr>
              <w:drawing>
                <wp:inline distT="0" distB="0" distL="0" distR="0" wp14:anchorId="0DA14F94" wp14:editId="007695AB">
                  <wp:extent cx="189908" cy="180000"/>
                  <wp:effectExtent l="0" t="0" r="635" b="0"/>
                  <wp:docPr id="55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Default="007E64B4" w:rsidP="00F56F50">
            <w:pPr>
              <w:pStyle w:val="af1"/>
            </w:pPr>
            <w:r>
              <w:t>12</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текстильных изделий</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60587DBD" wp14:editId="3DDC937A">
                  <wp:extent cx="184738" cy="180000"/>
                  <wp:effectExtent l="19050" t="19050" r="25400" b="10795"/>
                  <wp:docPr id="40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362AEB">
              <w:rPr>
                <w:noProof/>
                <w:lang w:eastAsia="ru-RU"/>
              </w:rPr>
              <w:drawing>
                <wp:inline distT="0" distB="0" distL="0" distR="0" wp14:anchorId="52129020" wp14:editId="2D300F8A">
                  <wp:extent cx="189908" cy="180000"/>
                  <wp:effectExtent l="0" t="0" r="635" b="0"/>
                  <wp:docPr id="52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B56B0">
              <w:rPr>
                <w:noProof/>
                <w:lang w:eastAsia="ru-RU"/>
              </w:rPr>
              <w:drawing>
                <wp:inline distT="0" distB="0" distL="0" distR="0" wp14:anchorId="27D0FAE6" wp14:editId="17361443">
                  <wp:extent cx="183600" cy="183600"/>
                  <wp:effectExtent l="0" t="0" r="6985" b="6985"/>
                  <wp:docPr id="12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86B75">
              <w:rPr>
                <w:noProof/>
                <w:lang w:eastAsia="ru-RU"/>
              </w:rPr>
              <w:drawing>
                <wp:inline distT="0" distB="0" distL="0" distR="0" wp14:anchorId="10B4057E" wp14:editId="65435A42">
                  <wp:extent cx="189908" cy="180000"/>
                  <wp:effectExtent l="0" t="0" r="635" b="0"/>
                  <wp:docPr id="51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C7C39">
              <w:rPr>
                <w:noProof/>
                <w:lang w:eastAsia="ru-RU"/>
              </w:rPr>
              <w:drawing>
                <wp:inline distT="0" distB="0" distL="0" distR="0" wp14:anchorId="63EA8B9D" wp14:editId="37FAE69E">
                  <wp:extent cx="183600" cy="183600"/>
                  <wp:effectExtent l="0" t="0" r="6985" b="6985"/>
                  <wp:docPr id="13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0230B">
              <w:rPr>
                <w:noProof/>
                <w:lang w:eastAsia="ru-RU"/>
              </w:rPr>
              <w:drawing>
                <wp:inline distT="0" distB="0" distL="0" distR="0" wp14:anchorId="2F6E1A69" wp14:editId="2DF7EDE9">
                  <wp:extent cx="189908" cy="180000"/>
                  <wp:effectExtent l="0" t="0" r="635" b="0"/>
                  <wp:docPr id="52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12E9A">
              <w:rPr>
                <w:noProof/>
                <w:lang w:eastAsia="ru-RU"/>
              </w:rPr>
              <w:drawing>
                <wp:inline distT="0" distB="0" distL="0" distR="0" wp14:anchorId="1B6ECD3A" wp14:editId="04C3EBC9">
                  <wp:extent cx="191133" cy="180000"/>
                  <wp:effectExtent l="0" t="0" r="0" b="0"/>
                  <wp:docPr id="15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10</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одежды</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6B393CF5" wp14:editId="0DE47306">
                  <wp:extent cx="184738" cy="180000"/>
                  <wp:effectExtent l="19050" t="19050" r="25400" b="10795"/>
                  <wp:docPr id="40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362AEB">
              <w:rPr>
                <w:noProof/>
                <w:lang w:eastAsia="ru-RU"/>
              </w:rPr>
              <w:drawing>
                <wp:inline distT="0" distB="0" distL="0" distR="0" wp14:anchorId="101D75F0" wp14:editId="554239F9">
                  <wp:extent cx="189908" cy="180000"/>
                  <wp:effectExtent l="0" t="0" r="635" b="0"/>
                  <wp:docPr id="52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B56B0">
              <w:rPr>
                <w:noProof/>
                <w:lang w:eastAsia="ru-RU"/>
              </w:rPr>
              <w:drawing>
                <wp:inline distT="0" distB="0" distL="0" distR="0" wp14:anchorId="68B6F1BA" wp14:editId="4D645877">
                  <wp:extent cx="183600" cy="183600"/>
                  <wp:effectExtent l="0" t="0" r="6985" b="6985"/>
                  <wp:docPr id="13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86B75">
              <w:rPr>
                <w:noProof/>
                <w:lang w:eastAsia="ru-RU"/>
              </w:rPr>
              <w:drawing>
                <wp:inline distT="0" distB="0" distL="0" distR="0" wp14:anchorId="1DA2BCA7" wp14:editId="072C09F8">
                  <wp:extent cx="189908" cy="180000"/>
                  <wp:effectExtent l="0" t="0" r="635" b="0"/>
                  <wp:docPr id="52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C7C39">
              <w:rPr>
                <w:noProof/>
                <w:lang w:eastAsia="ru-RU"/>
              </w:rPr>
              <w:drawing>
                <wp:inline distT="0" distB="0" distL="0" distR="0" wp14:anchorId="3F872485" wp14:editId="3E90C959">
                  <wp:extent cx="183600" cy="183600"/>
                  <wp:effectExtent l="0" t="0" r="6985" b="6985"/>
                  <wp:docPr id="13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0230B">
              <w:rPr>
                <w:noProof/>
                <w:lang w:eastAsia="ru-RU"/>
              </w:rPr>
              <w:drawing>
                <wp:inline distT="0" distB="0" distL="0" distR="0" wp14:anchorId="53893CAA" wp14:editId="52E91DB9">
                  <wp:extent cx="189908" cy="180000"/>
                  <wp:effectExtent l="0" t="0" r="635" b="0"/>
                  <wp:docPr id="53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12E9A">
              <w:rPr>
                <w:noProof/>
                <w:lang w:eastAsia="ru-RU"/>
              </w:rPr>
              <w:drawing>
                <wp:inline distT="0" distB="0" distL="0" distR="0" wp14:anchorId="5426257C" wp14:editId="5678F9BC">
                  <wp:extent cx="191133" cy="180000"/>
                  <wp:effectExtent l="0" t="0" r="0" b="0"/>
                  <wp:docPr id="15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10</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бумаги и бумажных изделий</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7A118C84" wp14:editId="0E48A163">
                  <wp:extent cx="184738" cy="180000"/>
                  <wp:effectExtent l="19050" t="19050" r="25400" b="10795"/>
                  <wp:docPr id="40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86CB6">
              <w:rPr>
                <w:noProof/>
                <w:lang w:eastAsia="ru-RU"/>
              </w:rPr>
              <w:drawing>
                <wp:inline distT="0" distB="0" distL="0" distR="0" wp14:anchorId="13640924" wp14:editId="7FBF6A10">
                  <wp:extent cx="191133" cy="180000"/>
                  <wp:effectExtent l="0" t="0" r="0" b="0"/>
                  <wp:docPr id="15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6D54ECA8" wp14:editId="6E07EB2E">
                  <wp:extent cx="189908" cy="180000"/>
                  <wp:effectExtent l="0" t="0" r="635" b="0"/>
                  <wp:docPr id="52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40D6312E" wp14:editId="74299A15">
                  <wp:extent cx="183600" cy="183600"/>
                  <wp:effectExtent l="0" t="0" r="6985" b="6985"/>
                  <wp:docPr id="48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0C7C39">
              <w:rPr>
                <w:noProof/>
                <w:lang w:eastAsia="ru-RU"/>
              </w:rPr>
              <w:drawing>
                <wp:inline distT="0" distB="0" distL="0" distR="0" wp14:anchorId="7B0918CD" wp14:editId="2709765F">
                  <wp:extent cx="183600" cy="183600"/>
                  <wp:effectExtent l="0" t="0" r="6985" b="6985"/>
                  <wp:docPr id="1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310EE4C4" wp14:editId="236B0D45">
                  <wp:extent cx="184738" cy="180000"/>
                  <wp:effectExtent l="19050" t="19050" r="25400" b="10795"/>
                  <wp:docPr id="54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5CE8D047" wp14:editId="6A8B272E">
                  <wp:extent cx="183600" cy="183600"/>
                  <wp:effectExtent l="0" t="0" r="6985" b="6985"/>
                  <wp:docPr id="17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10</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прочей неметаллической неминеральной продукции</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776B056C" wp14:editId="5FBBE7C9">
                  <wp:extent cx="184738" cy="180000"/>
                  <wp:effectExtent l="19050" t="19050" r="25400" b="10795"/>
                  <wp:docPr id="55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1B5C35">
              <w:rPr>
                <w:noProof/>
                <w:lang w:eastAsia="ru-RU"/>
              </w:rPr>
              <w:drawing>
                <wp:inline distT="0" distB="0" distL="0" distR="0" wp14:anchorId="46B7E50F" wp14:editId="17DB3E87">
                  <wp:extent cx="183600" cy="183600"/>
                  <wp:effectExtent l="0" t="0" r="6985" b="6985"/>
                  <wp:docPr id="17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1B5C35">
              <w:rPr>
                <w:noProof/>
                <w:lang w:eastAsia="ru-RU"/>
              </w:rPr>
              <w:drawing>
                <wp:inline distT="0" distB="0" distL="0" distR="0" wp14:anchorId="50FA7EDC" wp14:editId="34E19224">
                  <wp:extent cx="183600" cy="183600"/>
                  <wp:effectExtent l="0" t="0" r="6985" b="6985"/>
                  <wp:docPr id="17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4045C">
              <w:rPr>
                <w:noProof/>
                <w:lang w:eastAsia="ru-RU"/>
              </w:rPr>
              <w:drawing>
                <wp:inline distT="0" distB="0" distL="0" distR="0" wp14:anchorId="4CB04F36" wp14:editId="22DBA62F">
                  <wp:extent cx="189908" cy="180000"/>
                  <wp:effectExtent l="0" t="0" r="635" b="0"/>
                  <wp:docPr id="52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5F830B33" wp14:editId="41519139">
                  <wp:extent cx="189908" cy="180000"/>
                  <wp:effectExtent l="0" t="0" r="635" b="0"/>
                  <wp:docPr id="52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705CF">
              <w:rPr>
                <w:noProof/>
                <w:lang w:eastAsia="ru-RU"/>
              </w:rPr>
              <w:drawing>
                <wp:inline distT="0" distB="0" distL="0" distR="0" wp14:anchorId="713D0E8C" wp14:editId="4E63FEB4">
                  <wp:extent cx="183600" cy="183600"/>
                  <wp:effectExtent l="0" t="0" r="6985" b="6985"/>
                  <wp:docPr id="17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705CF">
              <w:rPr>
                <w:noProof/>
                <w:lang w:eastAsia="ru-RU"/>
              </w:rPr>
              <w:drawing>
                <wp:inline distT="0" distB="0" distL="0" distR="0" wp14:anchorId="6D2F2451" wp14:editId="44912AF7">
                  <wp:extent cx="183600" cy="183600"/>
                  <wp:effectExtent l="0" t="0" r="6985" b="6985"/>
                  <wp:docPr id="17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10</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Рыболовство и рыбоводство</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102A232B" wp14:editId="3B93EF81">
                  <wp:extent cx="184738" cy="180000"/>
                  <wp:effectExtent l="19050" t="19050" r="25400" b="10795"/>
                  <wp:docPr id="41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D546C">
              <w:rPr>
                <w:noProof/>
                <w:lang w:eastAsia="ru-RU"/>
              </w:rPr>
              <w:drawing>
                <wp:inline distT="0" distB="0" distL="0" distR="0" wp14:anchorId="3557FB42" wp14:editId="0B4EF330">
                  <wp:extent cx="191133" cy="180000"/>
                  <wp:effectExtent l="0" t="0" r="0" b="0"/>
                  <wp:docPr id="38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6ED4349A" wp14:editId="5DF2F2AD">
                  <wp:extent cx="189908" cy="180000"/>
                  <wp:effectExtent l="0" t="0" r="635" b="0"/>
                  <wp:docPr id="5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78255A">
              <w:rPr>
                <w:noProof/>
                <w:lang w:eastAsia="ru-RU"/>
              </w:rPr>
              <w:drawing>
                <wp:inline distT="0" distB="0" distL="0" distR="0" wp14:anchorId="4C54C511" wp14:editId="6B18FE6E">
                  <wp:extent cx="183600" cy="183600"/>
                  <wp:effectExtent l="0" t="0" r="6985" b="6985"/>
                  <wp:docPr id="1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78255A">
              <w:rPr>
                <w:noProof/>
                <w:lang w:eastAsia="ru-RU"/>
              </w:rPr>
              <w:drawing>
                <wp:inline distT="0" distB="0" distL="0" distR="0" wp14:anchorId="38E5B953" wp14:editId="60036643">
                  <wp:extent cx="183600" cy="183600"/>
                  <wp:effectExtent l="0" t="0" r="6985" b="6985"/>
                  <wp:docPr id="17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A132FE">
              <w:rPr>
                <w:noProof/>
                <w:lang w:eastAsia="ru-RU"/>
              </w:rPr>
              <w:drawing>
                <wp:inline distT="0" distB="0" distL="0" distR="0" wp14:anchorId="7D77129F" wp14:editId="5C124862">
                  <wp:extent cx="189908" cy="180000"/>
                  <wp:effectExtent l="0" t="0" r="635" b="0"/>
                  <wp:docPr id="54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446FC3B9" wp14:editId="0EB46E2C">
                  <wp:extent cx="184738" cy="180000"/>
                  <wp:effectExtent l="19050" t="19050" r="25400" b="10795"/>
                  <wp:docPr id="44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9</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химических веществ и химических продуктов</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3AF338EB" wp14:editId="1FDB6C49">
                  <wp:extent cx="184738" cy="180000"/>
                  <wp:effectExtent l="19050" t="19050" r="25400" b="10795"/>
                  <wp:docPr id="41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D546C">
              <w:rPr>
                <w:noProof/>
                <w:lang w:eastAsia="ru-RU"/>
              </w:rPr>
              <w:drawing>
                <wp:inline distT="0" distB="0" distL="0" distR="0" wp14:anchorId="3FD5E8FD" wp14:editId="0C57FBCB">
                  <wp:extent cx="191133" cy="180000"/>
                  <wp:effectExtent l="0" t="0" r="0" b="0"/>
                  <wp:docPr id="38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565336">
              <w:rPr>
                <w:noProof/>
                <w:lang w:eastAsia="ru-RU"/>
              </w:rPr>
              <w:drawing>
                <wp:inline distT="0" distB="0" distL="0" distR="0" wp14:anchorId="266351F8" wp14:editId="4B4C6BEA">
                  <wp:extent cx="183600" cy="183600"/>
                  <wp:effectExtent l="0" t="0" r="6985" b="6985"/>
                  <wp:docPr id="44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C15A1">
              <w:rPr>
                <w:noProof/>
                <w:lang w:eastAsia="ru-RU"/>
              </w:rPr>
              <w:drawing>
                <wp:inline distT="0" distB="0" distL="0" distR="0" wp14:anchorId="4DD4BB29" wp14:editId="751CF4D9">
                  <wp:extent cx="189908" cy="180000"/>
                  <wp:effectExtent l="0" t="0" r="635" b="0"/>
                  <wp:docPr id="53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34991">
              <w:rPr>
                <w:noProof/>
                <w:lang w:eastAsia="ru-RU"/>
              </w:rPr>
              <w:drawing>
                <wp:inline distT="0" distB="0" distL="0" distR="0" wp14:anchorId="72EA2AAE" wp14:editId="1C744D2C">
                  <wp:extent cx="183600" cy="183600"/>
                  <wp:effectExtent l="0" t="0" r="6985" b="6985"/>
                  <wp:docPr id="17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A132FE">
              <w:rPr>
                <w:noProof/>
                <w:lang w:eastAsia="ru-RU"/>
              </w:rPr>
              <w:drawing>
                <wp:inline distT="0" distB="0" distL="0" distR="0" wp14:anchorId="34C1637B" wp14:editId="7A123EFF">
                  <wp:extent cx="189908" cy="180000"/>
                  <wp:effectExtent l="0" t="0" r="635" b="0"/>
                  <wp:docPr id="54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2907AA42" wp14:editId="261B75ED">
                  <wp:extent cx="184738" cy="180000"/>
                  <wp:effectExtent l="19050" t="19050" r="25400" b="10795"/>
                  <wp:docPr id="43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9</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прочих транспортных средств и оборудования</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0687D7AC" wp14:editId="24699B68">
                  <wp:extent cx="184738" cy="180000"/>
                  <wp:effectExtent l="19050" t="19050" r="25400" b="10795"/>
                  <wp:docPr id="41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33E01">
              <w:rPr>
                <w:noProof/>
                <w:lang w:eastAsia="ru-RU"/>
              </w:rPr>
              <w:drawing>
                <wp:inline distT="0" distB="0" distL="0" distR="0" wp14:anchorId="027BA7EC" wp14:editId="5CE5B29E">
                  <wp:extent cx="183600" cy="183600"/>
                  <wp:effectExtent l="0" t="0" r="6985" b="6985"/>
                  <wp:docPr id="44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565336">
              <w:rPr>
                <w:noProof/>
                <w:lang w:eastAsia="ru-RU"/>
              </w:rPr>
              <w:drawing>
                <wp:inline distT="0" distB="0" distL="0" distR="0" wp14:anchorId="730245D8" wp14:editId="393E5645">
                  <wp:extent cx="183600" cy="183600"/>
                  <wp:effectExtent l="0" t="0" r="6985" b="6985"/>
                  <wp:docPr id="44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C15A1">
              <w:rPr>
                <w:noProof/>
                <w:lang w:eastAsia="ru-RU"/>
              </w:rPr>
              <w:drawing>
                <wp:inline distT="0" distB="0" distL="0" distR="0" wp14:anchorId="27807700" wp14:editId="0661FDFD">
                  <wp:extent cx="189908" cy="180000"/>
                  <wp:effectExtent l="0" t="0" r="635" b="0"/>
                  <wp:docPr id="53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34991">
              <w:rPr>
                <w:noProof/>
                <w:lang w:eastAsia="ru-RU"/>
              </w:rPr>
              <w:drawing>
                <wp:inline distT="0" distB="0" distL="0" distR="0" wp14:anchorId="78599538" wp14:editId="1FBE7C08">
                  <wp:extent cx="183600" cy="183600"/>
                  <wp:effectExtent l="0" t="0" r="6985" b="6985"/>
                  <wp:docPr id="4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A132FE">
              <w:rPr>
                <w:noProof/>
                <w:lang w:eastAsia="ru-RU"/>
              </w:rPr>
              <w:drawing>
                <wp:inline distT="0" distB="0" distL="0" distR="0" wp14:anchorId="69A90DF4" wp14:editId="15893BAF">
                  <wp:extent cx="189908" cy="180000"/>
                  <wp:effectExtent l="0" t="0" r="635" b="0"/>
                  <wp:docPr id="54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4CC36D95" wp14:editId="004FD223">
                  <wp:extent cx="189908" cy="180000"/>
                  <wp:effectExtent l="0" t="0" r="635" b="0"/>
                  <wp:docPr id="54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9</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Черная и  цветная металлургия</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113D3680" wp14:editId="74607F4D">
                  <wp:extent cx="184738" cy="180000"/>
                  <wp:effectExtent l="19050" t="19050" r="25400" b="10795"/>
                  <wp:docPr id="41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33E01">
              <w:rPr>
                <w:noProof/>
                <w:lang w:eastAsia="ru-RU"/>
              </w:rPr>
              <w:drawing>
                <wp:inline distT="0" distB="0" distL="0" distR="0" wp14:anchorId="35009B06" wp14:editId="7348105D">
                  <wp:extent cx="183600" cy="183600"/>
                  <wp:effectExtent l="0" t="0" r="6985" b="6985"/>
                  <wp:docPr id="44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2EA8C229" wp14:editId="1B2D7AD6">
                  <wp:extent cx="191133" cy="180000"/>
                  <wp:effectExtent l="0" t="0" r="0" b="0"/>
                  <wp:docPr id="3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C15A1">
              <w:rPr>
                <w:noProof/>
                <w:lang w:eastAsia="ru-RU"/>
              </w:rPr>
              <w:drawing>
                <wp:inline distT="0" distB="0" distL="0" distR="0" wp14:anchorId="3ACE1259" wp14:editId="0EA2B96D">
                  <wp:extent cx="189908" cy="180000"/>
                  <wp:effectExtent l="0" t="0" r="635" b="0"/>
                  <wp:docPr id="53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34991">
              <w:rPr>
                <w:noProof/>
                <w:lang w:eastAsia="ru-RU"/>
              </w:rPr>
              <w:drawing>
                <wp:inline distT="0" distB="0" distL="0" distR="0" wp14:anchorId="13B03CF4" wp14:editId="6B1F1283">
                  <wp:extent cx="183600" cy="183600"/>
                  <wp:effectExtent l="0" t="0" r="6985" b="6985"/>
                  <wp:docPr id="45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22161C6F" wp14:editId="454D9714">
                  <wp:extent cx="184738" cy="180000"/>
                  <wp:effectExtent l="19050" t="19050" r="25400" b="10795"/>
                  <wp:docPr id="42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4CA9C26A" wp14:editId="279448C8">
                  <wp:extent cx="184738" cy="180000"/>
                  <wp:effectExtent l="19050" t="19050" r="25400" b="10795"/>
                  <wp:docPr id="43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8</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электроники и электронных компонентов</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7EB8E630" wp14:editId="1663AEDC">
                  <wp:extent cx="184738" cy="180000"/>
                  <wp:effectExtent l="19050" t="19050" r="25400" b="10795"/>
                  <wp:docPr id="41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33E01">
              <w:rPr>
                <w:noProof/>
                <w:lang w:eastAsia="ru-RU"/>
              </w:rPr>
              <w:drawing>
                <wp:inline distT="0" distB="0" distL="0" distR="0" wp14:anchorId="0937E54C" wp14:editId="40645100">
                  <wp:extent cx="183600" cy="183600"/>
                  <wp:effectExtent l="0" t="0" r="6985" b="6985"/>
                  <wp:docPr id="44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52369E">
              <w:rPr>
                <w:noProof/>
                <w:lang w:eastAsia="ru-RU"/>
              </w:rPr>
              <w:drawing>
                <wp:inline distT="0" distB="0" distL="0" distR="0" wp14:anchorId="63845646" wp14:editId="66EE9D22">
                  <wp:extent cx="189908" cy="180000"/>
                  <wp:effectExtent l="0" t="0" r="635" b="0"/>
                  <wp:docPr id="53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1953B3">
              <w:rPr>
                <w:noProof/>
                <w:lang w:eastAsia="ru-RU"/>
              </w:rPr>
              <w:drawing>
                <wp:inline distT="0" distB="0" distL="0" distR="0" wp14:anchorId="6B0F1C28" wp14:editId="3DB81F92">
                  <wp:extent cx="184738" cy="180000"/>
                  <wp:effectExtent l="19050" t="19050" r="25400" b="10795"/>
                  <wp:docPr id="44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AF5118">
              <w:rPr>
                <w:noProof/>
                <w:lang w:eastAsia="ru-RU"/>
              </w:rPr>
              <w:drawing>
                <wp:inline distT="0" distB="0" distL="0" distR="0" wp14:anchorId="5B9FF363" wp14:editId="22490485">
                  <wp:extent cx="191133" cy="180000"/>
                  <wp:effectExtent l="0" t="0" r="0" b="0"/>
                  <wp:docPr id="38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663F16D7" wp14:editId="1D5C1C9C">
                  <wp:extent cx="184738" cy="180000"/>
                  <wp:effectExtent l="19050" t="19050" r="25400" b="10795"/>
                  <wp:docPr id="42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764BA8">
              <w:rPr>
                <w:noProof/>
                <w:lang w:eastAsia="ru-RU"/>
              </w:rPr>
              <w:drawing>
                <wp:inline distT="0" distB="0" distL="0" distR="0" wp14:anchorId="71C252BA" wp14:editId="46ECA367">
                  <wp:extent cx="183600" cy="183600"/>
                  <wp:effectExtent l="0" t="0" r="6985" b="6985"/>
                  <wp:docPr id="45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8</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 xml:space="preserve">Производство электрооборудования </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7F458DBE" wp14:editId="2A5B9E5F">
                  <wp:extent cx="184738" cy="180000"/>
                  <wp:effectExtent l="19050" t="19050" r="25400" b="10795"/>
                  <wp:docPr id="56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233E01">
              <w:rPr>
                <w:noProof/>
                <w:lang w:eastAsia="ru-RU"/>
              </w:rPr>
              <w:drawing>
                <wp:inline distT="0" distB="0" distL="0" distR="0" wp14:anchorId="17D76F2B" wp14:editId="3ED07121">
                  <wp:extent cx="183600" cy="183600"/>
                  <wp:effectExtent l="0" t="0" r="6985" b="6985"/>
                  <wp:docPr id="44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52369E">
              <w:rPr>
                <w:noProof/>
                <w:lang w:eastAsia="ru-RU"/>
              </w:rPr>
              <w:drawing>
                <wp:inline distT="0" distB="0" distL="0" distR="0" wp14:anchorId="5D90D4C8" wp14:editId="183FD5AC">
                  <wp:extent cx="189908" cy="180000"/>
                  <wp:effectExtent l="0" t="0" r="635" b="0"/>
                  <wp:docPr id="53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1953B3">
              <w:rPr>
                <w:noProof/>
                <w:lang w:eastAsia="ru-RU"/>
              </w:rPr>
              <w:drawing>
                <wp:inline distT="0" distB="0" distL="0" distR="0" wp14:anchorId="63F4F93B" wp14:editId="480A2CCB">
                  <wp:extent cx="184738" cy="180000"/>
                  <wp:effectExtent l="19050" t="19050" r="25400" b="10795"/>
                  <wp:docPr id="44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AF5118">
              <w:rPr>
                <w:noProof/>
                <w:lang w:eastAsia="ru-RU"/>
              </w:rPr>
              <w:drawing>
                <wp:inline distT="0" distB="0" distL="0" distR="0" wp14:anchorId="496531DA" wp14:editId="4A364452">
                  <wp:extent cx="191133" cy="180000"/>
                  <wp:effectExtent l="0" t="0" r="0" b="0"/>
                  <wp:docPr id="38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1EE7EC9C" wp14:editId="426CE8F3">
                  <wp:extent cx="184738" cy="180000"/>
                  <wp:effectExtent l="19050" t="19050" r="25400" b="10795"/>
                  <wp:docPr id="42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764BA8">
              <w:rPr>
                <w:noProof/>
                <w:lang w:eastAsia="ru-RU"/>
              </w:rPr>
              <w:drawing>
                <wp:inline distT="0" distB="0" distL="0" distR="0" wp14:anchorId="673188AB" wp14:editId="7254F284">
                  <wp:extent cx="183600" cy="183600"/>
                  <wp:effectExtent l="0" t="0" r="6985" b="6985"/>
                  <wp:docPr id="18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8</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Производство табачных изделий</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3FE8AF75" wp14:editId="5C9FFEEF">
                  <wp:extent cx="184738" cy="180000"/>
                  <wp:effectExtent l="19050" t="19050" r="25400" b="10795"/>
                  <wp:docPr id="41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E30B68">
              <w:rPr>
                <w:noProof/>
                <w:lang w:eastAsia="ru-RU"/>
              </w:rPr>
              <w:drawing>
                <wp:inline distT="0" distB="0" distL="0" distR="0" wp14:anchorId="0103F217" wp14:editId="0F6B18FA">
                  <wp:extent cx="191133" cy="180000"/>
                  <wp:effectExtent l="0" t="0" r="0" b="0"/>
                  <wp:docPr id="39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817E11">
              <w:rPr>
                <w:noProof/>
                <w:lang w:eastAsia="ru-RU"/>
              </w:rPr>
              <w:drawing>
                <wp:inline distT="0" distB="0" distL="0" distR="0" wp14:anchorId="1AA9E047" wp14:editId="020DBE47">
                  <wp:extent cx="184738" cy="180000"/>
                  <wp:effectExtent l="19050" t="19050" r="25400" b="10795"/>
                  <wp:docPr id="43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C17DD0">
              <w:rPr>
                <w:noProof/>
                <w:lang w:eastAsia="ru-RU"/>
              </w:rPr>
              <w:drawing>
                <wp:inline distT="0" distB="0" distL="0" distR="0" wp14:anchorId="644967A5" wp14:editId="6F1A0FD4">
                  <wp:extent cx="184738" cy="180000"/>
                  <wp:effectExtent l="19050" t="19050" r="25400" b="10795"/>
                  <wp:docPr id="43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C17DD0">
              <w:rPr>
                <w:noProof/>
                <w:lang w:eastAsia="ru-RU"/>
              </w:rPr>
              <w:drawing>
                <wp:inline distT="0" distB="0" distL="0" distR="0" wp14:anchorId="55DE19DF" wp14:editId="4493628B">
                  <wp:extent cx="184738" cy="180000"/>
                  <wp:effectExtent l="19050" t="19050" r="25400" b="10795"/>
                  <wp:docPr id="4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653842DD" wp14:editId="3A6A065B">
                  <wp:extent cx="184738" cy="180000"/>
                  <wp:effectExtent l="19050" t="19050" r="25400" b="10795"/>
                  <wp:docPr id="42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1082A462" wp14:editId="7EE8F679">
                  <wp:extent cx="183600" cy="183600"/>
                  <wp:effectExtent l="0" t="0" r="6985" b="6985"/>
                  <wp:docPr id="18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4">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3600" cy="183600"/>
                          </a:xfrm>
                          <a:prstGeom prst="rect">
                            <a:avLst/>
                          </a:prstGeom>
                          <a:noFill/>
                          <a:ln w="9525">
                            <a:no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5</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Деятельность воздушного и космического транспорта</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4A448CF9" wp14:editId="42E1009A">
                  <wp:extent cx="184738" cy="180000"/>
                  <wp:effectExtent l="19050" t="19050" r="25400" b="10795"/>
                  <wp:docPr id="4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C2D8D">
              <w:rPr>
                <w:noProof/>
                <w:lang w:eastAsia="ru-RU"/>
              </w:rPr>
              <w:drawing>
                <wp:inline distT="0" distB="0" distL="0" distR="0" wp14:anchorId="4CE0ED1C" wp14:editId="6BF52ADA">
                  <wp:extent cx="184738" cy="180000"/>
                  <wp:effectExtent l="19050" t="19050" r="25400" b="10795"/>
                  <wp:docPr id="41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403FF">
              <w:rPr>
                <w:noProof/>
                <w:lang w:eastAsia="ru-RU"/>
              </w:rPr>
              <w:drawing>
                <wp:inline distT="0" distB="0" distL="0" distR="0" wp14:anchorId="3779EBAD" wp14:editId="5B5316B3">
                  <wp:extent cx="189908" cy="180000"/>
                  <wp:effectExtent l="0" t="0" r="635" b="0"/>
                  <wp:docPr id="53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1D9ABC7A" wp14:editId="543D59EE">
                  <wp:extent cx="189908" cy="180000"/>
                  <wp:effectExtent l="0" t="0" r="635" b="0"/>
                  <wp:docPr id="54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730C4">
              <w:rPr>
                <w:noProof/>
                <w:lang w:eastAsia="ru-RU"/>
              </w:rPr>
              <w:drawing>
                <wp:inline distT="0" distB="0" distL="0" distR="0" wp14:anchorId="50AFCF7C" wp14:editId="03B7A197">
                  <wp:extent cx="191133" cy="180000"/>
                  <wp:effectExtent l="0" t="0" r="0" b="0"/>
                  <wp:docPr id="39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36BED3A8" wp14:editId="51CA978A">
                  <wp:extent cx="184738" cy="180000"/>
                  <wp:effectExtent l="19050" t="19050" r="25400" b="10795"/>
                  <wp:docPr id="42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861ED">
              <w:rPr>
                <w:noProof/>
                <w:lang w:eastAsia="ru-RU"/>
              </w:rPr>
              <w:drawing>
                <wp:inline distT="0" distB="0" distL="0" distR="0" wp14:anchorId="64247C39" wp14:editId="66BE708B">
                  <wp:extent cx="184738" cy="180000"/>
                  <wp:effectExtent l="19050" t="19050" r="25400" b="10795"/>
                  <wp:docPr id="43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5</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Деятельность сухопутного транспорта</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32F07C88" wp14:editId="4EE646CC">
                  <wp:extent cx="184738" cy="180000"/>
                  <wp:effectExtent l="19050" t="19050" r="25400" b="1079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C2D8D">
              <w:rPr>
                <w:noProof/>
                <w:lang w:eastAsia="ru-RU"/>
              </w:rPr>
              <w:drawing>
                <wp:inline distT="0" distB="0" distL="0" distR="0" wp14:anchorId="7336CE55" wp14:editId="189684FF">
                  <wp:extent cx="184738" cy="180000"/>
                  <wp:effectExtent l="19050" t="19050" r="25400" b="10795"/>
                  <wp:docPr id="4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403FF">
              <w:rPr>
                <w:noProof/>
                <w:lang w:eastAsia="ru-RU"/>
              </w:rPr>
              <w:drawing>
                <wp:inline distT="0" distB="0" distL="0" distR="0" wp14:anchorId="6178F6B0" wp14:editId="789CA5C9">
                  <wp:extent cx="189908" cy="180000"/>
                  <wp:effectExtent l="0" t="0" r="635" b="0"/>
                  <wp:docPr id="54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2C9106C8" wp14:editId="52BDFCBF">
                  <wp:extent cx="184738" cy="180000"/>
                  <wp:effectExtent l="19050" t="19050" r="25400" b="10795"/>
                  <wp:docPr id="43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730C4">
              <w:rPr>
                <w:noProof/>
                <w:lang w:eastAsia="ru-RU"/>
              </w:rPr>
              <w:drawing>
                <wp:inline distT="0" distB="0" distL="0" distR="0" wp14:anchorId="5D962046" wp14:editId="6361050E">
                  <wp:extent cx="191133" cy="180000"/>
                  <wp:effectExtent l="0" t="0" r="0" b="0"/>
                  <wp:docPr id="3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1C0BCBF2" wp14:editId="0B9BBEEF">
                  <wp:extent cx="184738" cy="180000"/>
                  <wp:effectExtent l="19050" t="19050" r="25400" b="10795"/>
                  <wp:docPr id="42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861ED">
              <w:rPr>
                <w:noProof/>
                <w:lang w:eastAsia="ru-RU"/>
              </w:rPr>
              <w:drawing>
                <wp:inline distT="0" distB="0" distL="0" distR="0" wp14:anchorId="70F89D41" wp14:editId="0CB5BCEE">
                  <wp:extent cx="184738" cy="180000"/>
                  <wp:effectExtent l="19050" t="19050" r="25400" b="10795"/>
                  <wp:docPr id="43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4</w:t>
            </w:r>
          </w:p>
        </w:tc>
      </w:tr>
      <w:tr w:rsidR="007E64B4" w:rsidRPr="00ED6892" w:rsidTr="00F56F50">
        <w:trPr>
          <w:trHeight w:val="340"/>
        </w:trPr>
        <w:tc>
          <w:tcPr>
            <w:tcW w:w="1695" w:type="pct"/>
            <w:vAlign w:val="center"/>
          </w:tcPr>
          <w:p w:rsidR="007E64B4" w:rsidRPr="00C24F44" w:rsidRDefault="007E64B4" w:rsidP="00F56F50">
            <w:pPr>
              <w:pStyle w:val="af0"/>
              <w:rPr>
                <w:lang w:eastAsia="ru-RU"/>
              </w:rPr>
            </w:pPr>
            <w:r w:rsidRPr="00C24F44">
              <w:rPr>
                <w:lang w:eastAsia="ru-RU"/>
              </w:rPr>
              <w:t>Деятельность водного транспорта</w:t>
            </w:r>
          </w:p>
        </w:tc>
        <w:tc>
          <w:tcPr>
            <w:tcW w:w="406" w:type="pct"/>
            <w:shd w:val="clear" w:color="auto" w:fill="auto"/>
            <w:vAlign w:val="center"/>
          </w:tcPr>
          <w:p w:rsidR="007E64B4" w:rsidRPr="000E2606" w:rsidRDefault="007E64B4" w:rsidP="00F56F50">
            <w:pPr>
              <w:pStyle w:val="af1"/>
              <w:rPr>
                <w:lang w:eastAsia="ru-RU"/>
              </w:rPr>
            </w:pPr>
            <w:r w:rsidRPr="00623897">
              <w:rPr>
                <w:noProof/>
                <w:lang w:eastAsia="ru-RU"/>
              </w:rPr>
              <w:drawing>
                <wp:inline distT="0" distB="0" distL="0" distR="0" wp14:anchorId="331DA2BF" wp14:editId="12F93A47">
                  <wp:extent cx="184738" cy="180000"/>
                  <wp:effectExtent l="19050" t="19050" r="25400" b="10795"/>
                  <wp:docPr id="41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C2D8D">
              <w:rPr>
                <w:noProof/>
                <w:lang w:eastAsia="ru-RU"/>
              </w:rPr>
              <w:drawing>
                <wp:inline distT="0" distB="0" distL="0" distR="0" wp14:anchorId="7E3D74CE" wp14:editId="16B6F9D3">
                  <wp:extent cx="184738" cy="180000"/>
                  <wp:effectExtent l="19050" t="19050" r="25400" b="10795"/>
                  <wp:docPr id="42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049AD837" wp14:editId="4365712D">
                  <wp:extent cx="184738" cy="180000"/>
                  <wp:effectExtent l="19050" t="19050" r="25400" b="10795"/>
                  <wp:docPr id="44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Pr>
                <w:noProof/>
                <w:lang w:eastAsia="ru-RU"/>
              </w:rPr>
              <w:drawing>
                <wp:inline distT="0" distB="0" distL="0" distR="0" wp14:anchorId="25B391DB" wp14:editId="74EF5579">
                  <wp:extent cx="189908" cy="180000"/>
                  <wp:effectExtent l="0" t="0" r="635" b="0"/>
                  <wp:docPr id="54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89908"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9730C4">
              <w:rPr>
                <w:noProof/>
                <w:lang w:eastAsia="ru-RU"/>
              </w:rPr>
              <w:drawing>
                <wp:inline distT="0" distB="0" distL="0" distR="0" wp14:anchorId="1CAEF7C6" wp14:editId="7F64214C">
                  <wp:extent cx="191133" cy="180000"/>
                  <wp:effectExtent l="0" t="0" r="0" b="0"/>
                  <wp:docPr id="39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clrChange>
                              <a:clrFrom>
                                <a:srgbClr val="53E12F"/>
                              </a:clrFrom>
                              <a:clrTo>
                                <a:srgbClr val="53E12F">
                                  <a:alpha val="0"/>
                                </a:srgbClr>
                              </a:clrTo>
                            </a:clrChange>
                            <a:duotone>
                              <a:schemeClr val="accent1">
                                <a:shade val="45000"/>
                                <a:satMod val="135000"/>
                              </a:schemeClr>
                              <a:prstClr val="white"/>
                            </a:duotone>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191133" cy="180000"/>
                          </a:xfrm>
                          <a:prstGeom prst="rect">
                            <a:avLst/>
                          </a:prstGeom>
                          <a:noFill/>
                          <a:ln w="9525">
                            <a:no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D10088">
              <w:rPr>
                <w:noProof/>
                <w:lang w:eastAsia="ru-RU"/>
              </w:rPr>
              <w:drawing>
                <wp:inline distT="0" distB="0" distL="0" distR="0" wp14:anchorId="3F5E4D8E" wp14:editId="1FD21EA0">
                  <wp:extent cx="184738" cy="180000"/>
                  <wp:effectExtent l="19050" t="19050" r="25400" b="10795"/>
                  <wp:docPr id="42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06" w:type="pct"/>
            <w:shd w:val="clear" w:color="auto" w:fill="auto"/>
            <w:vAlign w:val="center"/>
          </w:tcPr>
          <w:p w:rsidR="007E64B4" w:rsidRPr="000E2606" w:rsidRDefault="007E64B4" w:rsidP="00F56F50">
            <w:pPr>
              <w:pStyle w:val="af1"/>
              <w:rPr>
                <w:lang w:eastAsia="ru-RU"/>
              </w:rPr>
            </w:pPr>
            <w:r w:rsidRPr="006861ED">
              <w:rPr>
                <w:noProof/>
                <w:lang w:eastAsia="ru-RU"/>
              </w:rPr>
              <w:drawing>
                <wp:inline distT="0" distB="0" distL="0" distR="0" wp14:anchorId="5AED9207" wp14:editId="6707EF55">
                  <wp:extent cx="184738" cy="180000"/>
                  <wp:effectExtent l="19050" t="19050" r="25400" b="10795"/>
                  <wp:docPr id="43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clrChange>
                              <a:clrFrom>
                                <a:srgbClr val="72AD63"/>
                              </a:clrFrom>
                              <a:clrTo>
                                <a:srgbClr val="72AD63">
                                  <a:alpha val="0"/>
                                </a:srgbClr>
                              </a:clrTo>
                            </a:clrChange>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184738" cy="180000"/>
                          </a:xfrm>
                          <a:prstGeom prst="rect">
                            <a:avLst/>
                          </a:prstGeom>
                          <a:noFill/>
                          <a:ln w="9525">
                            <a:solidFill>
                              <a:schemeClr val="accent1">
                                <a:alpha val="0"/>
                              </a:schemeClr>
                            </a:solidFill>
                            <a:miter lim="800000"/>
                            <a:headEnd/>
                            <a:tailEnd/>
                          </a:ln>
                        </pic:spPr>
                      </pic:pic>
                    </a:graphicData>
                  </a:graphic>
                </wp:inline>
              </w:drawing>
            </w:r>
          </w:p>
        </w:tc>
        <w:tc>
          <w:tcPr>
            <w:tcW w:w="464" w:type="pct"/>
            <w:shd w:val="clear" w:color="auto" w:fill="auto"/>
            <w:vAlign w:val="center"/>
          </w:tcPr>
          <w:p w:rsidR="007E64B4" w:rsidRPr="000E2606" w:rsidRDefault="007E64B4" w:rsidP="00F56F50">
            <w:pPr>
              <w:pStyle w:val="af1"/>
              <w:rPr>
                <w:lang w:eastAsia="ru-RU"/>
              </w:rPr>
            </w:pPr>
            <w:r>
              <w:t>4</w:t>
            </w:r>
          </w:p>
        </w:tc>
      </w:tr>
    </w:tbl>
    <w:p w:rsidR="007E64B4" w:rsidRPr="00E727B7" w:rsidRDefault="007E64B4" w:rsidP="007E64B4">
      <w:r w:rsidRPr="00E727B7">
        <w:t>По результатам оценки рассматриваемые отрасли/виды экономической деятельности выделены в три ключевые группы:</w:t>
      </w:r>
    </w:p>
    <w:p w:rsidR="007E64B4" w:rsidRPr="00E727B7" w:rsidRDefault="007E64B4" w:rsidP="007E64B4">
      <w:r w:rsidRPr="00E727B7">
        <w:t>1. «Отрасли, приоритетные для развития в ТОР»</w:t>
      </w:r>
      <w:r w:rsidRPr="00E727B7">
        <w:rPr>
          <w:i/>
        </w:rPr>
        <w:t xml:space="preserve"> (short list)</w:t>
      </w:r>
      <w:r w:rsidRPr="00E727B7">
        <w:t xml:space="preserve"> - итоговый показатель равен либо выше 20. В данной группе представлены наиболее перспективные отрасли, размещение которых на территории ТОР даст максимальный эффект для развития экономики региона и ДФО. В данную группу вошли следующие отрасли экономики:</w:t>
      </w:r>
    </w:p>
    <w:p w:rsidR="007E64B4" w:rsidRDefault="007E64B4" w:rsidP="007E64B4">
      <w:pPr>
        <w:pStyle w:val="11"/>
        <w:ind w:left="1066" w:hanging="357"/>
      </w:pPr>
      <w:r>
        <w:t>Газохимический комплекс в составе следующих отраслей:</w:t>
      </w:r>
    </w:p>
    <w:p w:rsidR="007E64B4" w:rsidRPr="00E727B7" w:rsidRDefault="007E64B4" w:rsidP="007E64B4">
      <w:pPr>
        <w:pStyle w:val="20"/>
        <w:numPr>
          <w:ilvl w:val="1"/>
          <w:numId w:val="5"/>
        </w:numPr>
      </w:pPr>
      <w:r>
        <w:t>Газопереработка природного газа</w:t>
      </w:r>
      <w:r w:rsidRPr="00E727B7">
        <w:t>;</w:t>
      </w:r>
    </w:p>
    <w:p w:rsidR="007E64B4" w:rsidRPr="00E727B7" w:rsidRDefault="007E64B4" w:rsidP="007E64B4">
      <w:pPr>
        <w:pStyle w:val="20"/>
        <w:numPr>
          <w:ilvl w:val="1"/>
          <w:numId w:val="5"/>
        </w:numPr>
      </w:pPr>
      <w:r>
        <w:t>Производство олефинов (в первую очередь этилена)</w:t>
      </w:r>
      <w:r w:rsidRPr="00E727B7">
        <w:t>;</w:t>
      </w:r>
    </w:p>
    <w:p w:rsidR="007E64B4" w:rsidRDefault="007E64B4" w:rsidP="007E64B4">
      <w:pPr>
        <w:pStyle w:val="20"/>
        <w:numPr>
          <w:ilvl w:val="1"/>
          <w:numId w:val="5"/>
        </w:numPr>
      </w:pPr>
      <w:r>
        <w:t>Производство крупнотоннажных полиолефинов (в первую очередь полиэтилена);</w:t>
      </w:r>
    </w:p>
    <w:p w:rsidR="007E64B4" w:rsidRDefault="007E64B4" w:rsidP="007E64B4">
      <w:pPr>
        <w:pStyle w:val="20"/>
        <w:numPr>
          <w:ilvl w:val="1"/>
          <w:numId w:val="5"/>
        </w:numPr>
      </w:pPr>
      <w:r>
        <w:t>Производство изделий из полимеров.</w:t>
      </w:r>
    </w:p>
    <w:p w:rsidR="007E64B4" w:rsidRDefault="007E64B4" w:rsidP="007E64B4">
      <w:pPr>
        <w:pStyle w:val="20"/>
        <w:numPr>
          <w:ilvl w:val="1"/>
          <w:numId w:val="5"/>
        </w:numPr>
      </w:pPr>
      <w:r>
        <w:t>Производство метанола</w:t>
      </w:r>
    </w:p>
    <w:p w:rsidR="007E64B4" w:rsidRPr="00E727B7" w:rsidRDefault="007E64B4" w:rsidP="007E64B4">
      <w:pPr>
        <w:pStyle w:val="20"/>
        <w:numPr>
          <w:ilvl w:val="1"/>
          <w:numId w:val="5"/>
        </w:numPr>
      </w:pPr>
      <w:r>
        <w:t>Производство азотных и комплексных удобрений из природного газа</w:t>
      </w:r>
    </w:p>
    <w:p w:rsidR="007E64B4" w:rsidRDefault="007E64B4" w:rsidP="007E64B4">
      <w:pPr>
        <w:pStyle w:val="11"/>
        <w:ind w:left="1069"/>
      </w:pPr>
      <w:r>
        <w:t>Производство строительных материалов:</w:t>
      </w:r>
    </w:p>
    <w:p w:rsidR="007E64B4" w:rsidRPr="00E727B7" w:rsidRDefault="007E64B4" w:rsidP="007E64B4">
      <w:pPr>
        <w:pStyle w:val="20"/>
        <w:numPr>
          <w:ilvl w:val="1"/>
          <w:numId w:val="5"/>
        </w:numPr>
      </w:pPr>
      <w:r>
        <w:t>Производство бетона</w:t>
      </w:r>
      <w:r w:rsidRPr="00E727B7">
        <w:t>;</w:t>
      </w:r>
    </w:p>
    <w:p w:rsidR="007E64B4" w:rsidRDefault="007E64B4" w:rsidP="007E64B4">
      <w:pPr>
        <w:pStyle w:val="20"/>
        <w:numPr>
          <w:ilvl w:val="1"/>
          <w:numId w:val="5"/>
        </w:numPr>
      </w:pPr>
      <w:r>
        <w:t>Производство металлоконструкций</w:t>
      </w:r>
      <w:r w:rsidR="008E26F9">
        <w:t>.</w:t>
      </w:r>
    </w:p>
    <w:p w:rsidR="007E64B4" w:rsidRPr="00E727B7" w:rsidRDefault="007E64B4" w:rsidP="008E26F9">
      <w:pPr>
        <w:pStyle w:val="11"/>
        <w:ind w:left="1069"/>
      </w:pPr>
      <w:r>
        <w:t>Деревообработка (производство изделий и материалов для строительства и ремонта).</w:t>
      </w:r>
    </w:p>
    <w:p w:rsidR="007E64B4" w:rsidRDefault="007E64B4" w:rsidP="007E64B4">
      <w:pPr>
        <w:pStyle w:val="11"/>
        <w:ind w:left="1069"/>
      </w:pPr>
      <w:r>
        <w:t>Пищевое производство:</w:t>
      </w:r>
    </w:p>
    <w:p w:rsidR="007E64B4" w:rsidRPr="00E727B7" w:rsidRDefault="007E64B4" w:rsidP="007E64B4">
      <w:pPr>
        <w:pStyle w:val="20"/>
        <w:numPr>
          <w:ilvl w:val="1"/>
          <w:numId w:val="5"/>
        </w:numPr>
      </w:pPr>
      <w:r>
        <w:t>Глубокая переработка сои</w:t>
      </w:r>
      <w:r w:rsidRPr="00E727B7">
        <w:t>;</w:t>
      </w:r>
    </w:p>
    <w:p w:rsidR="007E64B4" w:rsidRDefault="007E64B4" w:rsidP="007E64B4">
      <w:pPr>
        <w:pStyle w:val="20"/>
        <w:numPr>
          <w:ilvl w:val="1"/>
          <w:numId w:val="5"/>
        </w:numPr>
      </w:pPr>
      <w:r>
        <w:t>Производство пищевых продуктов (напитки и др.)</w:t>
      </w:r>
      <w:r w:rsidR="008E26F9">
        <w:t>.</w:t>
      </w:r>
    </w:p>
    <w:p w:rsidR="007E64B4" w:rsidRPr="00E727B7" w:rsidRDefault="007E64B4" w:rsidP="007E64B4">
      <w:r w:rsidRPr="00E727B7">
        <w:t>2. «Отрасли, допустимые для развития в ТОР» - итоговый показатель ниже 20, но равен либо выше 11. Предприятия этих отраслей могут быть резидентами ТОР, но их привлечение не является приоритетом, а каждый проект потенциального резидента рассматривается на предмет экономической целесообразности его работы именно в рамках ТОР. В данную группу вошли следующие отрасли:</w:t>
      </w:r>
    </w:p>
    <w:p w:rsidR="007E64B4" w:rsidRPr="00E727B7" w:rsidRDefault="007E64B4" w:rsidP="007E64B4">
      <w:pPr>
        <w:pStyle w:val="11"/>
        <w:ind w:left="1066" w:hanging="357"/>
      </w:pPr>
      <w:r w:rsidRPr="00E727B7">
        <w:t>машиностроение;</w:t>
      </w:r>
    </w:p>
    <w:p w:rsidR="007E64B4" w:rsidRPr="00E727B7" w:rsidRDefault="007E64B4" w:rsidP="007E64B4">
      <w:pPr>
        <w:pStyle w:val="11"/>
        <w:ind w:left="1066" w:hanging="357"/>
      </w:pPr>
      <w:r w:rsidRPr="00E727B7">
        <w:t>производство кожи и изделий из кожи;</w:t>
      </w:r>
    </w:p>
    <w:p w:rsidR="007E64B4" w:rsidRPr="00E727B7" w:rsidRDefault="007E64B4" w:rsidP="007E64B4">
      <w:pPr>
        <w:pStyle w:val="11"/>
        <w:ind w:left="1066" w:hanging="357"/>
      </w:pPr>
      <w:r w:rsidRPr="00E727B7">
        <w:t>металлообработка и производство готовых металлических изделий;</w:t>
      </w:r>
    </w:p>
    <w:p w:rsidR="007E64B4" w:rsidRPr="00E727B7" w:rsidRDefault="007E64B4" w:rsidP="007E64B4">
      <w:pPr>
        <w:pStyle w:val="11"/>
        <w:ind w:left="1066" w:hanging="357"/>
      </w:pPr>
      <w:r w:rsidRPr="00E727B7">
        <w:t>производство автотранспортных средств и комплектующих;</w:t>
      </w:r>
    </w:p>
    <w:p w:rsidR="007E64B4" w:rsidRPr="00E727B7" w:rsidRDefault="007E64B4" w:rsidP="007E64B4">
      <w:pPr>
        <w:pStyle w:val="11"/>
        <w:ind w:left="1066" w:hanging="357"/>
      </w:pPr>
      <w:r w:rsidRPr="00E727B7">
        <w:t>производство мебели;</w:t>
      </w:r>
    </w:p>
    <w:p w:rsidR="007E64B4" w:rsidRDefault="007E64B4" w:rsidP="007E64B4">
      <w:pPr>
        <w:pStyle w:val="11"/>
        <w:ind w:left="1066" w:hanging="357"/>
      </w:pPr>
      <w:r w:rsidRPr="00E727B7">
        <w:t>ремон</w:t>
      </w:r>
      <w:r>
        <w:t>т и монтаж машин и оборудования;</w:t>
      </w:r>
    </w:p>
    <w:p w:rsidR="007E64B4" w:rsidRDefault="007E64B4" w:rsidP="007E64B4">
      <w:pPr>
        <w:pStyle w:val="11"/>
        <w:ind w:left="1069"/>
      </w:pPr>
      <w:r>
        <w:t>п</w:t>
      </w:r>
      <w:r w:rsidRPr="00EC3FCE">
        <w:t>роизводство лекарственных препаратов и медицинских материалов</w:t>
      </w:r>
      <w:r>
        <w:t>;</w:t>
      </w:r>
    </w:p>
    <w:p w:rsidR="007E64B4" w:rsidRPr="00E727B7" w:rsidRDefault="007E64B4" w:rsidP="007E64B4">
      <w:pPr>
        <w:pStyle w:val="11"/>
        <w:ind w:left="1069"/>
      </w:pPr>
      <w:r>
        <w:t>жилищное строительство.</w:t>
      </w:r>
    </w:p>
    <w:p w:rsidR="007E64B4" w:rsidRDefault="007E64B4" w:rsidP="007E64B4">
      <w:pPr>
        <w:keepLines/>
      </w:pPr>
      <w:r>
        <w:t xml:space="preserve">3. «Отрасли, не подходящие для развития в ТОР» - итоговый показатель равен и или ниже </w:t>
      </w:r>
      <w:r w:rsidRPr="006A1D0D">
        <w:t>10. В данную</w:t>
      </w:r>
      <w:r>
        <w:t xml:space="preserve"> группу отраслей включены отрасли, развитие которых нецелесообразно на территории ТОР (возможно, за отдельными исключениями, которые должны быть четко и убедительно аргументированы).</w:t>
      </w:r>
    </w:p>
    <w:p w:rsidR="0067255B" w:rsidRPr="0067255B" w:rsidRDefault="007E64B4" w:rsidP="0067255B">
      <w:pPr>
        <w:pStyle w:val="32"/>
        <w:numPr>
          <w:ilvl w:val="2"/>
          <w:numId w:val="1"/>
        </w:numPr>
        <w:ind w:left="1288"/>
      </w:pPr>
      <w:r>
        <w:t xml:space="preserve"> </w:t>
      </w:r>
      <w:bookmarkStart w:id="84" w:name="_Toc514946329"/>
      <w:r w:rsidR="0067255B" w:rsidRPr="0067255B">
        <w:t>Выбор специализации ТОР</w:t>
      </w:r>
      <w:bookmarkEnd w:id="84"/>
    </w:p>
    <w:p w:rsidR="0067255B" w:rsidRPr="0067255B" w:rsidRDefault="0067255B" w:rsidP="0067255B">
      <w:r w:rsidRPr="0067255B">
        <w:t>На основе выполненного отраслевого отбора, Стратегических документов и наличия инвестиционных заявок выделяется уточнение специализации ТОР.</w:t>
      </w:r>
    </w:p>
    <w:p w:rsidR="0067255B" w:rsidRPr="0067255B" w:rsidRDefault="0067255B" w:rsidP="0067255B">
      <w:r w:rsidRPr="0067255B">
        <w:t>Главной специализацией ТОР определяется  создание газохимического кластера по глубокой переработке природного газа:</w:t>
      </w:r>
    </w:p>
    <w:p w:rsidR="0067255B" w:rsidRPr="0067255B" w:rsidRDefault="0067255B" w:rsidP="0067255B">
      <w:r w:rsidRPr="0067255B">
        <w:t>Химическая и нефтехимическая промышленность играют существенную роль в мировой экономике, оказывая значительное влияние на ключевые отрасли промышленности, строительство и сельское хозяйство. С учетом современного уровня материаловедения и тенденции к переходу на композиционные материалы, развитие отраслей, использующих технологичные компоненты, не представляется возможным без наличия современной химической и нефтехимической промышленности. Химические технологии как основа для производства большинства современных материалов чрезвычайно важны в контексте вопросов технологического развития, экономического роста и обеспечения национальной безопасности страны.</w:t>
      </w:r>
    </w:p>
    <w:p w:rsidR="0067255B" w:rsidRPr="0067255B" w:rsidRDefault="0067255B" w:rsidP="0067255B">
      <w:r w:rsidRPr="0067255B">
        <w:t xml:space="preserve"> Крупнейшие страны мира поддерживают и развивают производство химической и нефтехимической продукции как одно из перспективных направлений экономики. Химическая и нефтехимическая промышленность характеризуются высоким уровнем автоматизации труда и технологического развития, что выделяет их среди прочих отраслей промышленности.</w:t>
      </w:r>
    </w:p>
    <w:p w:rsidR="0067255B" w:rsidRPr="0067255B" w:rsidRDefault="0067255B" w:rsidP="0067255B">
      <w:r w:rsidRPr="0067255B">
        <w:t xml:space="preserve"> Опережающее развитие отрасли связано с интенсификацией использования химической и нефтехимической продукции во всех секторах экономики. Страны, обладающие дешевыми углеводородными ресурсами, динамично развивают производство крупнотоннажной химической и нефтехимической продукции, обеспечивая себе лидерство в цене. Развитые страны вынуждены производить высокотехнологичную и наукоемкую продукцию, чтобы сохранить конкурентные преимущества на мировом рынке, в частности развивать направления производства продукции из возобновляемого сырья и продукции с повышенными требованиями экологической безопасности.</w:t>
      </w:r>
    </w:p>
    <w:p w:rsidR="0067255B" w:rsidRPr="0067255B" w:rsidRDefault="0067255B" w:rsidP="0067255B">
      <w:r w:rsidRPr="0067255B">
        <w:t xml:space="preserve"> Согласно мировому опыту, подобное опережающее развитие химического комплекса возможно благодаря эффективной государственной поддержке, основными инструментами которой являются государственное финансирование инфраструктурных проектов и государственно-частное партнерство в части реализации промышленных и инфраструктурных проектов.</w:t>
      </w:r>
    </w:p>
    <w:p w:rsidR="0067255B" w:rsidRPr="0067255B" w:rsidRDefault="0067255B" w:rsidP="0067255B">
      <w:pPr>
        <w:rPr>
          <w:rFonts w:cs="Times New Roman"/>
          <w:szCs w:val="28"/>
        </w:rPr>
      </w:pPr>
      <w:r w:rsidRPr="0067255B">
        <w:rPr>
          <w:rFonts w:cs="Times New Roman"/>
          <w:szCs w:val="28"/>
        </w:rPr>
        <w:t>Развитие инновационных секторов газопереработки и углубленной переработки углеводородного сырья имеет ряд преимуществ. В частности, чтобы получить газохимическую продукцию, сначала необходимо на газоперерабатываю</w:t>
      </w:r>
      <w:r w:rsidRPr="000806D4">
        <w:rPr>
          <w:rFonts w:cs="Times New Roman"/>
          <w:szCs w:val="28"/>
        </w:rPr>
        <w:t>щем заводе переработать «жирный» природный газ с получением этана, пропана, бутана, затем на установках пиролиза получить основные мономеры (этилен, пропилен)</w:t>
      </w:r>
      <w:r w:rsidRPr="0067255B">
        <w:rPr>
          <w:rFonts w:cs="Times New Roman"/>
          <w:szCs w:val="28"/>
        </w:rPr>
        <w:t xml:space="preserve"> и в дальнейшем изготовить из них полимеры. Данная методика переработки создает продукты с более высокой добавленной стоимостью. Продвигаясь по технологической цепочке от сырья к нефтехимическим полупродуктам, нефтехимикатам, полимерам и изделиям из полимеров идет наращивание стоимости до 8-15 раз от стоимости исходного сырья.</w:t>
      </w:r>
    </w:p>
    <w:p w:rsidR="0067255B" w:rsidRPr="0067255B" w:rsidRDefault="0067255B" w:rsidP="00573972">
      <w:pPr>
        <w:jc w:val="center"/>
        <w:rPr>
          <w:rFonts w:cs="Times New Roman"/>
          <w:szCs w:val="28"/>
        </w:rPr>
      </w:pPr>
      <w:r w:rsidRPr="0067255B">
        <w:rPr>
          <w:noProof/>
          <w:lang w:eastAsia="ru-RU"/>
        </w:rPr>
        <w:drawing>
          <wp:inline distT="0" distB="0" distL="0" distR="0" wp14:anchorId="36757316" wp14:editId="52CCD959">
            <wp:extent cx="4662749" cy="412432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28013" t="3801" r="3277" b="17555"/>
                    <a:stretch/>
                  </pic:blipFill>
                  <pic:spPr bwMode="auto">
                    <a:xfrm>
                      <a:off x="0" y="0"/>
                      <a:ext cx="4671237" cy="4131833"/>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rsidR="0067255B" w:rsidRPr="0067255B" w:rsidRDefault="0067255B" w:rsidP="0067255B">
      <w:pPr>
        <w:numPr>
          <w:ilvl w:val="0"/>
          <w:numId w:val="3"/>
        </w:numPr>
        <w:spacing w:after="60"/>
        <w:jc w:val="center"/>
        <w:rPr>
          <w:b/>
          <w:i/>
          <w:color w:val="244061" w:themeColor="accent1" w:themeShade="80"/>
        </w:rPr>
      </w:pPr>
      <w:r w:rsidRPr="0067255B">
        <w:rPr>
          <w:b/>
          <w:i/>
          <w:color w:val="244061" w:themeColor="accent1" w:themeShade="80"/>
        </w:rPr>
        <w:t>Рост стоимости в нефтегазохимической цепочке</w:t>
      </w:r>
    </w:p>
    <w:p w:rsidR="0067255B" w:rsidRPr="0067255B" w:rsidRDefault="0067255B" w:rsidP="0067255B"/>
    <w:p w:rsidR="0067255B" w:rsidRPr="0067255B" w:rsidRDefault="0067255B" w:rsidP="0067255B">
      <w:pPr>
        <w:rPr>
          <w:rFonts w:cs="Times New Roman"/>
          <w:szCs w:val="28"/>
        </w:rPr>
      </w:pPr>
      <w:r w:rsidRPr="0067255B">
        <w:rPr>
          <w:rFonts w:cs="Times New Roman"/>
          <w:szCs w:val="28"/>
        </w:rPr>
        <w:t xml:space="preserve">По оценке зарубежных консалтинговых агентств (Technon, </w:t>
      </w:r>
      <w:r w:rsidRPr="0067255B">
        <w:rPr>
          <w:rFonts w:cs="Times New Roman"/>
          <w:szCs w:val="28"/>
          <w:lang w:val="en-US"/>
        </w:rPr>
        <w:t>SRI</w:t>
      </w:r>
      <w:r w:rsidRPr="0067255B">
        <w:rPr>
          <w:rFonts w:cs="Times New Roman"/>
          <w:szCs w:val="28"/>
        </w:rPr>
        <w:t xml:space="preserve">) в мировой практике в долгосрочной перспективе ожидается рост пиролизных мощностей, производства этилена и соответствующий рост всего нефтегазохимического комплекса. Данный рынок будет привлекательным в связи с ростом объемов С2-С4 газов, выделяемых из природного и попутного газа и как следствием возможными относительно низкими ценами на сырье. Добавленная стоимость составляет 200-250 долл. на 1 т. производимого из указанных газов первичных продуктов нефтехимии. Производство и спрос метанола будет расти примерно на 4-5% в год. В течении нескольких лет также планируется рост спроса на метанол в связи с увеличением производства олефинов из метанола (до 5 млн т.). </w:t>
      </w:r>
    </w:p>
    <w:p w:rsidR="0067255B" w:rsidRPr="0067255B" w:rsidRDefault="0067255B" w:rsidP="0067255B">
      <w:pPr>
        <w:rPr>
          <w:rFonts w:cs="Times New Roman"/>
          <w:szCs w:val="28"/>
        </w:rPr>
      </w:pPr>
      <w:r w:rsidRPr="0067255B">
        <w:rPr>
          <w:rFonts w:cs="Times New Roman"/>
          <w:szCs w:val="28"/>
        </w:rPr>
        <w:t xml:space="preserve">Кроме того, сам природный газ и продукция на его основе с ростом цены на нефть оказывается привлекательным сырьем для получения не только метанола, но и различных новых продуктов на его основе (олефины, топлива). Высока вероятность роста на азотсодержащие удобрения. </w:t>
      </w:r>
    </w:p>
    <w:p w:rsidR="0067255B" w:rsidRPr="0067255B" w:rsidRDefault="0067255B" w:rsidP="0067255B">
      <w:r w:rsidRPr="0067255B">
        <w:rPr>
          <w:rFonts w:cs="Times New Roman"/>
          <w:szCs w:val="28"/>
        </w:rPr>
        <w:t>Будет продолжаться перемещение производств в регионы с дешевым сырьем, удобной логистикой и/или динамично растущим спросом. Так доля пиролизных мощностей, размещенных на Ближнем Востоке (дешевое сырье и удобная логистика) и в странах Северо-Восточной Азии (емкий рынок и активно растущий спрос), увеличилась с 27 % в 2000 го</w:t>
      </w:r>
      <w:r w:rsidRPr="000806D4">
        <w:rPr>
          <w:rFonts w:cs="Times New Roman"/>
          <w:szCs w:val="28"/>
        </w:rPr>
        <w:t>ду до 41% в 2010 году. Продолжается рост н/х мощностей в Северной Америке.</w:t>
      </w:r>
    </w:p>
    <w:p w:rsidR="0067255B" w:rsidRPr="0067255B" w:rsidRDefault="0067255B" w:rsidP="0067255B">
      <w:pPr>
        <w:rPr>
          <w:noProof/>
        </w:rPr>
      </w:pPr>
      <w:r w:rsidRPr="0067255B">
        <w:rPr>
          <w:noProof/>
        </w:rPr>
        <w:t>В случае ТОР «Свободный» в наличии:</w:t>
      </w:r>
    </w:p>
    <w:p w:rsidR="0067255B" w:rsidRPr="0067255B" w:rsidRDefault="0067255B" w:rsidP="0067255B">
      <w:pPr>
        <w:numPr>
          <w:ilvl w:val="0"/>
          <w:numId w:val="4"/>
        </w:numPr>
        <w:spacing w:before="100" w:after="200"/>
        <w:ind w:left="1066" w:hanging="357"/>
        <w:contextualSpacing/>
      </w:pPr>
      <w:r w:rsidRPr="0067255B">
        <w:t>Доступ к наиболее выгодному сырью для газопереработки – этану;</w:t>
      </w:r>
    </w:p>
    <w:p w:rsidR="0067255B" w:rsidRPr="0067255B" w:rsidRDefault="0067255B" w:rsidP="0067255B">
      <w:pPr>
        <w:numPr>
          <w:ilvl w:val="0"/>
          <w:numId w:val="4"/>
        </w:numPr>
        <w:spacing w:before="100" w:after="200"/>
        <w:ind w:left="1066" w:hanging="357"/>
        <w:contextualSpacing/>
      </w:pPr>
      <w:r w:rsidRPr="0067255B">
        <w:t>Удобное размещение рядом и с источником сырья, и с экспортным рынком сбыта, и с рынком сбыта в России.</w:t>
      </w:r>
    </w:p>
    <w:p w:rsidR="0067255B" w:rsidRPr="0067255B" w:rsidRDefault="0067255B" w:rsidP="0067255B">
      <w:pPr>
        <w:rPr>
          <w:noProof/>
        </w:rPr>
      </w:pPr>
      <w:r w:rsidRPr="0067255B">
        <w:rPr>
          <w:noProof/>
        </w:rPr>
        <w:t>Планируется развивать на первом этапе в ТОР «Свободный» цепочки производства:</w:t>
      </w:r>
    </w:p>
    <w:p w:rsidR="0067255B" w:rsidRPr="0067255B" w:rsidRDefault="0067255B" w:rsidP="00C602DC">
      <w:pPr>
        <w:numPr>
          <w:ilvl w:val="0"/>
          <w:numId w:val="38"/>
        </w:numPr>
        <w:contextualSpacing/>
        <w:rPr>
          <w:noProof/>
        </w:rPr>
      </w:pPr>
      <w:r w:rsidRPr="0067255B">
        <w:rPr>
          <w:noProof/>
        </w:rPr>
        <w:t>Полиэтилены</w:t>
      </w:r>
    </w:p>
    <w:p w:rsidR="0067255B" w:rsidRPr="0067255B" w:rsidRDefault="0067255B" w:rsidP="0067255B">
      <w:pPr>
        <w:numPr>
          <w:ilvl w:val="0"/>
          <w:numId w:val="4"/>
        </w:numPr>
        <w:spacing w:before="100" w:after="200"/>
        <w:ind w:left="1066" w:hanging="357"/>
        <w:contextualSpacing/>
      </w:pPr>
      <w:r w:rsidRPr="0067255B">
        <w:t>Природный газ</w:t>
      </w:r>
    </w:p>
    <w:p w:rsidR="0067255B" w:rsidRPr="0067255B" w:rsidRDefault="0067255B" w:rsidP="0067255B">
      <w:pPr>
        <w:numPr>
          <w:ilvl w:val="0"/>
          <w:numId w:val="4"/>
        </w:numPr>
        <w:spacing w:before="100" w:after="200"/>
        <w:ind w:left="1066" w:hanging="357"/>
        <w:contextualSpacing/>
      </w:pPr>
      <w:r w:rsidRPr="0067255B">
        <w:t>Этан, ШФЛУ</w:t>
      </w:r>
    </w:p>
    <w:p w:rsidR="0067255B" w:rsidRPr="0067255B" w:rsidRDefault="0067255B" w:rsidP="0067255B">
      <w:pPr>
        <w:numPr>
          <w:ilvl w:val="0"/>
          <w:numId w:val="4"/>
        </w:numPr>
        <w:spacing w:before="100" w:after="200"/>
        <w:ind w:left="1066" w:hanging="357"/>
        <w:contextualSpacing/>
      </w:pPr>
      <w:r w:rsidRPr="0067255B">
        <w:t>Этилен</w:t>
      </w:r>
    </w:p>
    <w:p w:rsidR="0067255B" w:rsidRPr="0067255B" w:rsidRDefault="0067255B" w:rsidP="0067255B">
      <w:pPr>
        <w:numPr>
          <w:ilvl w:val="0"/>
          <w:numId w:val="4"/>
        </w:numPr>
        <w:spacing w:before="100" w:after="200"/>
        <w:ind w:left="1066" w:hanging="357"/>
        <w:contextualSpacing/>
      </w:pPr>
      <w:r w:rsidRPr="0067255B">
        <w:t>Полиэтилен</w:t>
      </w:r>
    </w:p>
    <w:p w:rsidR="0067255B" w:rsidRPr="0067255B" w:rsidRDefault="0067255B" w:rsidP="0067255B">
      <w:pPr>
        <w:numPr>
          <w:ilvl w:val="0"/>
          <w:numId w:val="4"/>
        </w:numPr>
        <w:spacing w:before="100" w:after="200"/>
        <w:ind w:left="1066" w:hanging="357"/>
        <w:contextualSpacing/>
      </w:pPr>
      <w:r w:rsidRPr="0067255B">
        <w:t>Изделия из полиэтилена:</w:t>
      </w:r>
    </w:p>
    <w:p w:rsidR="0067255B" w:rsidRPr="0067255B" w:rsidRDefault="0067255B" w:rsidP="0067255B">
      <w:pPr>
        <w:numPr>
          <w:ilvl w:val="2"/>
          <w:numId w:val="4"/>
        </w:numPr>
        <w:spacing w:before="100" w:after="200"/>
        <w:contextualSpacing/>
      </w:pPr>
      <w:r w:rsidRPr="0067255B">
        <w:t>Полиэтиленовые трубы и фитинги</w:t>
      </w:r>
    </w:p>
    <w:p w:rsidR="0067255B" w:rsidRPr="0067255B" w:rsidRDefault="0067255B" w:rsidP="0067255B">
      <w:pPr>
        <w:numPr>
          <w:ilvl w:val="2"/>
          <w:numId w:val="4"/>
        </w:numPr>
        <w:spacing w:before="100" w:after="200"/>
        <w:contextualSpacing/>
      </w:pPr>
      <w:r w:rsidRPr="0067255B">
        <w:t>Упаковочные материалы</w:t>
      </w:r>
    </w:p>
    <w:p w:rsidR="0067255B" w:rsidRPr="0067255B" w:rsidRDefault="0067255B" w:rsidP="0067255B">
      <w:pPr>
        <w:numPr>
          <w:ilvl w:val="2"/>
          <w:numId w:val="4"/>
        </w:numPr>
        <w:spacing w:before="100" w:after="200"/>
        <w:contextualSpacing/>
      </w:pPr>
      <w:r w:rsidRPr="0067255B">
        <w:t>Лотки и контейнеры, тара</w:t>
      </w:r>
    </w:p>
    <w:p w:rsidR="0067255B" w:rsidRPr="0067255B" w:rsidRDefault="0067255B" w:rsidP="0067255B">
      <w:pPr>
        <w:numPr>
          <w:ilvl w:val="2"/>
          <w:numId w:val="4"/>
        </w:numPr>
        <w:spacing w:before="100" w:after="200"/>
        <w:contextualSpacing/>
      </w:pPr>
      <w:r w:rsidRPr="0067255B">
        <w:t>Скотч и изолента</w:t>
      </w:r>
    </w:p>
    <w:p w:rsidR="0067255B" w:rsidRPr="0067255B" w:rsidRDefault="0067255B" w:rsidP="0067255B">
      <w:pPr>
        <w:numPr>
          <w:ilvl w:val="2"/>
          <w:numId w:val="4"/>
        </w:numPr>
        <w:spacing w:before="100" w:after="200"/>
        <w:contextualSpacing/>
      </w:pPr>
      <w:r w:rsidRPr="0067255B">
        <w:t>Полиэтиленовая пленка</w:t>
      </w:r>
    </w:p>
    <w:p w:rsidR="0067255B" w:rsidRPr="0067255B" w:rsidRDefault="0067255B" w:rsidP="0067255B">
      <w:pPr>
        <w:numPr>
          <w:ilvl w:val="2"/>
          <w:numId w:val="4"/>
        </w:numPr>
        <w:spacing w:before="100" w:after="200"/>
        <w:contextualSpacing/>
      </w:pPr>
      <w:r w:rsidRPr="0067255B">
        <w:t>Игрушки</w:t>
      </w:r>
    </w:p>
    <w:p w:rsidR="0067255B" w:rsidRPr="0067255B" w:rsidRDefault="0067255B" w:rsidP="0067255B">
      <w:pPr>
        <w:numPr>
          <w:ilvl w:val="2"/>
          <w:numId w:val="4"/>
        </w:numPr>
        <w:spacing w:before="100" w:after="200"/>
        <w:contextualSpacing/>
      </w:pPr>
      <w:r w:rsidRPr="0067255B">
        <w:t>Упаковка лекарственных средств</w:t>
      </w:r>
    </w:p>
    <w:p w:rsidR="0067255B" w:rsidRPr="0067255B" w:rsidRDefault="0067255B" w:rsidP="0067255B">
      <w:pPr>
        <w:numPr>
          <w:ilvl w:val="2"/>
          <w:numId w:val="4"/>
        </w:numPr>
        <w:spacing w:before="100" w:after="200"/>
        <w:contextualSpacing/>
      </w:pPr>
      <w:r w:rsidRPr="0067255B">
        <w:t>Протезы</w:t>
      </w:r>
    </w:p>
    <w:p w:rsidR="0067255B" w:rsidRPr="0067255B" w:rsidRDefault="0067255B" w:rsidP="0067255B">
      <w:pPr>
        <w:numPr>
          <w:ilvl w:val="2"/>
          <w:numId w:val="4"/>
        </w:numPr>
        <w:spacing w:before="100" w:after="200"/>
        <w:contextualSpacing/>
      </w:pPr>
      <w:r w:rsidRPr="0067255B">
        <w:t>Изделия медицинского назначения. Узлы и детали медицинской аппаратуры, приборов и инструментов</w:t>
      </w:r>
    </w:p>
    <w:p w:rsidR="0067255B" w:rsidRPr="0067255B" w:rsidRDefault="0067255B" w:rsidP="0067255B">
      <w:pPr>
        <w:numPr>
          <w:ilvl w:val="2"/>
          <w:numId w:val="4"/>
        </w:numPr>
        <w:spacing w:before="100" w:after="200"/>
        <w:contextualSpacing/>
      </w:pPr>
      <w:r w:rsidRPr="0067255B">
        <w:t>Технические пленки для укрытия теплиц и кормов и других сельскохозяйственных нужд</w:t>
      </w:r>
    </w:p>
    <w:p w:rsidR="0067255B" w:rsidRPr="0067255B" w:rsidRDefault="0067255B" w:rsidP="0067255B">
      <w:pPr>
        <w:numPr>
          <w:ilvl w:val="2"/>
          <w:numId w:val="4"/>
        </w:numPr>
        <w:spacing w:before="100" w:after="200"/>
        <w:contextualSpacing/>
      </w:pPr>
      <w:r w:rsidRPr="0067255B">
        <w:t>Мешки под удобрения и других сельскохозяйственных изделий</w:t>
      </w:r>
    </w:p>
    <w:p w:rsidR="0067255B" w:rsidRPr="0067255B" w:rsidRDefault="0067255B" w:rsidP="0067255B">
      <w:pPr>
        <w:numPr>
          <w:ilvl w:val="2"/>
          <w:numId w:val="4"/>
        </w:numPr>
        <w:spacing w:before="100" w:after="200"/>
        <w:contextualSpacing/>
      </w:pPr>
      <w:r w:rsidRPr="0067255B">
        <w:t>Полиэтиленовое покрытие труб</w:t>
      </w:r>
    </w:p>
    <w:p w:rsidR="0067255B" w:rsidRPr="0067255B" w:rsidRDefault="0067255B" w:rsidP="0067255B">
      <w:pPr>
        <w:numPr>
          <w:ilvl w:val="2"/>
          <w:numId w:val="4"/>
        </w:numPr>
        <w:spacing w:before="100" w:after="200"/>
        <w:contextualSpacing/>
      </w:pPr>
      <w:r w:rsidRPr="0067255B">
        <w:t>Изолирующие материалы (Изолон, вспененный полиэтилен, полиэтиленовые пенопласты, пеноплекс)</w:t>
      </w:r>
    </w:p>
    <w:p w:rsidR="0067255B" w:rsidRPr="0067255B" w:rsidRDefault="0067255B" w:rsidP="0067255B">
      <w:pPr>
        <w:numPr>
          <w:ilvl w:val="2"/>
          <w:numId w:val="4"/>
        </w:numPr>
        <w:spacing w:before="100" w:after="200"/>
        <w:contextualSpacing/>
      </w:pPr>
      <w:r w:rsidRPr="0067255B">
        <w:t xml:space="preserve">Спортивные покрытия </w:t>
      </w:r>
    </w:p>
    <w:p w:rsidR="0067255B" w:rsidRPr="0067255B" w:rsidRDefault="0067255B" w:rsidP="0067255B">
      <w:pPr>
        <w:numPr>
          <w:ilvl w:val="2"/>
          <w:numId w:val="4"/>
        </w:numPr>
        <w:spacing w:before="100" w:after="200"/>
        <w:contextualSpacing/>
      </w:pPr>
      <w:r w:rsidRPr="0067255B">
        <w:t>Трубы для теплых полов</w:t>
      </w:r>
    </w:p>
    <w:p w:rsidR="0067255B" w:rsidRPr="0067255B" w:rsidRDefault="0067255B" w:rsidP="0067255B">
      <w:pPr>
        <w:numPr>
          <w:ilvl w:val="2"/>
          <w:numId w:val="4"/>
        </w:numPr>
        <w:spacing w:before="100" w:after="200"/>
        <w:contextualSpacing/>
      </w:pPr>
      <w:r w:rsidRPr="0067255B">
        <w:t>Хлорированный полиэтилен</w:t>
      </w:r>
    </w:p>
    <w:p w:rsidR="0067255B" w:rsidRPr="0067255B" w:rsidRDefault="0067255B" w:rsidP="0067255B">
      <w:pPr>
        <w:numPr>
          <w:ilvl w:val="2"/>
          <w:numId w:val="4"/>
        </w:numPr>
        <w:spacing w:before="100" w:after="200"/>
        <w:contextualSpacing/>
      </w:pPr>
      <w:r w:rsidRPr="0067255B">
        <w:t>Емкости и бассейны из полиэтилена</w:t>
      </w:r>
    </w:p>
    <w:p w:rsidR="0067255B" w:rsidRPr="0067255B" w:rsidRDefault="0067255B" w:rsidP="00C602DC">
      <w:pPr>
        <w:numPr>
          <w:ilvl w:val="0"/>
          <w:numId w:val="38"/>
        </w:numPr>
        <w:contextualSpacing/>
      </w:pPr>
      <w:r w:rsidRPr="0067255B">
        <w:t xml:space="preserve"> Метанол</w:t>
      </w:r>
    </w:p>
    <w:p w:rsidR="0067255B" w:rsidRPr="0067255B" w:rsidRDefault="0067255B" w:rsidP="0067255B">
      <w:pPr>
        <w:numPr>
          <w:ilvl w:val="0"/>
          <w:numId w:val="4"/>
        </w:numPr>
        <w:spacing w:before="100" w:after="200"/>
        <w:ind w:left="1066" w:hanging="357"/>
        <w:contextualSpacing/>
      </w:pPr>
      <w:r w:rsidRPr="0067255B">
        <w:t>Природный газ</w:t>
      </w:r>
    </w:p>
    <w:p w:rsidR="0067255B" w:rsidRPr="0067255B" w:rsidRDefault="0067255B" w:rsidP="0067255B">
      <w:pPr>
        <w:numPr>
          <w:ilvl w:val="0"/>
          <w:numId w:val="4"/>
        </w:numPr>
        <w:spacing w:before="100" w:after="200"/>
        <w:ind w:left="1066" w:hanging="357"/>
        <w:contextualSpacing/>
      </w:pPr>
      <w:r w:rsidRPr="0067255B">
        <w:t>Метан</w:t>
      </w:r>
    </w:p>
    <w:p w:rsidR="0067255B" w:rsidRPr="0067255B" w:rsidRDefault="0067255B" w:rsidP="0067255B">
      <w:pPr>
        <w:numPr>
          <w:ilvl w:val="0"/>
          <w:numId w:val="4"/>
        </w:numPr>
        <w:spacing w:before="100" w:after="200"/>
        <w:ind w:left="1066" w:hanging="357"/>
        <w:contextualSpacing/>
      </w:pPr>
      <w:r w:rsidRPr="0067255B">
        <w:t>Метанол</w:t>
      </w:r>
    </w:p>
    <w:p w:rsidR="0067255B" w:rsidRPr="0067255B" w:rsidRDefault="0067255B" w:rsidP="0067255B">
      <w:pPr>
        <w:numPr>
          <w:ilvl w:val="0"/>
          <w:numId w:val="4"/>
        </w:numPr>
        <w:spacing w:before="100" w:after="200"/>
        <w:ind w:left="1066" w:hanging="357"/>
        <w:contextualSpacing/>
      </w:pPr>
      <w:r w:rsidRPr="0067255B">
        <w:t>Изделия из метанола:</w:t>
      </w:r>
    </w:p>
    <w:p w:rsidR="0067255B" w:rsidRPr="0067255B" w:rsidRDefault="0067255B" w:rsidP="0067255B">
      <w:pPr>
        <w:numPr>
          <w:ilvl w:val="2"/>
          <w:numId w:val="4"/>
        </w:numPr>
        <w:spacing w:before="100" w:after="200"/>
        <w:contextualSpacing/>
      </w:pPr>
      <w:r w:rsidRPr="0067255B">
        <w:t>Фенопласты</w:t>
      </w:r>
    </w:p>
    <w:p w:rsidR="0067255B" w:rsidRPr="0067255B" w:rsidRDefault="0067255B" w:rsidP="0067255B">
      <w:pPr>
        <w:numPr>
          <w:ilvl w:val="2"/>
          <w:numId w:val="4"/>
        </w:numPr>
        <w:spacing w:before="100" w:after="200"/>
        <w:contextualSpacing/>
      </w:pPr>
      <w:r w:rsidRPr="0067255B">
        <w:t>Синтетические смолы</w:t>
      </w:r>
    </w:p>
    <w:p w:rsidR="0067255B" w:rsidRPr="0067255B" w:rsidRDefault="0067255B" w:rsidP="0067255B">
      <w:pPr>
        <w:numPr>
          <w:ilvl w:val="2"/>
          <w:numId w:val="4"/>
        </w:numPr>
        <w:spacing w:before="100" w:after="200"/>
        <w:contextualSpacing/>
      </w:pPr>
      <w:r w:rsidRPr="0067255B">
        <w:t>Полиформальдегид</w:t>
      </w:r>
    </w:p>
    <w:p w:rsidR="0067255B" w:rsidRPr="0067255B" w:rsidRDefault="0067255B" w:rsidP="0067255B">
      <w:pPr>
        <w:numPr>
          <w:ilvl w:val="2"/>
          <w:numId w:val="4"/>
        </w:numPr>
        <w:spacing w:before="100" w:after="200"/>
        <w:contextualSpacing/>
      </w:pPr>
      <w:r w:rsidRPr="0067255B">
        <w:t>Лаки, краски</w:t>
      </w:r>
    </w:p>
    <w:p w:rsidR="0067255B" w:rsidRPr="0067255B" w:rsidRDefault="0067255B" w:rsidP="0067255B">
      <w:pPr>
        <w:numPr>
          <w:ilvl w:val="2"/>
          <w:numId w:val="4"/>
        </w:numPr>
        <w:spacing w:before="100" w:after="200"/>
        <w:contextualSpacing/>
      </w:pPr>
      <w:r w:rsidRPr="0067255B">
        <w:t>Теплоизоляционные материалы</w:t>
      </w:r>
    </w:p>
    <w:p w:rsidR="0067255B" w:rsidRPr="0067255B" w:rsidRDefault="0067255B" w:rsidP="00C602DC">
      <w:pPr>
        <w:numPr>
          <w:ilvl w:val="0"/>
          <w:numId w:val="38"/>
        </w:numPr>
        <w:contextualSpacing/>
      </w:pPr>
      <w:r w:rsidRPr="0067255B">
        <w:t xml:space="preserve"> Удобрения</w:t>
      </w:r>
    </w:p>
    <w:p w:rsidR="0067255B" w:rsidRPr="0067255B" w:rsidRDefault="0067255B" w:rsidP="0067255B">
      <w:pPr>
        <w:numPr>
          <w:ilvl w:val="0"/>
          <w:numId w:val="4"/>
        </w:numPr>
        <w:spacing w:before="100" w:after="200"/>
        <w:ind w:left="1066" w:hanging="357"/>
        <w:contextualSpacing/>
      </w:pPr>
      <w:r w:rsidRPr="0067255B">
        <w:t>Природный газ</w:t>
      </w:r>
    </w:p>
    <w:p w:rsidR="0067255B" w:rsidRPr="0067255B" w:rsidRDefault="0067255B" w:rsidP="0067255B">
      <w:pPr>
        <w:numPr>
          <w:ilvl w:val="0"/>
          <w:numId w:val="4"/>
        </w:numPr>
        <w:spacing w:before="100" w:after="200"/>
        <w:ind w:left="1066" w:hanging="357"/>
        <w:contextualSpacing/>
      </w:pPr>
      <w:r w:rsidRPr="0067255B">
        <w:t>Аммиак</w:t>
      </w:r>
    </w:p>
    <w:p w:rsidR="0067255B" w:rsidRPr="0067255B" w:rsidRDefault="0067255B" w:rsidP="0067255B">
      <w:pPr>
        <w:numPr>
          <w:ilvl w:val="0"/>
          <w:numId w:val="4"/>
        </w:numPr>
        <w:spacing w:before="100" w:after="200"/>
        <w:ind w:left="1066" w:hanging="357"/>
        <w:contextualSpacing/>
      </w:pPr>
      <w:r w:rsidRPr="0067255B">
        <w:t>Азотные и комплексные удобрения</w:t>
      </w:r>
    </w:p>
    <w:p w:rsidR="0067255B" w:rsidRPr="0067255B" w:rsidRDefault="0067255B" w:rsidP="0067255B">
      <w:r w:rsidRPr="0067255B">
        <w:t xml:space="preserve"> В более дальней перспективе планируется расширить номенклатуру производства первичных полупродуктов газохимии (олефинов: пропилен, стирол или ЭТФ), продуктов из них (полипропилен, полистирол, ПЭТФ) и далее материалов и изделий из них:</w:t>
      </w:r>
    </w:p>
    <w:p w:rsidR="0067255B" w:rsidRPr="0067255B" w:rsidRDefault="0067255B" w:rsidP="0067255B">
      <w:pPr>
        <w:numPr>
          <w:ilvl w:val="2"/>
          <w:numId w:val="4"/>
        </w:numPr>
        <w:spacing w:before="100" w:after="200"/>
        <w:contextualSpacing/>
      </w:pPr>
      <w:r w:rsidRPr="0067255B">
        <w:t>Пропанол</w:t>
      </w:r>
    </w:p>
    <w:p w:rsidR="0067255B" w:rsidRPr="0067255B" w:rsidRDefault="0067255B" w:rsidP="0067255B">
      <w:pPr>
        <w:numPr>
          <w:ilvl w:val="2"/>
          <w:numId w:val="4"/>
        </w:numPr>
        <w:spacing w:before="100" w:after="200"/>
        <w:contextualSpacing/>
      </w:pPr>
      <w:r w:rsidRPr="0067255B">
        <w:t>Листовой полипропилен;</w:t>
      </w:r>
    </w:p>
    <w:p w:rsidR="0067255B" w:rsidRPr="0067255B" w:rsidRDefault="0067255B" w:rsidP="0067255B">
      <w:pPr>
        <w:numPr>
          <w:ilvl w:val="2"/>
          <w:numId w:val="4"/>
        </w:numPr>
        <w:spacing w:before="100" w:after="200"/>
        <w:contextualSpacing/>
      </w:pPr>
      <w:r w:rsidRPr="0067255B">
        <w:t>Профильные трубы из полипропилена;</w:t>
      </w:r>
    </w:p>
    <w:p w:rsidR="0067255B" w:rsidRPr="0067255B" w:rsidRDefault="0067255B" w:rsidP="0067255B">
      <w:pPr>
        <w:numPr>
          <w:ilvl w:val="2"/>
          <w:numId w:val="4"/>
        </w:numPr>
        <w:spacing w:before="100" w:after="200"/>
        <w:contextualSpacing/>
      </w:pPr>
      <w:r w:rsidRPr="0067255B">
        <w:t>Сборно – разборные мобильные дорожные плиты (СРДП или временные дороги);</w:t>
      </w:r>
    </w:p>
    <w:p w:rsidR="0067255B" w:rsidRPr="0067255B" w:rsidRDefault="0067255B" w:rsidP="0067255B">
      <w:pPr>
        <w:numPr>
          <w:ilvl w:val="2"/>
          <w:numId w:val="4"/>
        </w:numPr>
        <w:spacing w:before="100" w:after="200"/>
        <w:contextualSpacing/>
      </w:pPr>
      <w:r w:rsidRPr="0067255B">
        <w:t>Водоотводные лотки;</w:t>
      </w:r>
    </w:p>
    <w:p w:rsidR="0067255B" w:rsidRPr="0067255B" w:rsidRDefault="0067255B" w:rsidP="0067255B">
      <w:pPr>
        <w:numPr>
          <w:ilvl w:val="2"/>
          <w:numId w:val="4"/>
        </w:numPr>
        <w:spacing w:before="100" w:after="200"/>
        <w:contextualSpacing/>
      </w:pPr>
      <w:r w:rsidRPr="0067255B">
        <w:t>Полипропиленовые емкости гальванические ванны, бассейны, баки, цистерны</w:t>
      </w:r>
    </w:p>
    <w:p w:rsidR="0067255B" w:rsidRPr="0067255B" w:rsidRDefault="0067255B" w:rsidP="0067255B">
      <w:pPr>
        <w:numPr>
          <w:ilvl w:val="2"/>
          <w:numId w:val="4"/>
        </w:numPr>
        <w:spacing w:before="100" w:after="200"/>
        <w:contextualSpacing/>
      </w:pPr>
      <w:r w:rsidRPr="0067255B">
        <w:t>Емкости и бассейны для разведения рыб в УЗВ-системах</w:t>
      </w:r>
    </w:p>
    <w:p w:rsidR="0067255B" w:rsidRPr="0067255B" w:rsidRDefault="0067255B" w:rsidP="0067255B">
      <w:pPr>
        <w:numPr>
          <w:ilvl w:val="2"/>
          <w:numId w:val="4"/>
        </w:numPr>
        <w:spacing w:before="100" w:after="200"/>
        <w:contextualSpacing/>
      </w:pPr>
      <w:r w:rsidRPr="0067255B">
        <w:t>Подкладки под гидравлические опоры техники (Аутригеры);</w:t>
      </w:r>
    </w:p>
    <w:p w:rsidR="0067255B" w:rsidRPr="0067255B" w:rsidRDefault="0067255B" w:rsidP="0067255B">
      <w:pPr>
        <w:numPr>
          <w:ilvl w:val="2"/>
          <w:numId w:val="4"/>
        </w:numPr>
        <w:spacing w:before="100" w:after="200"/>
        <w:contextualSpacing/>
      </w:pPr>
      <w:r w:rsidRPr="0067255B">
        <w:t>Базальтовая укладочная сетка для строительства</w:t>
      </w:r>
    </w:p>
    <w:p w:rsidR="0067255B" w:rsidRPr="0067255B" w:rsidRDefault="0067255B" w:rsidP="0067255B">
      <w:pPr>
        <w:numPr>
          <w:ilvl w:val="2"/>
          <w:numId w:val="4"/>
        </w:numPr>
        <w:spacing w:before="100" w:after="200"/>
        <w:contextualSpacing/>
      </w:pPr>
      <w:r w:rsidRPr="0067255B">
        <w:t>Акрилонитрил</w:t>
      </w:r>
    </w:p>
    <w:p w:rsidR="0067255B" w:rsidRPr="0067255B" w:rsidRDefault="0067255B" w:rsidP="0067255B">
      <w:pPr>
        <w:numPr>
          <w:ilvl w:val="2"/>
          <w:numId w:val="4"/>
        </w:numPr>
        <w:spacing w:before="100" w:after="200"/>
        <w:contextualSpacing/>
      </w:pPr>
      <w:r w:rsidRPr="0067255B">
        <w:t>Пропиленгликоль</w:t>
      </w:r>
    </w:p>
    <w:p w:rsidR="0067255B" w:rsidRPr="0067255B" w:rsidRDefault="0067255B" w:rsidP="0067255B">
      <w:pPr>
        <w:numPr>
          <w:ilvl w:val="2"/>
          <w:numId w:val="4"/>
        </w:numPr>
        <w:spacing w:before="100" w:after="200"/>
        <w:contextualSpacing/>
      </w:pPr>
      <w:r w:rsidRPr="0067255B">
        <w:t>Полистирол</w:t>
      </w:r>
    </w:p>
    <w:p w:rsidR="0067255B" w:rsidRPr="0067255B" w:rsidRDefault="0067255B" w:rsidP="0067255B">
      <w:pPr>
        <w:numPr>
          <w:ilvl w:val="2"/>
          <w:numId w:val="4"/>
        </w:numPr>
        <w:spacing w:before="100" w:after="200"/>
        <w:contextualSpacing/>
      </w:pPr>
      <w:r w:rsidRPr="0067255B">
        <w:rPr>
          <w:lang w:val="en-US"/>
        </w:rPr>
        <w:t>ABS-</w:t>
      </w:r>
      <w:r w:rsidRPr="0067255B">
        <w:t>пластик</w:t>
      </w:r>
    </w:p>
    <w:p w:rsidR="0067255B" w:rsidRPr="0067255B" w:rsidRDefault="0067255B" w:rsidP="0067255B">
      <w:pPr>
        <w:numPr>
          <w:ilvl w:val="2"/>
          <w:numId w:val="4"/>
        </w:numPr>
        <w:spacing w:before="100" w:after="200"/>
        <w:contextualSpacing/>
      </w:pPr>
      <w:r w:rsidRPr="0067255B">
        <w:t>Автомобильные комплектующие</w:t>
      </w:r>
    </w:p>
    <w:p w:rsidR="0067255B" w:rsidRPr="0067255B" w:rsidRDefault="0067255B" w:rsidP="0067255B">
      <w:r w:rsidRPr="0067255B">
        <w:t>Газохимический кластер в свою очередь будет генерировать спрос на строительные материалы для строительства объектов производства, жилья и социально-культурных объектов для сотрудников, а также продукты питания.</w:t>
      </w:r>
    </w:p>
    <w:p w:rsidR="0067255B" w:rsidRPr="0067255B" w:rsidRDefault="0067255B" w:rsidP="0067255B">
      <w:r w:rsidRPr="0067255B">
        <w:t>В связи с этим целесообразно размещение в ТОР «Свободный» производств:</w:t>
      </w:r>
    </w:p>
    <w:p w:rsidR="0067255B" w:rsidRPr="0067255B" w:rsidRDefault="0067255B" w:rsidP="0067255B">
      <w:pPr>
        <w:numPr>
          <w:ilvl w:val="0"/>
          <w:numId w:val="4"/>
        </w:numPr>
        <w:spacing w:before="100" w:after="200"/>
        <w:ind w:left="1066" w:hanging="357"/>
        <w:contextualSpacing/>
      </w:pPr>
      <w:r w:rsidRPr="0067255B">
        <w:t xml:space="preserve"> Материалы для строительства:</w:t>
      </w:r>
    </w:p>
    <w:p w:rsidR="0067255B" w:rsidRPr="0067255B" w:rsidRDefault="0067255B" w:rsidP="0067255B">
      <w:pPr>
        <w:numPr>
          <w:ilvl w:val="2"/>
          <w:numId w:val="4"/>
        </w:numPr>
        <w:spacing w:before="100" w:after="200"/>
        <w:contextualSpacing/>
      </w:pPr>
      <w:r w:rsidRPr="0067255B">
        <w:t>Бетон;</w:t>
      </w:r>
    </w:p>
    <w:p w:rsidR="0067255B" w:rsidRPr="0067255B" w:rsidRDefault="0067255B" w:rsidP="0067255B">
      <w:pPr>
        <w:numPr>
          <w:ilvl w:val="2"/>
          <w:numId w:val="4"/>
        </w:numPr>
        <w:spacing w:before="100" w:after="200"/>
        <w:contextualSpacing/>
      </w:pPr>
      <w:r w:rsidRPr="0067255B">
        <w:t>Металлоконструкции;</w:t>
      </w:r>
    </w:p>
    <w:p w:rsidR="0067255B" w:rsidRPr="0067255B" w:rsidRDefault="0067255B" w:rsidP="0067255B">
      <w:pPr>
        <w:numPr>
          <w:ilvl w:val="2"/>
          <w:numId w:val="4"/>
        </w:numPr>
        <w:spacing w:before="100" w:after="200"/>
        <w:contextualSpacing/>
      </w:pPr>
      <w:r w:rsidRPr="0067255B">
        <w:t>Деревянные материалы и конструкции;</w:t>
      </w:r>
    </w:p>
    <w:p w:rsidR="0067255B" w:rsidRPr="0067255B" w:rsidRDefault="0067255B" w:rsidP="0067255B">
      <w:pPr>
        <w:numPr>
          <w:ilvl w:val="0"/>
          <w:numId w:val="4"/>
        </w:numPr>
        <w:spacing w:before="100" w:after="200"/>
        <w:ind w:left="1066" w:hanging="357"/>
        <w:contextualSpacing/>
      </w:pPr>
      <w:r w:rsidRPr="0067255B">
        <w:t>Пищевые производства:</w:t>
      </w:r>
    </w:p>
    <w:p w:rsidR="0067255B" w:rsidRPr="0067255B" w:rsidRDefault="0067255B" w:rsidP="0067255B">
      <w:pPr>
        <w:numPr>
          <w:ilvl w:val="2"/>
          <w:numId w:val="4"/>
        </w:numPr>
        <w:spacing w:before="100" w:after="200"/>
        <w:contextualSpacing/>
      </w:pPr>
      <w:r w:rsidRPr="0067255B">
        <w:t>Глубокая переработка продуктов из сои (соевые концентраты);</w:t>
      </w:r>
    </w:p>
    <w:p w:rsidR="0067255B" w:rsidRPr="0067255B" w:rsidRDefault="0067255B" w:rsidP="0067255B">
      <w:pPr>
        <w:numPr>
          <w:ilvl w:val="2"/>
          <w:numId w:val="4"/>
        </w:numPr>
        <w:spacing w:before="100" w:after="200"/>
        <w:contextualSpacing/>
      </w:pPr>
      <w:r w:rsidRPr="0067255B">
        <w:t>Продукты питания (напитки и прочее).</w:t>
      </w:r>
    </w:p>
    <w:p w:rsidR="0067255B" w:rsidRPr="0067255B" w:rsidRDefault="0067255B" w:rsidP="0067255B">
      <w:r w:rsidRPr="0067255B">
        <w:t>Деревообработка имеет несколько причин для включения в состав производств в ТОР «Свободный»:</w:t>
      </w:r>
    </w:p>
    <w:p w:rsidR="0067255B" w:rsidRPr="0067255B" w:rsidRDefault="0067255B" w:rsidP="0067255B">
      <w:pPr>
        <w:numPr>
          <w:ilvl w:val="0"/>
          <w:numId w:val="4"/>
        </w:numPr>
        <w:spacing w:before="100" w:after="200"/>
        <w:ind w:left="1066" w:hanging="357"/>
        <w:contextualSpacing/>
      </w:pPr>
      <w:r w:rsidRPr="0067255B">
        <w:t>Обеспечение строительства объектов в материалах из дерева: как промышленных объектов (двери, рамы), так и жилищного и загородного строительства (коттеджи).</w:t>
      </w:r>
    </w:p>
    <w:p w:rsidR="0067255B" w:rsidRPr="0067255B" w:rsidRDefault="0067255B" w:rsidP="0067255B">
      <w:pPr>
        <w:numPr>
          <w:ilvl w:val="0"/>
          <w:numId w:val="4"/>
        </w:numPr>
        <w:spacing w:before="100" w:after="200"/>
        <w:ind w:left="1066" w:hanging="357"/>
        <w:contextualSpacing/>
      </w:pPr>
      <w:r w:rsidRPr="0067255B">
        <w:t>Глубокая переработка дерева: производство фанеры и ДСП требуют синтетических смол – продуктов газохимии (синергия с Газохимией).</w:t>
      </w:r>
    </w:p>
    <w:p w:rsidR="0067255B" w:rsidRPr="0067255B" w:rsidRDefault="0067255B" w:rsidP="0067255B">
      <w:pPr>
        <w:numPr>
          <w:ilvl w:val="0"/>
          <w:numId w:val="4"/>
        </w:numPr>
        <w:spacing w:before="100" w:after="200"/>
        <w:ind w:left="1066" w:hanging="357"/>
        <w:contextualSpacing/>
      </w:pPr>
      <w:r w:rsidRPr="0067255B">
        <w:t>Наличие доступа к сырью – развитая отрасль лесопереработки в Амурской области дает доступ к первично переработанному материалу (синергия с существующей в области отраслью). В Свободненском районе: лиственница -  198,4 тыс. куб. м, дуб – 945 тыс. куб. м, сосна – 1,5 тыс. куб. м, береза - 686,9 тыс. куб. м.</w:t>
      </w:r>
    </w:p>
    <w:p w:rsidR="0067255B" w:rsidRPr="0067255B" w:rsidRDefault="0067255B" w:rsidP="0067255B">
      <w:r w:rsidRPr="0067255B">
        <w:t>Таким образом предлагается специализация ТОР:</w:t>
      </w:r>
    </w:p>
    <w:p w:rsidR="0067255B" w:rsidRPr="0067255B" w:rsidRDefault="0067255B" w:rsidP="0067255B">
      <w:pPr>
        <w:numPr>
          <w:ilvl w:val="0"/>
          <w:numId w:val="4"/>
        </w:numPr>
        <w:spacing w:before="100" w:after="200"/>
        <w:ind w:left="1066" w:hanging="357"/>
        <w:contextualSpacing/>
      </w:pPr>
      <w:r w:rsidRPr="0067255B">
        <w:t>Газохимические производства</w:t>
      </w:r>
    </w:p>
    <w:p w:rsidR="0067255B" w:rsidRPr="0067255B" w:rsidRDefault="0067255B" w:rsidP="0067255B">
      <w:pPr>
        <w:numPr>
          <w:ilvl w:val="0"/>
          <w:numId w:val="4"/>
        </w:numPr>
        <w:spacing w:before="100" w:after="200"/>
        <w:ind w:left="1066" w:hanging="357"/>
        <w:contextualSpacing/>
      </w:pPr>
      <w:r w:rsidRPr="0067255B">
        <w:t>Производство строительных материалов, в том числе Деревообработка</w:t>
      </w:r>
    </w:p>
    <w:p w:rsidR="0067255B" w:rsidRPr="0067255B" w:rsidRDefault="0067255B" w:rsidP="0067255B">
      <w:pPr>
        <w:numPr>
          <w:ilvl w:val="0"/>
          <w:numId w:val="4"/>
        </w:numPr>
        <w:spacing w:before="100" w:after="200"/>
        <w:ind w:left="1066" w:hanging="357"/>
        <w:contextualSpacing/>
      </w:pPr>
      <w:r w:rsidRPr="0067255B">
        <w:t>Пищевые производства.</w:t>
      </w:r>
    </w:p>
    <w:p w:rsidR="0067255B" w:rsidRPr="0067255B" w:rsidRDefault="0067255B" w:rsidP="0067255B">
      <w:pPr>
        <w:keepNext/>
        <w:keepLines/>
        <w:numPr>
          <w:ilvl w:val="1"/>
          <w:numId w:val="1"/>
        </w:numPr>
        <w:pBdr>
          <w:top w:val="single" w:sz="8" w:space="1" w:color="4F81BD" w:themeColor="accent1"/>
          <w:bottom w:val="single" w:sz="8" w:space="1" w:color="4F81BD" w:themeColor="accent1"/>
        </w:pBdr>
        <w:shd w:val="clear" w:color="auto" w:fill="C6D9F1" w:themeFill="text2" w:themeFillTint="33"/>
        <w:spacing w:before="400" w:after="320"/>
        <w:outlineLvl w:val="1"/>
        <w:rPr>
          <w:rFonts w:eastAsiaTheme="majorEastAsia" w:cstheme="majorBidi"/>
          <w:b/>
          <w:bCs/>
          <w:color w:val="244061" w:themeColor="accent1" w:themeShade="80"/>
          <w:sz w:val="36"/>
          <w:szCs w:val="26"/>
        </w:rPr>
      </w:pPr>
      <w:bookmarkStart w:id="85" w:name="_Toc514946330"/>
      <w:r w:rsidRPr="0067255B">
        <w:rPr>
          <w:rFonts w:eastAsiaTheme="majorEastAsia" w:cstheme="majorBidi"/>
          <w:b/>
          <w:bCs/>
          <w:color w:val="244061" w:themeColor="accent1" w:themeShade="80"/>
          <w:sz w:val="36"/>
          <w:szCs w:val="26"/>
        </w:rPr>
        <w:t>Отраслевой анализ</w:t>
      </w:r>
      <w:bookmarkEnd w:id="85"/>
    </w:p>
    <w:p w:rsidR="0067255B" w:rsidRPr="0067255B" w:rsidRDefault="0067255B" w:rsidP="0067255B">
      <w:r w:rsidRPr="0067255B">
        <w:t>Объем выпуска продукции мирового химического комплекса в 2012 году составил свыше 4,0 т</w:t>
      </w:r>
      <w:r w:rsidRPr="000806D4">
        <w:t xml:space="preserve">рлн долл. США (более 123 трлн руб.). При этом на нефтегазохимическую </w:t>
      </w:r>
      <w:r w:rsidRPr="0067255B">
        <w:t xml:space="preserve"> промышленность приходится около 57% (70 трлн руб.) от общего объема производства химического комплекса. Продукция химической и нефтехимической промышленности используется во всех сферах мировой экономики, включая строительство, производство электроники, упаковочных материалов и потребительских товаров, сельское хозяйство, автомобилестроение и прочие отрасли.</w:t>
      </w:r>
    </w:p>
    <w:p w:rsidR="0067255B" w:rsidRPr="0067255B" w:rsidRDefault="0067255B" w:rsidP="0067255B">
      <w:r w:rsidRPr="0067255B">
        <w:t>Более 43% мирового производства химического комплекса составляет производство нефтехимической продукции, 15% приходится на производство основных химических веществ, 42% - на производство продукции глубокой переработки.</w:t>
      </w:r>
    </w:p>
    <w:p w:rsidR="0067255B" w:rsidRPr="0067255B" w:rsidRDefault="0067255B" w:rsidP="0067255B">
      <w:r w:rsidRPr="0067255B">
        <w:t>Продукция газохимии потребляется практически всеми отраслями промышленности и используется в жизнедеятельности всех слоев общества. Ключевыми отраслями потребителями химической промышленности являются: товары народного потребления (бытовое потребление), потребление внутри комплекса, машиностроение, строительство, сельское хозяйство, транспорт, связь и т.д.</w:t>
      </w:r>
    </w:p>
    <w:p w:rsidR="0067255B" w:rsidRPr="0067255B" w:rsidRDefault="0067255B" w:rsidP="0067255B">
      <w:r w:rsidRPr="0067255B">
        <w:t>Химический комплекс характеризуется высокими темпами роста, опережающими развитие мировой экономики. В прогнозном периоде до 2030 года среднегодовой темп роста химического комплекса составит более 4,4%, при этом, среднегодовой темп роста мирового валового внутреннего продукта (ВВП) за указанный период ожидается на уровне 3%. Таким образом, к 2030 году суммарный рост химического комплекса на 28% превысит рост мирового ВВП.</w:t>
      </w:r>
    </w:p>
    <w:p w:rsidR="0067255B" w:rsidRPr="0067255B" w:rsidRDefault="0067255B" w:rsidP="0067255B">
      <w:r w:rsidRPr="0067255B">
        <w:t xml:space="preserve">          Среди отраслей обрабатывающей промышленности химический комплекс имеет один из самых высоких показателей производительности труда. Например, в Европе производительность труда в химическом комплексе превышает аналогичные показатели машиностроения, автомобилестроения и сферы телекоммуникационных услуг, уступая лишь производству фармацевтической продукции.</w:t>
      </w:r>
    </w:p>
    <w:p w:rsidR="0067255B" w:rsidRPr="0067255B" w:rsidRDefault="0067255B" w:rsidP="0067255B">
      <w:r w:rsidRPr="0067255B">
        <w:t xml:space="preserve">          Кроме того, нефтегазохимический комплекс характеризуется высокой капиталоемкостью. По уровню инвестиций на одного работника он занимает первое место, опережая такие отрасли, как фармацевтика, металлургическое производство, автомобилестроение и целлюлозно-бумажное производство.</w:t>
      </w:r>
    </w:p>
    <w:p w:rsidR="0067255B" w:rsidRPr="0067255B" w:rsidRDefault="0067255B" w:rsidP="0067255B">
      <w:r w:rsidRPr="0067255B">
        <w:t xml:space="preserve">          Нефтегазохимический комплекс является одной из наиболее наукоемких отраслей, для него характерны высокие удельные затраты на инновации. Удельные инвестиции в инновации в химическом комплексе превышают аналогичные показатели в машиностроении, автомобилестроении и сфере телекоммуникационных услуг, уступая только фармацевтическому производству.</w:t>
      </w:r>
    </w:p>
    <w:p w:rsidR="0067255B" w:rsidRPr="0067255B" w:rsidRDefault="0067255B" w:rsidP="0067255B">
      <w:r w:rsidRPr="0067255B">
        <w:t xml:space="preserve">В составе продукции нефтегазохимического комплекса газохимический рынок представлен следующей продукцией: </w:t>
      </w:r>
    </w:p>
    <w:p w:rsidR="0067255B" w:rsidRPr="0067255B" w:rsidRDefault="0067255B" w:rsidP="0067255B">
      <w:r w:rsidRPr="0067255B">
        <w:t xml:space="preserve">а) На базе продуктов переработки С2+: </w:t>
      </w:r>
    </w:p>
    <w:p w:rsidR="0067255B" w:rsidRPr="0067255B" w:rsidRDefault="0067255B" w:rsidP="0067255B">
      <w:r w:rsidRPr="0067255B">
        <w:t>•</w:t>
      </w:r>
      <w:r w:rsidRPr="0067255B">
        <w:tab/>
        <w:t xml:space="preserve">полупродукты базовой нефтегазохимии – этилен, пропилен, бутадиен, изопрен и т.д.; </w:t>
      </w:r>
    </w:p>
    <w:p w:rsidR="0067255B" w:rsidRPr="000806D4" w:rsidRDefault="0067255B" w:rsidP="0067255B">
      <w:r w:rsidRPr="0067255B">
        <w:t>•</w:t>
      </w:r>
      <w:r w:rsidRPr="0067255B">
        <w:tab/>
        <w:t xml:space="preserve">производные полупродукты – этанол, этиленоксид, этиленгликоль, этилбензол, этилацетат, </w:t>
      </w:r>
      <w:r w:rsidRPr="000806D4">
        <w:t xml:space="preserve">винилацетат, винилхлорид, стирол, и т.д.); </w:t>
      </w:r>
    </w:p>
    <w:p w:rsidR="0067255B" w:rsidRPr="0067255B" w:rsidRDefault="0067255B" w:rsidP="0067255B">
      <w:r w:rsidRPr="000806D4">
        <w:t>•</w:t>
      </w:r>
      <w:r w:rsidRPr="000806D4">
        <w:tab/>
        <w:t>конечные продукты (полимеры - полиэтилен, полипропилен, поливинилхлорид, полистирол</w:t>
      </w:r>
      <w:r w:rsidRPr="0067255B">
        <w:t xml:space="preserve">, АБС-пластик, полиэтилентефталат), каучуки (бутадиенстрольный, полибутадиеновый, полиизопреновый и др.). </w:t>
      </w:r>
    </w:p>
    <w:p w:rsidR="0067255B" w:rsidRPr="0067255B" w:rsidRDefault="0067255B" w:rsidP="0067255B">
      <w:r w:rsidRPr="0067255B">
        <w:t>б) На базе продуктов переработки метана С1:</w:t>
      </w:r>
    </w:p>
    <w:p w:rsidR="0067255B" w:rsidRPr="0067255B" w:rsidRDefault="0067255B" w:rsidP="0067255B">
      <w:r w:rsidRPr="0067255B">
        <w:t>•</w:t>
      </w:r>
      <w:r w:rsidRPr="0067255B">
        <w:tab/>
        <w:t>азот, аммиак (карбамид), метанол, уксусная кислота, формальдегид (формалин), бутиловый эфир (МТБЭ), олефины, синтетическое жидкое топливо (СЖТ), сжиженный природный газ (СПГ), смолы на базе переработки формальдегида (карбамидоформальдегидные, меламиноформальдегидные и фенолформальдегидные смолы).</w:t>
      </w:r>
    </w:p>
    <w:p w:rsidR="0067255B" w:rsidRPr="0067255B" w:rsidRDefault="0067255B" w:rsidP="0067255B">
      <w:r w:rsidRPr="0067255B">
        <w:rPr>
          <w:b/>
        </w:rPr>
        <w:t>Мировой рынок полимеров</w:t>
      </w:r>
      <w:r w:rsidRPr="0067255B">
        <w:t xml:space="preserve"> превышает в настоящее время 210 млн.тонн, из которых около 37% приходится на полиэтилен. Основная тенденция в последнее время – перемещение производства в регионы с дешевым сырьем, на которое приходится более половины себестоимости полиэтилена. В результате сейчас крупнейшие производители:  США, страны Ближнего Востока. Во внешенторговый оборот поступает более половины выпускаемого в мире полиэтилена. Объем мировой торговли полиэтилена низкого давления по данным </w:t>
      </w:r>
      <w:r w:rsidRPr="0067255B">
        <w:rPr>
          <w:lang w:val="en-US"/>
        </w:rPr>
        <w:t>UN</w:t>
      </w:r>
      <w:r w:rsidRPr="0067255B">
        <w:t xml:space="preserve"> </w:t>
      </w:r>
      <w:r w:rsidRPr="0067255B">
        <w:rPr>
          <w:lang w:val="en-US"/>
        </w:rPr>
        <w:t>COMTRADE</w:t>
      </w:r>
      <w:r w:rsidRPr="0067255B">
        <w:t xml:space="preserve"> составил в 2015г. 21,5 млн.тонн, полиэтилена высокого давления – 18 млн.тонн. Основными экспортерами полиэтилена являются ближневосточные производители и США. Саудовская Аравия обеспечила в 2015 г. 19% поставок ПЭ, а США –9%. Крупнейшие импортеры –Китай (19% в поставках 2015 г.) и страны Западной Европы. Важно отметить, что доля КНР как потребителя в структуре мировой торговле растет (увеличение составило 4 пп. за последние 4 года), однако темпы роста в 2014-2015 гг. резко снизились как за счет ввода новых собственных мощностей на территории Китая, так и за счет замедления темпов увеличения внутреннего спроса.</w:t>
      </w:r>
    </w:p>
    <w:p w:rsidR="0067255B" w:rsidRPr="0067255B" w:rsidRDefault="0067255B" w:rsidP="0067255B">
      <w:r w:rsidRPr="0067255B">
        <w:t>В товарной структуре мирового спроса на полиэтилен на ПВД приходится 46%, ПНД –30%, ЛПЭ –24%. Спрос на последний растет наиболее быстрыми темпами, движимый в первую очередь упаковочным сегментом.</w:t>
      </w:r>
    </w:p>
    <w:p w:rsidR="0067255B" w:rsidRPr="0067255B" w:rsidRDefault="0067255B" w:rsidP="0067255B">
      <w:r w:rsidRPr="0067255B">
        <w:t>Более 70% мирового потребления ПЭ приходится, главным образом, наупаковку, в первую очередь –пленки, которые являются самым быстрорастущим сегментом рынка с ожидаемым среднегодовым темпом роста около 5% в ближайшие пять лет. Рост обусловлен потребностямис/х и пищевой промышленности.</w:t>
      </w:r>
    </w:p>
    <w:p w:rsidR="0067255B" w:rsidRPr="0067255B" w:rsidRDefault="0067255B" w:rsidP="0067255B">
      <w:r w:rsidRPr="0067255B">
        <w:t>Ключевыми игроками на мировом рынке полиэтилена являются Dow (ТНК29, LLDPE/HDPE/ULDPE), ExxonMobil (ТНК, HDPE/LDPE/LLDPE/mLLDPE), LyondellBasell (США, LDPE/ HDPE/LLDPE/ UHMWPE/ EVA), Sinopec (Китай, HDPE/LDPE/LLDPE), Borealis (ТНК, HDPE/ LDPE/EVA), SABIC (Саудовская Аравия, HDPE/LDPE/LLDPE), CNPC (Китай), Braskem (Бразилия, HDPE/LDPE /UHMWPE/ EVA), INEOS (ТНК, HDPE/LDPE/LLDPE), Total (ТНК, LDPE/LLDPE/HDPE/mLLDPE/EVA).</w:t>
      </w:r>
    </w:p>
    <w:p w:rsidR="0067255B" w:rsidRPr="0067255B" w:rsidRDefault="0067255B" w:rsidP="0067255B">
      <w:r w:rsidRPr="0067255B">
        <w:t xml:space="preserve">Важным аспектом, влияющем на конкурентоспособность и маржинальность производства, является сырье, на базе которого выпускается полиэтилен. Исходным сырьем для производства этилена, который затем используется в процессе полимеризации, являются нафта (прямогонный бензин), этан, ШФЛУ (широкие фракции легких углеводородов), сжиженные углеводородные газы (СУГ),а также уголь (в КНР). Этиленовые комплексы в Европе и странах АТР работают преимущественно на нафте. В США же на большинстве этиленовых установок используется в качестве сырья этан, а не продукты переработки нефти. Это снижает себестоимость производимого на их основе полиэтилена и увеличивает конкурентоспособность американской продукции на мировом рынке. В период низких цен на нефть это преимущество несколько уменьшилось, однако, себестоимость производства этилена в США остается одной из самых низких в мире, уступая только </w:t>
      </w:r>
      <w:r w:rsidRPr="000806D4">
        <w:t>Саудовской Аравии (КСА). Для Европы характерна тенденция оптимизации и закрытия части полиэтиленовых мощностей. В течение 2013-2015 гг. были остановлены заводы Lyondellbasell (Германия, 100 тыс. тонн в год HDPE), Versalis(Италия, 150 тыс. тонн в</w:t>
      </w:r>
      <w:r w:rsidRPr="0067255B">
        <w:t xml:space="preserve"> год LLDPE, 150 тыс. тонн LDPE), Total(Голландия, 70 тыс. тонн в год HDPE), Borealis(Германия, 175 тыс. тонн в год HDPE). </w:t>
      </w:r>
    </w:p>
    <w:p w:rsidR="0067255B" w:rsidRPr="0067255B" w:rsidRDefault="0067255B" w:rsidP="0067255B">
      <w:r w:rsidRPr="0067255B">
        <w:rPr>
          <w:b/>
        </w:rPr>
        <w:t>Производство полиэтилена (ПЭ) в России</w:t>
      </w:r>
      <w:r w:rsidRPr="0067255B">
        <w:t xml:space="preserve"> росло достаточно быстрыми темпами в последние годы. Средний темп роста полимеров этилена в первичных формах в период 2005-2015 гг., согласно данным Росстата, составлял 5,2% в год. Всего за 10 лет объем производства вырос более чем на 60%.</w:t>
      </w:r>
    </w:p>
    <w:p w:rsidR="0067255B" w:rsidRPr="0067255B" w:rsidRDefault="0067255B" w:rsidP="0067255B">
      <w:r w:rsidRPr="0067255B">
        <w:t>Рост производственных показателей стал возможным благодаря инвестициям в расширение мощностей: с 2005 г.ониувеличились более чем на 600тыс. тонн. В частности, на Казаньоргсинтезе(КОС)в период 2004-2010 гг. была осуществлена модернизация производства полиэтилена низкого давленияс увеличением мощностей с 197 до 510 тыс. тонн в год. На Нижнекамскнефтехиме (НКНХ) в 2009 г. было введено в эксплуатацию производство полиэтилена мощностью 230 тыс. тонн в год. В 2008 г. на Томскнефтехиме завершилась поэтапная реализация инвестиционного проекта СИБУРа по увеличению мощности производства полиэтилена высокого давления со 170 до 200 тыс.тонн в год.Затем мощности были увеличены до 250 тыс.тонн.Суммарные мощности по производству полиэтилена в РФ по данным Росстата превышают в настоящее время 2,1 млн. тонн в год.</w:t>
      </w:r>
    </w:p>
    <w:p w:rsidR="0067255B" w:rsidRPr="0067255B" w:rsidRDefault="0067255B" w:rsidP="00B10A13">
      <w:pPr>
        <w:jc w:val="center"/>
      </w:pPr>
      <w:r w:rsidRPr="0067255B">
        <w:rPr>
          <w:noProof/>
          <w:lang w:eastAsia="ru-RU"/>
        </w:rPr>
        <w:drawing>
          <wp:inline distT="0" distB="0" distL="0" distR="0" wp14:anchorId="17BB1AAE" wp14:editId="7FFB3589">
            <wp:extent cx="5534025" cy="2774950"/>
            <wp:effectExtent l="0" t="0" r="9525"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9">
                      <a:extLst>
                        <a:ext uri="{28A0092B-C50C-407E-A947-70E740481C1C}">
                          <a14:useLocalDpi xmlns:a14="http://schemas.microsoft.com/office/drawing/2010/main" val="0"/>
                        </a:ext>
                      </a:extLst>
                    </a:blip>
                    <a:srcRect l="5473" r="3650"/>
                    <a:stretch/>
                  </pic:blipFill>
                  <pic:spPr bwMode="auto">
                    <a:xfrm>
                      <a:off x="0" y="0"/>
                      <a:ext cx="5534025" cy="2774950"/>
                    </a:xfrm>
                    <a:prstGeom prst="rect">
                      <a:avLst/>
                    </a:prstGeom>
                    <a:noFill/>
                    <a:ln>
                      <a:noFill/>
                    </a:ln>
                    <a:extLst>
                      <a:ext uri="{53640926-AAD7-44D8-BBD7-CCE9431645EC}">
                        <a14:shadowObscured xmlns:a14="http://schemas.microsoft.com/office/drawing/2010/main"/>
                      </a:ext>
                    </a:extLst>
                  </pic:spPr>
                </pic:pic>
              </a:graphicData>
            </a:graphic>
          </wp:inline>
        </w:drawing>
      </w:r>
    </w:p>
    <w:p w:rsidR="0067255B" w:rsidRPr="0067255B" w:rsidRDefault="0067255B" w:rsidP="0067255B">
      <w:pPr>
        <w:numPr>
          <w:ilvl w:val="0"/>
          <w:numId w:val="3"/>
        </w:numPr>
        <w:spacing w:after="60"/>
        <w:jc w:val="center"/>
        <w:rPr>
          <w:b/>
          <w:i/>
          <w:color w:val="244061" w:themeColor="accent1" w:themeShade="80"/>
        </w:rPr>
      </w:pPr>
      <w:r w:rsidRPr="0067255B">
        <w:rPr>
          <w:b/>
          <w:i/>
          <w:color w:val="244061" w:themeColor="accent1" w:themeShade="80"/>
        </w:rPr>
        <w:t>Объем производства полимеров этилена, Росстат</w:t>
      </w:r>
    </w:p>
    <w:p w:rsidR="0067255B" w:rsidRPr="0067255B" w:rsidRDefault="0067255B" w:rsidP="0067255B">
      <w:r w:rsidRPr="0067255B">
        <w:t xml:space="preserve">Объем производства основных видов ПЭ –полиэтилена высокого давления (ПВД) и низкого давления (ПНД), включая линейный полиэтилен высокого давления (ЛПЭ), составил в 2015 г. почти 1,6 млн. тонн. </w:t>
      </w:r>
    </w:p>
    <w:p w:rsidR="0067255B" w:rsidRPr="0067255B" w:rsidRDefault="0067255B" w:rsidP="0067255B">
      <w:r w:rsidRPr="0067255B">
        <w:t xml:space="preserve">В товарной структуре производства полиэтилена большая часть приходится на ПНД –904 тыс. тонн в 2015 г.30 (+24,4% к уровню 2014 г.). Объем производства ПВД составил в 2015 г. 648 тыс. тонн (-8%). </w:t>
      </w:r>
    </w:p>
    <w:p w:rsidR="0067255B" w:rsidRPr="0067255B" w:rsidRDefault="0067255B" w:rsidP="0067255B">
      <w:r w:rsidRPr="0067255B">
        <w:t>Географическая структура выпуска полиэтилена (ПВД, ПНД, ЛПЭ), показывает, что основной объем производства обеспечивает Приволжский Федеральный округ, где расположены 4 производителя из 7.</w:t>
      </w:r>
    </w:p>
    <w:p w:rsidR="0067255B" w:rsidRPr="0067255B" w:rsidRDefault="0067255B" w:rsidP="00B10A13">
      <w:pPr>
        <w:jc w:val="center"/>
      </w:pPr>
      <w:r w:rsidRPr="0067255B">
        <w:rPr>
          <w:noProof/>
          <w:lang w:eastAsia="ru-RU"/>
        </w:rPr>
        <w:drawing>
          <wp:inline distT="0" distB="0" distL="0" distR="0" wp14:anchorId="6341CF0A" wp14:editId="6EB09FA7">
            <wp:extent cx="2889250" cy="2095500"/>
            <wp:effectExtent l="0" t="0" r="6350" b="0"/>
            <wp:docPr id="1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0">
                      <a:extLst>
                        <a:ext uri="{28A0092B-C50C-407E-A947-70E740481C1C}">
                          <a14:useLocalDpi xmlns:a14="http://schemas.microsoft.com/office/drawing/2010/main" val="0"/>
                        </a:ext>
                      </a:extLst>
                    </a:blip>
                    <a:srcRect t="15172" b="8965"/>
                    <a:stretch/>
                  </pic:blipFill>
                  <pic:spPr bwMode="auto">
                    <a:xfrm>
                      <a:off x="0" y="0"/>
                      <a:ext cx="2889250" cy="2095500"/>
                    </a:xfrm>
                    <a:prstGeom prst="rect">
                      <a:avLst/>
                    </a:prstGeom>
                    <a:noFill/>
                    <a:ln>
                      <a:noFill/>
                    </a:ln>
                    <a:extLst>
                      <a:ext uri="{53640926-AAD7-44D8-BBD7-CCE9431645EC}">
                        <a14:shadowObscured xmlns:a14="http://schemas.microsoft.com/office/drawing/2010/main"/>
                      </a:ext>
                    </a:extLst>
                  </pic:spPr>
                </pic:pic>
              </a:graphicData>
            </a:graphic>
          </wp:inline>
        </w:drawing>
      </w:r>
    </w:p>
    <w:p w:rsidR="0067255B" w:rsidRPr="0067255B" w:rsidRDefault="0067255B" w:rsidP="0067255B">
      <w:pPr>
        <w:numPr>
          <w:ilvl w:val="0"/>
          <w:numId w:val="3"/>
        </w:numPr>
        <w:spacing w:after="60"/>
        <w:jc w:val="center"/>
        <w:rPr>
          <w:b/>
          <w:i/>
          <w:color w:val="244061" w:themeColor="accent1" w:themeShade="80"/>
        </w:rPr>
      </w:pPr>
      <w:r w:rsidRPr="0067255B">
        <w:rPr>
          <w:b/>
          <w:i/>
          <w:color w:val="244061" w:themeColor="accent1" w:themeShade="80"/>
        </w:rPr>
        <w:t>География производства полиэтилена в России</w:t>
      </w:r>
    </w:p>
    <w:p w:rsidR="0067255B" w:rsidRPr="0067255B" w:rsidRDefault="0067255B" w:rsidP="0067255B">
      <w:r w:rsidRPr="0067255B">
        <w:t>Импортная продукция занимает значительную часть российского рынка, обеспечивая более 30% потребностей внутреннего спроса. Однако в последние два года объемы импортных поставок стали снижаться: если ранее доля импорта в потреблении превышала 30%, а в 2014 г. достигла 37%, то в 2015 г. закупки по импорту резко упали, их доля в потреблении снизилась. В 2016 г. снижение закупок импортного полиэтилена продолжилось: по итогам 1 квартала было импортировано 114,1 тыс. тонн, что на 12,6% ниже уровня аналогичного периода 2015 г.</w:t>
      </w:r>
    </w:p>
    <w:p w:rsidR="0067255B" w:rsidRPr="0067255B" w:rsidRDefault="0067255B" w:rsidP="00B10A13">
      <w:pPr>
        <w:jc w:val="center"/>
      </w:pPr>
      <w:r w:rsidRPr="0067255B">
        <w:rPr>
          <w:noProof/>
          <w:lang w:eastAsia="ru-RU"/>
        </w:rPr>
        <w:drawing>
          <wp:inline distT="0" distB="0" distL="0" distR="0" wp14:anchorId="08E9AE86" wp14:editId="07D9110B">
            <wp:extent cx="5619750" cy="2590800"/>
            <wp:effectExtent l="0" t="0" r="0" b="0"/>
            <wp:docPr id="18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1">
                      <a:extLst>
                        <a:ext uri="{28A0092B-C50C-407E-A947-70E740481C1C}">
                          <a14:useLocalDpi xmlns:a14="http://schemas.microsoft.com/office/drawing/2010/main" val="0"/>
                        </a:ext>
                      </a:extLst>
                    </a:blip>
                    <a:srcRect l="4883" r="5087"/>
                    <a:stretch/>
                  </pic:blipFill>
                  <pic:spPr bwMode="auto">
                    <a:xfrm>
                      <a:off x="0" y="0"/>
                      <a:ext cx="5619750" cy="2590800"/>
                    </a:xfrm>
                    <a:prstGeom prst="rect">
                      <a:avLst/>
                    </a:prstGeom>
                    <a:noFill/>
                    <a:ln>
                      <a:noFill/>
                    </a:ln>
                    <a:extLst>
                      <a:ext uri="{53640926-AAD7-44D8-BBD7-CCE9431645EC}">
                        <a14:shadowObscured xmlns:a14="http://schemas.microsoft.com/office/drawing/2010/main"/>
                      </a:ext>
                    </a:extLst>
                  </pic:spPr>
                </pic:pic>
              </a:graphicData>
            </a:graphic>
          </wp:inline>
        </w:drawing>
      </w:r>
    </w:p>
    <w:p w:rsidR="0067255B" w:rsidRPr="0067255B" w:rsidRDefault="0067255B" w:rsidP="0067255B">
      <w:pPr>
        <w:numPr>
          <w:ilvl w:val="0"/>
          <w:numId w:val="3"/>
        </w:numPr>
        <w:spacing w:after="60"/>
        <w:jc w:val="center"/>
        <w:rPr>
          <w:b/>
          <w:i/>
          <w:color w:val="244061" w:themeColor="accent1" w:themeShade="80"/>
        </w:rPr>
      </w:pPr>
      <w:r w:rsidRPr="0067255B">
        <w:rPr>
          <w:b/>
          <w:i/>
          <w:color w:val="244061" w:themeColor="accent1" w:themeShade="80"/>
        </w:rPr>
        <w:t>Импорт полимеров этилена, Источник: ФТС</w:t>
      </w:r>
    </w:p>
    <w:p w:rsidR="0067255B" w:rsidRPr="0067255B" w:rsidRDefault="0067255B" w:rsidP="0067255B">
      <w:r w:rsidRPr="0067255B">
        <w:t>На объемы закупок полиэтилена на внешних рынках влияют как низкий спрос на готовую продукцию, так и слабый рубль, который делает внешние закупки невыгодными. Импорт сократился по всем секторам потребления, при этом наибольшее падение, по данным экспертов рынка, пришлось на сектор полиэтилена для антикоррозийного покрытия стальных труб большого диаметра.</w:t>
      </w:r>
    </w:p>
    <w:p w:rsidR="0067255B" w:rsidRPr="0067255B" w:rsidRDefault="0067255B" w:rsidP="0067255B">
      <w:r w:rsidRPr="0067255B">
        <w:t>В наибольших объемах импортируются различные виды линейного полиэтилена –221тыс. тонн в 2015 г., или 36% поставок. Несколько меньше –объемы закупок полиэтилена низкого давления (195 тыс. тонн в 2015 г.). В этом сегменте наблюдалось наиболее значительно снижениеобъемов поставок в 2015 г. (-39%против -10% в случае ПВД). По итогам первого квартала 2016г. импорт ПНД упал на 29% по сравнению с 1 кварталом 2015г. Объемы импорта сополимеров этилена и винилацетата стабильны и колеблются в районе 22-24 тыс. тонн в последние несколько лет.</w:t>
      </w:r>
    </w:p>
    <w:p w:rsidR="0067255B" w:rsidRPr="0067255B" w:rsidRDefault="0067255B" w:rsidP="0067255B">
      <w:r w:rsidRPr="0067255B">
        <w:t>ЛПЭ в настоящее время остается самым импортозависимым сегментом рынка основных полимеров этилена. Продукция отечественного производства обеспечивает менее 20% внутренних потребностей, что связано с отсутствием достаточных мощностей по выпуску этого продукта в РФ.</w:t>
      </w:r>
    </w:p>
    <w:p w:rsidR="0067255B" w:rsidRPr="0067255B" w:rsidRDefault="0067255B" w:rsidP="0067255B">
      <w:pPr>
        <w:rPr>
          <w:sz w:val="32"/>
        </w:rPr>
      </w:pPr>
      <w:r w:rsidRPr="0067255B">
        <w:rPr>
          <w:sz w:val="32"/>
        </w:rPr>
        <w:t xml:space="preserve">Что касается поставщиков, то в 2015-2016гг. импортировался полиэтилен производства следующих компаний: </w:t>
      </w:r>
    </w:p>
    <w:p w:rsidR="0067255B" w:rsidRPr="0067255B" w:rsidRDefault="0067255B" w:rsidP="0067255B">
      <w:pPr>
        <w:numPr>
          <w:ilvl w:val="0"/>
          <w:numId w:val="4"/>
        </w:numPr>
        <w:spacing w:before="100" w:after="200"/>
        <w:ind w:left="928"/>
        <w:contextualSpacing/>
      </w:pPr>
      <w:r w:rsidRPr="0067255B">
        <w:t>Полиэтилен высокого давления (ПВД): SABIC</w:t>
      </w:r>
      <w:r w:rsidR="00B10A13">
        <w:t xml:space="preserve"> </w:t>
      </w:r>
      <w:r w:rsidRPr="0067255B">
        <w:t>(СаудовскаяАравия), Borealis</w:t>
      </w:r>
      <w:r w:rsidR="00B10A13">
        <w:t xml:space="preserve"> </w:t>
      </w:r>
      <w:r w:rsidRPr="0067255B">
        <w:t>(Финляндия), ExxonMobilChemical</w:t>
      </w:r>
      <w:r w:rsidR="00B10A13">
        <w:t xml:space="preserve"> </w:t>
      </w:r>
      <w:r w:rsidRPr="0067255B">
        <w:t>(Бельгия), Ineos</w:t>
      </w:r>
      <w:r w:rsidR="00B10A13">
        <w:t xml:space="preserve"> </w:t>
      </w:r>
      <w:r w:rsidRPr="0067255B">
        <w:t>(Бельгия), LGChem</w:t>
      </w:r>
      <w:r w:rsidR="00B10A13">
        <w:t xml:space="preserve"> (Ю. </w:t>
      </w:r>
      <w:r w:rsidRPr="0067255B">
        <w:t>Корея), Dow, LyondellBasell</w:t>
      </w:r>
      <w:r w:rsidR="00B10A13">
        <w:t xml:space="preserve"> </w:t>
      </w:r>
      <w:r w:rsidRPr="0067255B">
        <w:t>(Нидерланды), Полимир</w:t>
      </w:r>
      <w:r w:rsidR="00B10A13">
        <w:t xml:space="preserve"> </w:t>
      </w:r>
      <w:r w:rsidRPr="0067255B">
        <w:t>(Беларусь) и др.</w:t>
      </w:r>
    </w:p>
    <w:p w:rsidR="0067255B" w:rsidRPr="0067255B" w:rsidRDefault="0067255B" w:rsidP="0067255B">
      <w:pPr>
        <w:numPr>
          <w:ilvl w:val="0"/>
          <w:numId w:val="4"/>
        </w:numPr>
        <w:spacing w:before="100" w:after="200"/>
        <w:ind w:left="928"/>
        <w:contextualSpacing/>
      </w:pPr>
      <w:r w:rsidRPr="0067255B">
        <w:t xml:space="preserve"> Линейный полиэтилен (ЛПЭ): SABIC</w:t>
      </w:r>
      <w:r w:rsidR="00E94108">
        <w:t xml:space="preserve"> </w:t>
      </w:r>
      <w:r w:rsidRPr="0067255B">
        <w:t>(Саудовская Аравия), ExxonMobilChemical, Dow, ШуртанскийГХК</w:t>
      </w:r>
      <w:r w:rsidR="00E94108">
        <w:t xml:space="preserve"> </w:t>
      </w:r>
      <w:r w:rsidRPr="0067255B">
        <w:t>(Узбекистан), Daelim</w:t>
      </w:r>
      <w:r w:rsidR="00E94108">
        <w:t xml:space="preserve"> (Ю. </w:t>
      </w:r>
      <w:r w:rsidRPr="0067255B">
        <w:t>Корея), Borealis, Ineos, MarcoPolo</w:t>
      </w:r>
      <w:r w:rsidR="00E94108">
        <w:t xml:space="preserve"> </w:t>
      </w:r>
      <w:r w:rsidRPr="0067255B">
        <w:t>(США), Hanwha</w:t>
      </w:r>
      <w:r w:rsidR="00E94108">
        <w:t xml:space="preserve"> </w:t>
      </w:r>
      <w:r w:rsidRPr="0067255B">
        <w:t>(Ю. Корея), LotteChemical</w:t>
      </w:r>
      <w:r w:rsidR="00E94108">
        <w:t xml:space="preserve"> </w:t>
      </w:r>
      <w:r w:rsidRPr="0067255B">
        <w:t>(Ю. Корея), LGChem, LyondelBasell,</w:t>
      </w:r>
      <w:r w:rsidR="00E94108">
        <w:t xml:space="preserve"> </w:t>
      </w:r>
      <w:r w:rsidRPr="0067255B">
        <w:t>PTTChemical</w:t>
      </w:r>
      <w:r w:rsidR="00E94108">
        <w:t xml:space="preserve"> </w:t>
      </w:r>
      <w:r w:rsidRPr="0067255B">
        <w:t>(Таиланд),</w:t>
      </w:r>
      <w:r w:rsidR="00E94108">
        <w:t xml:space="preserve"> </w:t>
      </w:r>
      <w:r w:rsidRPr="0067255B">
        <w:t>SCGChemicals</w:t>
      </w:r>
      <w:r w:rsidR="00E94108">
        <w:t xml:space="preserve"> </w:t>
      </w:r>
      <w:r w:rsidRPr="0067255B">
        <w:t>(Таиланд)</w:t>
      </w:r>
      <w:r w:rsidR="00E94108">
        <w:t xml:space="preserve"> </w:t>
      </w:r>
      <w:r w:rsidRPr="0067255B">
        <w:t>и</w:t>
      </w:r>
      <w:r w:rsidR="00E94108">
        <w:t xml:space="preserve"> </w:t>
      </w:r>
      <w:r w:rsidRPr="0067255B">
        <w:t>др.</w:t>
      </w:r>
    </w:p>
    <w:p w:rsidR="0067255B" w:rsidRPr="0067255B" w:rsidRDefault="0067255B" w:rsidP="0067255B">
      <w:pPr>
        <w:numPr>
          <w:ilvl w:val="0"/>
          <w:numId w:val="4"/>
        </w:numPr>
        <w:spacing w:before="100" w:after="200"/>
        <w:ind w:left="928"/>
        <w:contextualSpacing/>
      </w:pPr>
      <w:r w:rsidRPr="0067255B">
        <w:t xml:space="preserve"> Полиэтилен низкого давления (ПНД): ШуртанскийГХК</w:t>
      </w:r>
      <w:r w:rsidR="00E94108">
        <w:t xml:space="preserve"> </w:t>
      </w:r>
      <w:r w:rsidRPr="0067255B">
        <w:t>(Узбекистан), SCGChemicals, LGChem, Borealis,</w:t>
      </w:r>
      <w:r w:rsidR="00E94108">
        <w:t xml:space="preserve"> </w:t>
      </w:r>
      <w:r w:rsidRPr="0067255B">
        <w:t>LyondellBasell, Ineos, Borouge</w:t>
      </w:r>
      <w:r w:rsidR="00E94108">
        <w:t xml:space="preserve"> </w:t>
      </w:r>
      <w:r w:rsidRPr="0067255B">
        <w:t>(совместное</w:t>
      </w:r>
      <w:r w:rsidR="00E94108">
        <w:t xml:space="preserve"> </w:t>
      </w:r>
      <w:r w:rsidRPr="0067255B">
        <w:t>предприятие</w:t>
      </w:r>
      <w:r w:rsidR="00E94108">
        <w:t xml:space="preserve"> </w:t>
      </w:r>
      <w:r w:rsidRPr="0067255B">
        <w:t>саудовской</w:t>
      </w:r>
      <w:r w:rsidR="00E94108">
        <w:t xml:space="preserve"> </w:t>
      </w:r>
      <w:r w:rsidRPr="0067255B">
        <w:t>ADNOC</w:t>
      </w:r>
      <w:r w:rsidR="00E94108">
        <w:t xml:space="preserve"> </w:t>
      </w:r>
      <w:r w:rsidRPr="0067255B">
        <w:t>и</w:t>
      </w:r>
      <w:r w:rsidR="00E94108">
        <w:t xml:space="preserve"> </w:t>
      </w:r>
      <w:r w:rsidRPr="0067255B">
        <w:t>Borealis), PTTChemical</w:t>
      </w:r>
      <w:r w:rsidR="00E94108">
        <w:t xml:space="preserve"> </w:t>
      </w:r>
      <w:r w:rsidRPr="0067255B">
        <w:t>(Таиланд), SABIC, SCGChemicals, Versalis</w:t>
      </w:r>
      <w:r w:rsidR="00B10A13">
        <w:t xml:space="preserve"> </w:t>
      </w:r>
      <w:r w:rsidRPr="0067255B">
        <w:t>(Франция), TOTAL</w:t>
      </w:r>
      <w:r w:rsidR="00B10A13">
        <w:t xml:space="preserve"> </w:t>
      </w:r>
      <w:r w:rsidRPr="0067255B">
        <w:t>и</w:t>
      </w:r>
      <w:r w:rsidR="00B10A13">
        <w:t xml:space="preserve"> </w:t>
      </w:r>
      <w:r w:rsidRPr="0067255B">
        <w:t xml:space="preserve">др. </w:t>
      </w:r>
    </w:p>
    <w:p w:rsidR="0067255B" w:rsidRPr="0067255B" w:rsidRDefault="0067255B" w:rsidP="0067255B">
      <w:pPr>
        <w:rPr>
          <w:sz w:val="32"/>
        </w:rPr>
      </w:pPr>
      <w:r w:rsidRPr="0067255B">
        <w:rPr>
          <w:sz w:val="32"/>
        </w:rPr>
        <w:t xml:space="preserve">Российские производители по большей части ориентированы на внутренний рынок. В 2015 г. на экспорт было отгружено 17% выпущенного в стране полиэтилена. Доля России в мировой торговле полиэтиленом –менее 1% (0,8% в 2015 г. по данным UN COMTRADE). Максимальный объем экспорта за последние годы был в 2013 г. –почти 380 тыс. тонн, что соответствовало 1% мирового экспорта и 21% от объемов внутреннего производства. </w:t>
      </w:r>
    </w:p>
    <w:p w:rsidR="0067255B" w:rsidRPr="0067255B" w:rsidRDefault="0067255B" w:rsidP="0067255B">
      <w:pPr>
        <w:rPr>
          <w:sz w:val="32"/>
        </w:rPr>
      </w:pPr>
      <w:r w:rsidRPr="0067255B">
        <w:rPr>
          <w:sz w:val="32"/>
        </w:rPr>
        <w:t>Основным экспортером является «Казаньоргсинтез»(29% в структуре отгрузок 2015 г.). Существенные объемы поставляет на экспорт также Ангарский завод полимеров и Томскнефтехим.</w:t>
      </w:r>
    </w:p>
    <w:p w:rsidR="00CB19DB" w:rsidRDefault="0067255B" w:rsidP="00CB19DB">
      <w:pPr>
        <w:rPr>
          <w:b/>
          <w:i/>
          <w:color w:val="244061" w:themeColor="accent1" w:themeShade="80"/>
        </w:rPr>
      </w:pPr>
      <w:r w:rsidRPr="0067255B">
        <w:rPr>
          <w:sz w:val="32"/>
        </w:rPr>
        <w:t>Важнейшие направления поставок –</w:t>
      </w:r>
      <w:r w:rsidR="00A86EA5">
        <w:rPr>
          <w:sz w:val="32"/>
        </w:rPr>
        <w:t xml:space="preserve"> </w:t>
      </w:r>
      <w:r w:rsidRPr="0067255B">
        <w:rPr>
          <w:sz w:val="32"/>
        </w:rPr>
        <w:t>Китай и страны СНГ, при этом почти 100% поставок в Китай –</w:t>
      </w:r>
      <w:r w:rsidR="00A86EA5">
        <w:rPr>
          <w:sz w:val="32"/>
        </w:rPr>
        <w:t xml:space="preserve"> </w:t>
      </w:r>
      <w:r w:rsidRPr="0067255B">
        <w:rPr>
          <w:sz w:val="32"/>
        </w:rPr>
        <w:t>ПВД.В 2015 г. на КНР и Казахстан пришлось 24% в географической структуре экспорта, 13% –на Украину, 12% -на Беларусь. Значительны также объемы поставок на рынок ЕС (12% в 2015 г.). Основной тенденцией последних нескольких лет является снижение объемов поставок в Украину, а также расширение географии экспорта.</w:t>
      </w:r>
    </w:p>
    <w:p w:rsidR="0067255B" w:rsidRPr="0067255B" w:rsidRDefault="0067255B" w:rsidP="00CB19DB">
      <w:pPr>
        <w:rPr>
          <w:sz w:val="32"/>
        </w:rPr>
      </w:pPr>
      <w:r w:rsidRPr="0067255B">
        <w:rPr>
          <w:sz w:val="32"/>
        </w:rPr>
        <w:t>Крупнейшими сегментами рынка полиэтилена являются полимерные трубы и упаковочная промышленность. Самая серьезная негативная динамика в 2014-2015 гг. наблюдалась в трубном секторе (-7% и -19% соответственно), а также в кабельной промышленности, где снижение в 2014 г. составило 8,5% к уровню 2013 г. Упаковка же напротив показала прирост.</w:t>
      </w:r>
    </w:p>
    <w:p w:rsidR="0067255B" w:rsidRPr="0067255B" w:rsidRDefault="0067255B" w:rsidP="0067255B">
      <w:pPr>
        <w:rPr>
          <w:sz w:val="32"/>
        </w:rPr>
      </w:pPr>
      <w:r w:rsidRPr="0067255B">
        <w:rPr>
          <w:noProof/>
          <w:sz w:val="32"/>
          <w:lang w:eastAsia="ru-RU"/>
        </w:rPr>
        <w:drawing>
          <wp:inline distT="0" distB="0" distL="0" distR="0" wp14:anchorId="2D6F759D" wp14:editId="27FFDEBB">
            <wp:extent cx="6115050" cy="2463800"/>
            <wp:effectExtent l="0" t="0" r="0" b="0"/>
            <wp:docPr id="18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5050" cy="2463800"/>
                    </a:xfrm>
                    <a:prstGeom prst="rect">
                      <a:avLst/>
                    </a:prstGeom>
                    <a:noFill/>
                    <a:ln>
                      <a:noFill/>
                    </a:ln>
                  </pic:spPr>
                </pic:pic>
              </a:graphicData>
            </a:graphic>
          </wp:inline>
        </w:drawing>
      </w:r>
    </w:p>
    <w:p w:rsidR="0067255B" w:rsidRPr="0067255B" w:rsidRDefault="0067255B" w:rsidP="0067255B">
      <w:pPr>
        <w:numPr>
          <w:ilvl w:val="0"/>
          <w:numId w:val="3"/>
        </w:numPr>
        <w:spacing w:after="60"/>
        <w:jc w:val="center"/>
        <w:rPr>
          <w:b/>
          <w:i/>
          <w:color w:val="244061" w:themeColor="accent1" w:themeShade="80"/>
          <w:sz w:val="32"/>
        </w:rPr>
      </w:pPr>
      <w:r w:rsidRPr="0067255B">
        <w:rPr>
          <w:b/>
          <w:i/>
          <w:color w:val="244061" w:themeColor="accent1" w:themeShade="80"/>
        </w:rPr>
        <w:t>Структура</w:t>
      </w:r>
      <w:r w:rsidRPr="0067255B">
        <w:rPr>
          <w:b/>
          <w:i/>
          <w:color w:val="244061" w:themeColor="accent1" w:themeShade="80"/>
          <w:sz w:val="32"/>
        </w:rPr>
        <w:t xml:space="preserve"> потребления полиэтилена</w:t>
      </w:r>
    </w:p>
    <w:p w:rsidR="0067255B" w:rsidRPr="0067255B" w:rsidRDefault="0067255B" w:rsidP="0067255B">
      <w:pPr>
        <w:rPr>
          <w:sz w:val="32"/>
        </w:rPr>
      </w:pPr>
      <w:r w:rsidRPr="0067255B">
        <w:rPr>
          <w:sz w:val="32"/>
        </w:rPr>
        <w:t xml:space="preserve">Ведущим производителем полиэтилена в России является «Казаньоргсинтез» (ТАИФ) с долей в общем объеме производства более чем 40%. Крупными производителями являются также «Нижнекамскнефтехим»-НКНХ (ТАИФ), «Томскнефтехим» (СИБУР), «Ставролен»(Лукойл), «Газпром нефтехим Салават»-ГНС. </w:t>
      </w:r>
    </w:p>
    <w:p w:rsidR="0067255B" w:rsidRPr="0067255B" w:rsidRDefault="0067255B" w:rsidP="0067255B">
      <w:pPr>
        <w:rPr>
          <w:sz w:val="32"/>
        </w:rPr>
      </w:pPr>
      <w:r w:rsidRPr="0067255B">
        <w:rPr>
          <w:sz w:val="32"/>
        </w:rPr>
        <w:t>Среди других производителей – «Уфаоргсинтез» (Башнефть), Ангарский завод полимеров (Роснефть), годовой объем выпуска –менее 100 тыс. тонн.</w:t>
      </w:r>
    </w:p>
    <w:p w:rsidR="0067255B" w:rsidRPr="0067255B" w:rsidRDefault="0067255B" w:rsidP="007F28BF">
      <w:pPr>
        <w:jc w:val="center"/>
        <w:rPr>
          <w:sz w:val="32"/>
        </w:rPr>
      </w:pPr>
      <w:r w:rsidRPr="0067255B">
        <w:rPr>
          <w:noProof/>
          <w:sz w:val="32"/>
          <w:lang w:eastAsia="ru-RU"/>
        </w:rPr>
        <w:drawing>
          <wp:inline distT="0" distB="0" distL="0" distR="0" wp14:anchorId="1E10657B" wp14:editId="7611E657">
            <wp:extent cx="3270250" cy="2146300"/>
            <wp:effectExtent l="0" t="0" r="6350" b="6350"/>
            <wp:docPr id="18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70250" cy="2146300"/>
                    </a:xfrm>
                    <a:prstGeom prst="rect">
                      <a:avLst/>
                    </a:prstGeom>
                    <a:noFill/>
                    <a:ln>
                      <a:noFill/>
                    </a:ln>
                  </pic:spPr>
                </pic:pic>
              </a:graphicData>
            </a:graphic>
          </wp:inline>
        </w:drawing>
      </w:r>
    </w:p>
    <w:p w:rsidR="0067255B" w:rsidRPr="0067255B" w:rsidRDefault="0067255B" w:rsidP="0067255B">
      <w:pPr>
        <w:numPr>
          <w:ilvl w:val="0"/>
          <w:numId w:val="3"/>
        </w:numPr>
        <w:spacing w:after="60"/>
        <w:jc w:val="center"/>
        <w:rPr>
          <w:b/>
          <w:i/>
          <w:color w:val="244061" w:themeColor="accent1" w:themeShade="80"/>
        </w:rPr>
      </w:pPr>
      <w:r w:rsidRPr="0067255B">
        <w:rPr>
          <w:b/>
          <w:i/>
          <w:color w:val="244061" w:themeColor="accent1" w:themeShade="80"/>
        </w:rPr>
        <w:t>Структура выпуска полиэтилена в России в 2015г.</w:t>
      </w:r>
    </w:p>
    <w:p w:rsidR="0067255B" w:rsidRPr="0067255B" w:rsidRDefault="0067255B" w:rsidP="0067255B">
      <w:pPr>
        <w:rPr>
          <w:sz w:val="32"/>
        </w:rPr>
      </w:pPr>
    </w:p>
    <w:p w:rsidR="0067255B" w:rsidRPr="0067255B" w:rsidRDefault="0067255B" w:rsidP="0067255B">
      <w:pPr>
        <w:rPr>
          <w:b/>
          <w:sz w:val="32"/>
        </w:rPr>
      </w:pPr>
      <w:r w:rsidRPr="0067255B">
        <w:rPr>
          <w:b/>
          <w:sz w:val="32"/>
        </w:rPr>
        <w:t>Новая отрасль специализации ТОР</w:t>
      </w:r>
    </w:p>
    <w:p w:rsidR="0067255B" w:rsidRPr="00064E6A" w:rsidRDefault="0067255B" w:rsidP="0067255B">
      <w:pPr>
        <w:rPr>
          <w:rFonts w:eastAsia="Calibri" w:cs="Times New Roman"/>
        </w:rPr>
      </w:pPr>
      <w:r w:rsidRPr="00064E6A">
        <w:rPr>
          <w:rFonts w:eastAsia="Calibri" w:cs="Times New Roman"/>
        </w:rPr>
        <w:t>Новая отрасль специализации ТОР, которая не представлена в списке отраслей – предлагается Деревообработка.</w:t>
      </w:r>
    </w:p>
    <w:p w:rsidR="0067255B" w:rsidRPr="00064E6A" w:rsidRDefault="0067255B" w:rsidP="0067255B">
      <w:pPr>
        <w:rPr>
          <w:rFonts w:eastAsia="Calibri" w:cs="Times New Roman"/>
        </w:rPr>
      </w:pPr>
      <w:r w:rsidRPr="00064E6A">
        <w:rPr>
          <w:rFonts w:eastAsia="Calibri" w:cs="Times New Roman"/>
        </w:rPr>
        <w:t>Деревообрабтывающие производства по глубокой переработке дерева – производству строительных материалов (Клееный брус, фанера, ДСП) и готовых изделий (дверные блоки, оконные рамы, лестницы, подоконники, мебель, коттеджи) позволит обеспечить:</w:t>
      </w:r>
    </w:p>
    <w:p w:rsidR="0067255B" w:rsidRPr="0067255B" w:rsidRDefault="0067255B" w:rsidP="0067255B">
      <w:pPr>
        <w:numPr>
          <w:ilvl w:val="0"/>
          <w:numId w:val="4"/>
        </w:numPr>
        <w:spacing w:before="100" w:after="200"/>
        <w:ind w:left="928"/>
        <w:contextualSpacing/>
        <w:rPr>
          <w:sz w:val="32"/>
        </w:rPr>
      </w:pPr>
      <w:r w:rsidRPr="0067255B">
        <w:rPr>
          <w:sz w:val="32"/>
        </w:rPr>
        <w:t>Строительными материалами строящиеся объекты ТОР;</w:t>
      </w:r>
    </w:p>
    <w:p w:rsidR="0067255B" w:rsidRPr="0067255B" w:rsidRDefault="0067255B" w:rsidP="0067255B">
      <w:pPr>
        <w:numPr>
          <w:ilvl w:val="0"/>
          <w:numId w:val="4"/>
        </w:numPr>
        <w:spacing w:before="100" w:after="200"/>
        <w:ind w:left="928"/>
        <w:contextualSpacing/>
        <w:rPr>
          <w:sz w:val="32"/>
        </w:rPr>
      </w:pPr>
      <w:r w:rsidRPr="0067255B">
        <w:rPr>
          <w:sz w:val="32"/>
        </w:rPr>
        <w:t>Повысить уровень переработки древесины в области;</w:t>
      </w:r>
    </w:p>
    <w:p w:rsidR="0067255B" w:rsidRPr="0067255B" w:rsidRDefault="0067255B" w:rsidP="0067255B">
      <w:pPr>
        <w:numPr>
          <w:ilvl w:val="0"/>
          <w:numId w:val="4"/>
        </w:numPr>
        <w:spacing w:before="100" w:after="200"/>
        <w:ind w:left="928"/>
        <w:contextualSpacing/>
        <w:rPr>
          <w:sz w:val="32"/>
        </w:rPr>
      </w:pPr>
      <w:r w:rsidRPr="0067255B">
        <w:rPr>
          <w:sz w:val="32"/>
        </w:rPr>
        <w:t>Улучшить комфорт проживания в области</w:t>
      </w:r>
    </w:p>
    <w:p w:rsidR="0067255B" w:rsidRPr="0067255B" w:rsidRDefault="0067255B" w:rsidP="0067255B">
      <w:pPr>
        <w:numPr>
          <w:ilvl w:val="0"/>
          <w:numId w:val="4"/>
        </w:numPr>
        <w:spacing w:before="100" w:after="200"/>
        <w:ind w:left="928"/>
        <w:contextualSpacing/>
        <w:rPr>
          <w:sz w:val="32"/>
        </w:rPr>
      </w:pPr>
      <w:r w:rsidRPr="0067255B">
        <w:rPr>
          <w:sz w:val="32"/>
        </w:rPr>
        <w:t>Увеличить возможности по экспорту готовой продукции;</w:t>
      </w:r>
    </w:p>
    <w:p w:rsidR="0067255B" w:rsidRPr="0067255B" w:rsidRDefault="0067255B" w:rsidP="0067255B">
      <w:pPr>
        <w:numPr>
          <w:ilvl w:val="0"/>
          <w:numId w:val="4"/>
        </w:numPr>
        <w:spacing w:before="100" w:after="200"/>
        <w:ind w:left="928"/>
        <w:contextualSpacing/>
        <w:rPr>
          <w:sz w:val="32"/>
        </w:rPr>
      </w:pPr>
      <w:r w:rsidRPr="0067255B">
        <w:rPr>
          <w:sz w:val="32"/>
        </w:rPr>
        <w:t>Получить синергетический  эффект от взаимодействия производителей материалов из дерева и производителей синтетических смол на базе газохимии.</w:t>
      </w:r>
    </w:p>
    <w:p w:rsidR="0067255B" w:rsidRPr="0067255B" w:rsidRDefault="0067255B" w:rsidP="0067255B">
      <w:pPr>
        <w:numPr>
          <w:ilvl w:val="1"/>
          <w:numId w:val="0"/>
        </w:numPr>
        <w:spacing w:before="60" w:after="60"/>
        <w:ind w:firstLine="709"/>
        <w:rPr>
          <w:rFonts w:ascii="Cambria" w:eastAsia="MS Gothic" w:hAnsi="Cambria" w:cs="Times New Roman"/>
          <w:i/>
          <w:iCs/>
          <w:color w:val="4F81BD"/>
          <w:spacing w:val="15"/>
          <w:sz w:val="24"/>
          <w:szCs w:val="24"/>
        </w:rPr>
      </w:pPr>
      <w:r w:rsidRPr="0067255B">
        <w:rPr>
          <w:rFonts w:ascii="Cambria" w:eastAsia="MS Gothic" w:hAnsi="Cambria" w:cs="Times New Roman"/>
          <w:i/>
          <w:iCs/>
          <w:color w:val="4F81BD"/>
          <w:spacing w:val="15"/>
          <w:sz w:val="24"/>
          <w:szCs w:val="24"/>
        </w:rPr>
        <w:t>Производство водорода</w:t>
      </w:r>
    </w:p>
    <w:p w:rsidR="0067255B" w:rsidRPr="0067255B" w:rsidRDefault="0067255B" w:rsidP="0067255B">
      <w:pPr>
        <w:rPr>
          <w:rFonts w:eastAsia="Calibri" w:cs="Times New Roman"/>
        </w:rPr>
      </w:pPr>
      <w:r w:rsidRPr="0067255B">
        <w:rPr>
          <w:rFonts w:eastAsia="Calibri" w:cs="Times New Roman"/>
        </w:rPr>
        <w:t xml:space="preserve">Сегодня специалисты прогнозируют, что в недалеком будущем традиционные виды топлива может заменить экологически чистый и неисчерпаемый водород. Поэтому для многих стран мира исследования по водородной энергетике становятся приоритетными направлениями развития науки. </w:t>
      </w:r>
    </w:p>
    <w:p w:rsidR="0067255B" w:rsidRPr="0067255B" w:rsidRDefault="0067255B" w:rsidP="0067255B">
      <w:pPr>
        <w:rPr>
          <w:rFonts w:eastAsia="Calibri" w:cs="Times New Roman"/>
        </w:rPr>
      </w:pPr>
      <w:r w:rsidRPr="0067255B">
        <w:rPr>
          <w:rFonts w:eastAsia="Calibri" w:cs="Times New Roman"/>
        </w:rPr>
        <w:t>Перевод автомобильного транспорта на альтернативное топливо, в частности, водород, даёт принципиально новый подход к экономии сырьевых ресурсов, а также будет способствовать устранению токсичных выбросов.</w:t>
      </w:r>
    </w:p>
    <w:p w:rsidR="0067255B" w:rsidRPr="0067255B" w:rsidRDefault="0067255B" w:rsidP="0067255B">
      <w:pPr>
        <w:rPr>
          <w:rFonts w:eastAsia="Calibri" w:cs="Times New Roman"/>
        </w:rPr>
      </w:pPr>
      <w:r w:rsidRPr="0067255B">
        <w:rPr>
          <w:rFonts w:eastAsia="Calibri" w:cs="Times New Roman"/>
        </w:rPr>
        <w:t xml:space="preserve">Лидером в переходе на водород является транспортная сфера. Автомобили, автобусы, поезда, самолёты и даже подводные лодки всё чаще заменяют традиционное топливо на водород. В Японии такой поезд развивает скорость до 120 км в час и проезжает на одном заряде до 400 км. Китайская локомотивно-строительная компания CSR Sifang, которая базируется в Циндао, завершила работы по созданию первого в мире трамвая, использующего топливные элементы, и трамвай сдан в эксплуатацию. </w:t>
      </w:r>
    </w:p>
    <w:p w:rsidR="0067255B" w:rsidRPr="0067255B" w:rsidRDefault="0067255B" w:rsidP="0067255B">
      <w:pPr>
        <w:rPr>
          <w:rFonts w:eastAsia="Calibri" w:cs="Times New Roman"/>
        </w:rPr>
      </w:pPr>
      <w:r w:rsidRPr="0067255B">
        <w:rPr>
          <w:rFonts w:eastAsia="Calibri" w:cs="Times New Roman"/>
        </w:rPr>
        <w:t>Компании Honda Motor Co., Ltd. и Toyota Motor Corporation приняли решение о выпуске на рынок автомобилей на топливных элементах, а Iwatani Corporation и JX Nippon Oil &amp; Energy Corporation опубликовали розничные цены на водород на водородных заправочных станциях. Таким образом, произошла резкая активизация усилий, направленных на развитие использования водорода в качестве источника энергии.</w:t>
      </w:r>
    </w:p>
    <w:p w:rsidR="0067255B" w:rsidRPr="0067255B" w:rsidRDefault="0067255B" w:rsidP="0067255B">
      <w:pPr>
        <w:rPr>
          <w:rFonts w:eastAsia="Calibri" w:cs="Times New Roman"/>
        </w:rPr>
      </w:pPr>
      <w:r w:rsidRPr="0067255B">
        <w:rPr>
          <w:rFonts w:eastAsia="Calibri" w:cs="Times New Roman"/>
        </w:rPr>
        <w:t>Значимость практического использования водорода:</w:t>
      </w:r>
    </w:p>
    <w:p w:rsidR="0067255B" w:rsidRPr="0067255B" w:rsidRDefault="0067255B" w:rsidP="0067255B">
      <w:pPr>
        <w:numPr>
          <w:ilvl w:val="0"/>
          <w:numId w:val="4"/>
        </w:numPr>
        <w:spacing w:before="100" w:after="200"/>
        <w:ind w:left="928"/>
        <w:contextualSpacing/>
      </w:pPr>
      <w:r w:rsidRPr="0067255B">
        <w:t>является экологически дружественным энергоносителем;</w:t>
      </w:r>
    </w:p>
    <w:p w:rsidR="0067255B" w:rsidRPr="0067255B" w:rsidRDefault="0067255B" w:rsidP="0067255B">
      <w:pPr>
        <w:numPr>
          <w:ilvl w:val="0"/>
          <w:numId w:val="4"/>
        </w:numPr>
        <w:spacing w:before="100" w:after="200"/>
        <w:ind w:left="928"/>
        <w:contextualSpacing/>
      </w:pPr>
      <w:r w:rsidRPr="0067255B">
        <w:t>демонстрирует исключительно высокую эффективность;</w:t>
      </w:r>
    </w:p>
    <w:p w:rsidR="0067255B" w:rsidRPr="0067255B" w:rsidRDefault="0067255B" w:rsidP="0067255B">
      <w:pPr>
        <w:numPr>
          <w:ilvl w:val="0"/>
          <w:numId w:val="4"/>
        </w:numPr>
        <w:spacing w:before="100" w:after="200"/>
        <w:ind w:left="928"/>
        <w:contextualSpacing/>
      </w:pPr>
      <w:r w:rsidRPr="0067255B">
        <w:t>может быть получен различными способами, и его можно применять не только в качестве источника энергии, но и в качестве средства доставки энергии.</w:t>
      </w:r>
    </w:p>
    <w:p w:rsidR="0067255B" w:rsidRPr="0067255B" w:rsidRDefault="0067255B" w:rsidP="0067255B">
      <w:pPr>
        <w:numPr>
          <w:ilvl w:val="1"/>
          <w:numId w:val="0"/>
        </w:numPr>
        <w:spacing w:before="60" w:after="60"/>
        <w:ind w:firstLine="709"/>
        <w:rPr>
          <w:rFonts w:ascii="Cambria" w:eastAsia="MS Gothic" w:hAnsi="Cambria" w:cs="Times New Roman"/>
          <w:i/>
          <w:iCs/>
          <w:color w:val="4F81BD"/>
          <w:spacing w:val="15"/>
          <w:sz w:val="24"/>
          <w:szCs w:val="24"/>
        </w:rPr>
      </w:pPr>
      <w:r w:rsidRPr="0067255B">
        <w:rPr>
          <w:rFonts w:ascii="Cambria" w:eastAsia="MS Gothic" w:hAnsi="Cambria" w:cs="Times New Roman"/>
          <w:i/>
          <w:iCs/>
          <w:color w:val="4F81BD"/>
          <w:spacing w:val="15"/>
          <w:sz w:val="24"/>
          <w:szCs w:val="24"/>
        </w:rPr>
        <w:t>Производство умных удобрений</w:t>
      </w:r>
    </w:p>
    <w:p w:rsidR="0067255B" w:rsidRPr="0067255B" w:rsidRDefault="0067255B" w:rsidP="0067255B">
      <w:pPr>
        <w:numPr>
          <w:ilvl w:val="1"/>
          <w:numId w:val="0"/>
        </w:numPr>
        <w:spacing w:before="60" w:after="60"/>
        <w:ind w:firstLine="709"/>
        <w:rPr>
          <w:rFonts w:eastAsia="Calibri" w:cs="Times New Roman"/>
        </w:rPr>
      </w:pPr>
      <w:r w:rsidRPr="0067255B">
        <w:rPr>
          <w:rFonts w:eastAsia="Calibri" w:cs="Times New Roman"/>
        </w:rPr>
        <w:t xml:space="preserve">Учёные Сибирского федерального университета и Красноярского научного центра СО РАН создали «умные удобрения». Исследователи соединили традиционное удобрение с биоразлагаемым полимером, что позволило замедлить процесс разложения и выделения в почву питательного вещества. В итоге повысилась эффективность использования подкормки, а нагрузка на окружающую среду снизилась. </w:t>
      </w:r>
    </w:p>
    <w:p w:rsidR="0067255B" w:rsidRPr="0067255B" w:rsidRDefault="0067255B" w:rsidP="0067255B">
      <w:pPr>
        <w:numPr>
          <w:ilvl w:val="1"/>
          <w:numId w:val="0"/>
        </w:numPr>
        <w:spacing w:before="60" w:after="60"/>
        <w:ind w:firstLine="709"/>
        <w:rPr>
          <w:rFonts w:eastAsia="Calibri" w:cs="Times New Roman"/>
        </w:rPr>
      </w:pPr>
      <w:r w:rsidRPr="0067255B">
        <w:rPr>
          <w:rFonts w:eastAsia="Calibri" w:cs="Times New Roman"/>
        </w:rPr>
        <w:t>Препараты нового поколения произведены из биоразрушаемых материалов, которые разлагаются под воздействием микрофлоры до безвредных продуктов и обеспечивают постепенный выход активного начала в почву.</w:t>
      </w:r>
    </w:p>
    <w:p w:rsidR="0067255B" w:rsidRPr="0067255B" w:rsidRDefault="0067255B" w:rsidP="0067255B">
      <w:pPr>
        <w:numPr>
          <w:ilvl w:val="1"/>
          <w:numId w:val="0"/>
        </w:numPr>
        <w:spacing w:before="60" w:after="60"/>
        <w:ind w:firstLine="709"/>
        <w:rPr>
          <w:rFonts w:eastAsia="Calibri" w:cs="Times New Roman"/>
        </w:rPr>
      </w:pPr>
      <w:r w:rsidRPr="0067255B">
        <w:rPr>
          <w:rFonts w:eastAsia="Calibri" w:cs="Times New Roman"/>
        </w:rPr>
        <w:t xml:space="preserve">Для создания медленно разлагающихся конструкций исследователи использовали биоразлагаемый полимер под названием поли-3-гидроксибутират (П3ГБ). Учёные смешивали порошок биополимера с древесной мукой и нитратом аммония. </w:t>
      </w:r>
    </w:p>
    <w:p w:rsidR="0067255B" w:rsidRPr="0067255B" w:rsidRDefault="0067255B" w:rsidP="0067255B">
      <w:pPr>
        <w:numPr>
          <w:ilvl w:val="1"/>
          <w:numId w:val="0"/>
        </w:numPr>
        <w:spacing w:before="60" w:after="60"/>
        <w:ind w:firstLine="709"/>
        <w:rPr>
          <w:rFonts w:eastAsia="Calibri" w:cs="Times New Roman"/>
        </w:rPr>
      </w:pPr>
      <w:r w:rsidRPr="0067255B">
        <w:rPr>
          <w:rFonts w:eastAsia="Calibri" w:cs="Times New Roman"/>
        </w:rPr>
        <w:t>Преимущества умных удобрений:</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после однократного внесения гранул растение обеспечивается удобрением на протяжении нескольких месяцев, что избавляет от необходимости дополнительного внесения питательных добавок;</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не происходит загрязнения почвы, грунтовых и поверхностных вод избыточными соединениями азота.</w:t>
      </w:r>
    </w:p>
    <w:p w:rsidR="0067255B" w:rsidRPr="0067255B" w:rsidRDefault="0067255B" w:rsidP="0067255B">
      <w:pPr>
        <w:spacing w:before="100" w:after="200"/>
        <w:contextualSpacing/>
        <w:rPr>
          <w:rFonts w:eastAsia="Calibri" w:cs="Times New Roman"/>
        </w:rPr>
      </w:pPr>
      <w:r w:rsidRPr="0067255B">
        <w:rPr>
          <w:rFonts w:eastAsia="Calibri" w:cs="Times New Roman"/>
        </w:rPr>
        <w:t>Созданные матриксы будут использованы в качестве прототипа сельскохозяйственных препаратов с контролируемым временем выхода удобрений.</w:t>
      </w:r>
    </w:p>
    <w:p w:rsidR="0067255B" w:rsidRPr="0067255B" w:rsidRDefault="0067255B" w:rsidP="0067255B">
      <w:pPr>
        <w:spacing w:before="100" w:after="200"/>
        <w:contextualSpacing/>
        <w:rPr>
          <w:rFonts w:ascii="Cambria" w:eastAsia="MS Gothic" w:hAnsi="Cambria" w:cs="Times New Roman"/>
          <w:i/>
          <w:iCs/>
          <w:color w:val="4F81BD"/>
          <w:spacing w:val="15"/>
          <w:sz w:val="24"/>
          <w:szCs w:val="24"/>
        </w:rPr>
      </w:pPr>
      <w:r w:rsidRPr="0067255B">
        <w:rPr>
          <w:rFonts w:ascii="Cambria" w:eastAsia="MS Gothic" w:hAnsi="Cambria" w:cs="Times New Roman"/>
          <w:i/>
          <w:iCs/>
          <w:color w:val="4F81BD"/>
          <w:spacing w:val="15"/>
          <w:sz w:val="24"/>
          <w:szCs w:val="24"/>
        </w:rPr>
        <w:t>Использование альтернативных материалов</w:t>
      </w:r>
    </w:p>
    <w:p w:rsidR="0067255B" w:rsidRPr="0067255B" w:rsidRDefault="0067255B" w:rsidP="0067255B">
      <w:pPr>
        <w:spacing w:before="100" w:after="200"/>
        <w:contextualSpacing/>
        <w:rPr>
          <w:rFonts w:eastAsia="Calibri" w:cs="Times New Roman"/>
        </w:rPr>
      </w:pPr>
      <w:r w:rsidRPr="0067255B">
        <w:rPr>
          <w:rFonts w:eastAsia="Calibri" w:cs="Times New Roman"/>
        </w:rPr>
        <w:t>К 2020 году мировой спрос на каучук возрастет на 20%.  Благодаря исследователям института молекулярной биологии и прикладной экологии Fraunhofer Германии, есть теперь альтернатива синтетическому и натуральному каучукам – одуванчики коз-сагыз. Сок этого сорняка содержит латекс. Его трудно собрать, потому что экстракт одуванчика полимеризуется — становится смолистым — когда попадает на воздух.</w:t>
      </w:r>
    </w:p>
    <w:p w:rsidR="0067255B" w:rsidRPr="0067255B" w:rsidRDefault="0067255B" w:rsidP="0067255B">
      <w:pPr>
        <w:spacing w:before="100" w:after="200"/>
        <w:contextualSpacing/>
        <w:rPr>
          <w:rFonts w:eastAsia="Calibri" w:cs="Times New Roman"/>
        </w:rPr>
      </w:pPr>
      <w:r w:rsidRPr="0067255B">
        <w:rPr>
          <w:rFonts w:eastAsia="Calibri" w:cs="Times New Roman"/>
        </w:rPr>
        <w:t>Команда Fraunhofer преодолела эту липкую проблему путем отключения ключевого фермента. Новая, улучшенная формула одуванчика производит на 500% больше полезного латекса, чем старый сорняк.</w:t>
      </w:r>
    </w:p>
    <w:p w:rsidR="0067255B" w:rsidRPr="0067255B" w:rsidRDefault="0067255B" w:rsidP="0067255B">
      <w:pPr>
        <w:spacing w:before="100" w:after="200"/>
        <w:contextualSpacing/>
        <w:rPr>
          <w:rFonts w:eastAsia="Calibri" w:cs="Times New Roman"/>
        </w:rPr>
      </w:pPr>
      <w:r w:rsidRPr="0067255B">
        <w:rPr>
          <w:rFonts w:eastAsia="Calibri" w:cs="Times New Roman"/>
        </w:rPr>
        <w:t>Проблемы использования натуральных и синтетических каучуков:</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рост цен на нефть ограничивает экономическую жизнеспособность синтетических каучуков;</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быстро распространяющийся грибок, бушующий сегодня в мире, уничтожает каучуковые деревья;</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аллергические реакции от резины из каучука гевеи, используемой в медицинских устройствах;</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земли, используемые для производства каучука, в настоящее время преобразованы в пальмовые плантации получения биотоплива;</w:t>
      </w:r>
    </w:p>
    <w:p w:rsidR="0067255B" w:rsidRPr="0067255B" w:rsidRDefault="0067255B" w:rsidP="0067255B">
      <w:pPr>
        <w:numPr>
          <w:ilvl w:val="0"/>
          <w:numId w:val="4"/>
        </w:numPr>
        <w:spacing w:before="100" w:after="200"/>
        <w:ind w:left="928"/>
        <w:contextualSpacing/>
        <w:rPr>
          <w:rFonts w:eastAsia="Calibri" w:cs="Times New Roman"/>
        </w:rPr>
      </w:pPr>
      <w:r w:rsidRPr="0067255B">
        <w:rPr>
          <w:rFonts w:eastAsia="Calibri" w:cs="Times New Roman"/>
        </w:rPr>
        <w:t>возросли затраты на рабочую силу, снизилась рентабельности гевеи на бразильских плантация.</w:t>
      </w:r>
    </w:p>
    <w:p w:rsidR="0067255B" w:rsidRPr="0067255B" w:rsidRDefault="0067255B" w:rsidP="0067255B">
      <w:pPr>
        <w:spacing w:before="100" w:after="200"/>
        <w:contextualSpacing/>
        <w:rPr>
          <w:rFonts w:eastAsia="Calibri" w:cs="Times New Roman"/>
        </w:rPr>
      </w:pPr>
      <w:r w:rsidRPr="0067255B">
        <w:rPr>
          <w:rFonts w:eastAsia="Calibri" w:cs="Times New Roman"/>
        </w:rPr>
        <w:t>Международный производитель шин Apollo Vredestein создал прототип автомобильных шин из одуванчиков, которые могут появиться на рынке через пять лет.</w:t>
      </w:r>
    </w:p>
    <w:p w:rsidR="0067255B" w:rsidRPr="0067255B" w:rsidRDefault="0067255B" w:rsidP="0067255B">
      <w:pPr>
        <w:spacing w:before="100" w:after="200"/>
        <w:ind w:firstLine="568"/>
        <w:contextualSpacing/>
      </w:pPr>
      <w:r w:rsidRPr="0067255B">
        <w:t>Интерес к новым, экологичным материалам, усилившийся в последние десятилетия, ожидаемо имел последствия также и в области пластмасс и синтетических смол.</w:t>
      </w:r>
    </w:p>
    <w:p w:rsidR="0067255B" w:rsidRPr="0067255B" w:rsidRDefault="0067255B" w:rsidP="0067255B">
      <w:pPr>
        <w:spacing w:before="100" w:after="200"/>
        <w:ind w:firstLine="568"/>
        <w:contextualSpacing/>
      </w:pPr>
      <w:r w:rsidRPr="0067255B">
        <w:t>Существуют биоосновные (bio-based) и биоразлагаемые (biodegradable) пластики. Первый предполагает получение мономера из природного сырья, а затем полимеризацию мономера в обычные пластики (ПЭ, ПА, ПЭТ и др.), для вторых ключевой аспект – это возможность быстрого разложения пластика в естественной среде в течение короткого времени.</w:t>
      </w:r>
    </w:p>
    <w:p w:rsidR="0067255B" w:rsidRPr="0067255B" w:rsidRDefault="0067255B" w:rsidP="0067255B">
      <w:pPr>
        <w:ind w:firstLine="568"/>
        <w:contextualSpacing/>
      </w:pPr>
      <w:r w:rsidRPr="0067255B">
        <w:t>Пример: Из биологического сырья получен этиловый спирт, из которого произведен этилен. При полимеризации этилена получен полиэтилен (ПЭ). Такой ПЭ можно отнести к биоосновным (поскольку он был ппроизведен из естественного сырья), но при этом продукт никак не отличим от ПЭ, полученного из нефтяного сырья.</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В отличие от абсолютного большинства пластмасс биоразлагаемые полимеры могут расщепляться в условиях окружающей среды с помощью микроорганизмов, таких как бактерии или грибки. Полимер, как правило, считается биоразлагаемым, если вся его масса разлагается в почве или воде за период в шесть месяцев. Во многих случаях продуктами распада являются углекислый газ и вода.</w:t>
      </w:r>
    </w:p>
    <w:p w:rsidR="0067255B" w:rsidRPr="0067255B" w:rsidRDefault="0067255B" w:rsidP="007F28BF">
      <w:pPr>
        <w:numPr>
          <w:ilvl w:val="1"/>
          <w:numId w:val="0"/>
        </w:numPr>
        <w:jc w:val="center"/>
        <w:rPr>
          <w:rFonts w:eastAsia="Calibri" w:cs="Times New Roman"/>
        </w:rPr>
      </w:pPr>
      <w:r w:rsidRPr="0067255B">
        <w:rPr>
          <w:noProof/>
          <w:lang w:eastAsia="ru-RU"/>
        </w:rPr>
        <w:drawing>
          <wp:inline distT="0" distB="0" distL="0" distR="0" wp14:anchorId="27BE7C76" wp14:editId="51B98139">
            <wp:extent cx="5200650" cy="2466975"/>
            <wp:effectExtent l="0" t="0" r="0" b="9525"/>
            <wp:docPr id="28" name="Рисунок 1" descr="http://vestkhimprom.ru/images/articles/2017/ID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stkhimprom.ru/images/articles/2017/ID164/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00650" cy="2466975"/>
                    </a:xfrm>
                    <a:prstGeom prst="rect">
                      <a:avLst/>
                    </a:prstGeom>
                    <a:noFill/>
                    <a:ln>
                      <a:noFill/>
                    </a:ln>
                  </pic:spPr>
                </pic:pic>
              </a:graphicData>
            </a:graphic>
          </wp:inline>
        </w:drawing>
      </w:r>
    </w:p>
    <w:p w:rsidR="0067255B" w:rsidRPr="0067255B" w:rsidRDefault="0067255B" w:rsidP="007F28BF">
      <w:pPr>
        <w:pStyle w:val="a6"/>
      </w:pPr>
      <w:r w:rsidRPr="0067255B">
        <w:t>Мировое потребление биоразлагаемых пластиков, тыс. тонн</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Мировое потребление биоразлагаемых пластиков развивается высокими темпами. Среднегодовой рост составляет 27%. В период с 2012 по 2016 г. потребление выросло в 2,7 раза. Темпы роста потребления превысили темпы, предсказанные ранее рядом экспертов.</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Контейнеры, пленки и пеноматериалы, изготовленные из биоразлагаемых полимеров, используются для упаковки мяса, молочных продуктов, выпечки и пр. Другим наиболее распространенным применением являются одноразовые бутылки и емкости для воды, молока, соков и прочих напитков, тарелки, миски и поддоны. Еще одним рынком сбыта для таких материалов является производство мешков для сбора и компостирования пищевых отходов, а также пакетов для супермаркетов. Развивающимся применением этих полимеров является рынок сельскохозяйственных пленок. Сферы применения биоразлагаемых материалов соответствуют специализации ТОР «Свободный».</w:t>
      </w:r>
    </w:p>
    <w:p w:rsidR="0067255B" w:rsidRPr="0067255B" w:rsidRDefault="0067255B" w:rsidP="0067255B">
      <w:pPr>
        <w:spacing w:before="100" w:after="200"/>
        <w:contextualSpacing/>
        <w:rPr>
          <w:rFonts w:ascii="Cambria" w:eastAsia="MS Gothic" w:hAnsi="Cambria" w:cs="Times New Roman"/>
          <w:i/>
          <w:iCs/>
          <w:color w:val="4F81BD"/>
          <w:spacing w:val="15"/>
          <w:sz w:val="24"/>
          <w:szCs w:val="24"/>
        </w:rPr>
      </w:pPr>
      <w:r w:rsidRPr="0067255B">
        <w:rPr>
          <w:rFonts w:ascii="Cambria" w:eastAsia="MS Gothic" w:hAnsi="Cambria" w:cs="Times New Roman"/>
          <w:i/>
          <w:iCs/>
          <w:color w:val="4F81BD"/>
          <w:spacing w:val="15"/>
          <w:sz w:val="24"/>
          <w:szCs w:val="24"/>
        </w:rPr>
        <w:t>Производство гелия и дирижаблей</w:t>
      </w:r>
    </w:p>
    <w:p w:rsidR="0067255B" w:rsidRPr="0067255B" w:rsidRDefault="0067255B" w:rsidP="0067255B">
      <w:pPr>
        <w:numPr>
          <w:ilvl w:val="1"/>
          <w:numId w:val="0"/>
        </w:numPr>
        <w:ind w:firstLine="709"/>
        <w:rPr>
          <w:rFonts w:eastAsia="Calibri" w:cs="Times New Roman"/>
        </w:rPr>
      </w:pPr>
      <w:r w:rsidRPr="0067255B">
        <w:rPr>
          <w:rFonts w:eastAsia="Calibri" w:cs="Times New Roman"/>
        </w:rPr>
        <w:t xml:space="preserve">Амурский ГПЗ станет крупнейшим в России и одним из самых больших в мире предприятий по переработке природного газа. Его проектная мощность составит 42 млрд куб. м газа в год. В состав ГПЗ также войдет крупнейшее в мире </w:t>
      </w:r>
      <w:r w:rsidRPr="0067255B">
        <w:rPr>
          <w:rFonts w:eastAsia="Calibri" w:cs="Times New Roman"/>
          <w:b/>
        </w:rPr>
        <w:t>производство гелия</w:t>
      </w:r>
      <w:r w:rsidRPr="0067255B">
        <w:rPr>
          <w:rFonts w:eastAsia="Calibri" w:cs="Times New Roman"/>
        </w:rPr>
        <w:t xml:space="preserve"> — до 60 млн куб. м год.</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Главной целью дирижаблестроения сейчас является конструирование аппаратов для доставки грузов. Именно такой вид транспорта стал бы решением для труднопроходимых районов, куда ни наземный транспорт не может добраться, ни самолеты по разным причинам не летают. Дирижабли могут совершить посадку в любом месте, где найдется подходящая по размеру площадка. Ими, например, можно было бы доставлять грузы в удаленные районы Сибири и Дальнего Востока.</w:t>
      </w:r>
    </w:p>
    <w:p w:rsidR="0067255B" w:rsidRPr="0067255B" w:rsidRDefault="0067255B" w:rsidP="0067255B">
      <w:pPr>
        <w:numPr>
          <w:ilvl w:val="1"/>
          <w:numId w:val="0"/>
        </w:numPr>
        <w:ind w:firstLine="709"/>
        <w:rPr>
          <w:rFonts w:eastAsia="Calibri" w:cs="Times New Roman"/>
        </w:rPr>
      </w:pPr>
      <w:r w:rsidRPr="0067255B">
        <w:rPr>
          <w:rFonts w:eastAsia="Calibri" w:cs="Times New Roman"/>
        </w:rPr>
        <w:t>Рост числа проектов по разработке современных дирижаблей наблюдается в последние 20 лет. Интерес связан с высокой энергоэффективностью: длительное нахождение в воздухе, подъем тяжелых грузов можно осуществлять без использования каких-либо двигателей и расходования топлива. Ещё один фактор – отказ от использования водорода в пользу гелия как более безопасного.</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Прочность и низкий вес оболочки позволяют обеспечивать новые композитные материалы: например, оболочка Airlander 10 выполнена из высокопрочных материалов — вектрана, кевлара и майлара.</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Перспективные направления применения дирижаблей имеются как в военной, так и в гражданской сфере. В военной сфере в основном предполагается установка радиолокационного оборудования и средств связи из-за возможности дирижаблей долго находится в воздухе на высоте, где отсутствуют препятствия для распространения сигнала.</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Гражданское применение – наблюдение и обследование природных объектов, обширных территорий, протяженных объектов инфраструктуры (трубопроводы, дороги, ЛЭП), для перемещения тяжелых крупногабаритных грузов, пассажиро- и грузоперевозок (как замена самолётам).</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Преимуществом дирижаблей является возможность совершать посадку на любую поверхность: земля, вода, болотистая местность, лед. Главное требование – открытая пустая площадка достаточных размеров. Также необходима причальная мачта или груз для закрепления. Для обслуживания аппарата необходимы ангар и резервуары для хранения газа.</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В качестве направлений развития можно обозначить следующие: увеличение размера аппаратов для получения грузоподъемности в 50-60 тонн, беспилотное управление, использование солнечных батарей в качестве источника питания, создания аппаратов с возможностью полётов в стратосфере. На более отдаленную перспективу в 30-50 лет можно выделить концепции создания дирижаблей длинной 500 м и более, а также вакуумного дирижабля, который будет обладать значительно большей подъемной силой. Но на сегодня необходимые для этого легкие высокопрочные материалы не существуют.</w:t>
      </w:r>
    </w:p>
    <w:p w:rsidR="0067255B" w:rsidRPr="0067255B" w:rsidRDefault="0067255B" w:rsidP="0067255B">
      <w:pPr>
        <w:numPr>
          <w:ilvl w:val="1"/>
          <w:numId w:val="0"/>
        </w:numPr>
        <w:ind w:firstLine="709"/>
        <w:rPr>
          <w:rFonts w:eastAsia="Calibri" w:cs="Times New Roman"/>
        </w:rPr>
      </w:pPr>
      <w:r w:rsidRPr="0067255B">
        <w:rPr>
          <w:rFonts w:eastAsia="Calibri" w:cs="Times New Roman"/>
        </w:rPr>
        <w:t>Совбез РФ и академик Российской академии наук Александр Некипелов вынесли на обсуждение проект «Единая Евразия» - систему транспортно-логистических коридоров, которые соединят Транссиб, БАМ и Северный морской путь. Основная цель проекта - стимулирование более глубокого освоения Сибири, Дальнего Востока и Арктики.</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Всего предлагается создать два транспортно-логистических коридора, протяженность которых составит 9,6 тысячи километров, а также новую скоростную железнодорожную дорогу на базе Транссиба и Байкало-амурской магистрали. В Сибири, на Дальнем Востоке и в Арктике должная появиться развитая инфраструктура.</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В настоящий момент из всех составляющих проекта наиболее подробно описаны дирижабли АТЛАНТ (аэростатический транспортный летательный аппарат нового типа). Их планируется использовать для перевозки грузов между Транссибом и Северным морским путем. Грузоподъемность новых дирижаблей составит до 16 тонн, дальность полета - 2-5 тысяч километров. Ориентировочная стоимость проекта по созданию летательных аппаратов - 3,2 миллиарда рублей, строительство завода, на котором они будут производиться, обойдется еще в 8-10 млрд рублей. По мнению авторов проекта, один такой дирижабль сможет заменить до пяти вертолетов Ми-8, при этом стоимость летного часа у дирижаблей по сравнению с вертолетами довольно низкая - 24-35 рублей вместо 115 рублей.</w:t>
      </w:r>
    </w:p>
    <w:p w:rsidR="0067255B" w:rsidRPr="0067255B" w:rsidRDefault="0067255B" w:rsidP="0067255B">
      <w:pPr>
        <w:numPr>
          <w:ilvl w:val="1"/>
          <w:numId w:val="0"/>
        </w:numPr>
        <w:ind w:firstLine="709"/>
        <w:rPr>
          <w:rFonts w:eastAsia="Calibri" w:cs="Times New Roman"/>
        </w:rPr>
      </w:pPr>
      <w:r w:rsidRPr="0067255B">
        <w:rPr>
          <w:rFonts w:eastAsia="Calibri" w:cs="Times New Roman"/>
        </w:rPr>
        <w:t>Приблизительная стоимость проекта, который планируется завершить к 2035 году, оценивается в 220-240 миллиардов долларов.</w:t>
      </w:r>
    </w:p>
    <w:p w:rsidR="00CB19DB" w:rsidRDefault="00CB19DB" w:rsidP="007E64B4">
      <w:pPr>
        <w:pStyle w:val="22"/>
      </w:pPr>
      <w:bookmarkStart w:id="86" w:name="_Toc514946331"/>
      <w:r>
        <w:t>Экспорт полиэтилена из России в страны АТР</w:t>
      </w:r>
      <w:bookmarkEnd w:id="86"/>
    </w:p>
    <w:p w:rsidR="00CB19DB" w:rsidRPr="00CB19DB" w:rsidRDefault="00CB19DB" w:rsidP="00CB19DB">
      <w:pPr>
        <w:spacing w:after="200"/>
        <w:contextualSpacing/>
      </w:pPr>
      <w:r w:rsidRPr="00CB19DB">
        <w:t xml:space="preserve">В товарной структуре производства полиэтилена большая часть приходится на полиэтилен низкого давление (ПНД) – 904 тыс. тонн в 2015 г. (+24,4% к уровню 2014 г.). Объем производства полиэтилена высокого давления (ПВД) составил в 2015 г. 648 тыс. тонн (-8%). Производство линейного полиэтилена (ЛПЭ) увеличилось в 2015 г. почти в 3 раза до 46 тыс. тонн. </w:t>
      </w:r>
    </w:p>
    <w:p w:rsidR="00CB19DB" w:rsidRPr="00CB19DB" w:rsidRDefault="00CB19DB" w:rsidP="00CB19DB">
      <w:pPr>
        <w:spacing w:after="200"/>
        <w:contextualSpacing/>
      </w:pPr>
      <w:r w:rsidRPr="00CB19DB">
        <w:t xml:space="preserve">Лидирующие позиции в производстве полиэтилена занимает «Казаньоргсинтез» (ГК ТАИФ), обеспечивающая более 40% выпуска этого продукта. Предприятие выпускает как ПВД, так и ПНД. Помимо «Казаньоргсинтеза» ПВД также производится компаниями «Томскнефтехим», (ПАО «СИБУР Холдинг»), «Уфаоргсинтез» (АНК «Башнефть»), Ангарский завод полимеров (ПАО «НК «Роснефть»), Газпром нефтехим Салават (ПАО «Газпром»). ПНД выпускается на мощностях «Казаньоргсинтез», «Нижнекамскнефтехим» (ГК ТАИФ), «Газпром нефтехим Салават», «Ставролен» (ПАО «Лукойл»). Единственным производителем ЛПЭ на сегодняшний день является «Нижнекамскнефтехим». </w:t>
      </w:r>
    </w:p>
    <w:p w:rsidR="00CB19DB" w:rsidRPr="00CB19DB" w:rsidRDefault="00CB19DB" w:rsidP="00CB19DB">
      <w:pPr>
        <w:spacing w:after="200"/>
        <w:contextualSpacing/>
      </w:pPr>
      <w:r w:rsidRPr="00CB19DB">
        <w:t xml:space="preserve">Российские производители по большей части ориентированы на внутренний рынок. В связи с этим доля РФ в мировой торговле мала – менее 1% (0,8% в 2015 г. по данным UN COMTRADE). Важнейшие направления поставок – Китай и страны СНГ, при этом почти 100% поставок в Китай – это ПВД. Максимальный объем экспорта за последние годы был в 2013 г. – почти 380 тыс. тонн, что соответствовало 21% от объемов внутреннего производства. В 2014-2016 гг. объемы экспортных отгрузок снижались в пользу внутреннего рынка (в том числе в результате процесса импортозамещения). В 2015 г. на экспорт было отгружено 17% выпущенного в стране полиэтилена. </w:t>
      </w:r>
    </w:p>
    <w:p w:rsidR="00CB19DB" w:rsidRPr="00CB19DB" w:rsidRDefault="00CB19DB" w:rsidP="00CB19DB">
      <w:pPr>
        <w:spacing w:after="200"/>
        <w:contextualSpacing/>
      </w:pPr>
      <w:r w:rsidRPr="00CB19DB">
        <w:t xml:space="preserve">В структуре внешнеторговых поставок преобладает ПВД – полиэтилен высокого давления (55% в структуре экспорта в 2015 г.). </w:t>
      </w:r>
    </w:p>
    <w:p w:rsidR="00CB19DB" w:rsidRPr="00CB19DB" w:rsidRDefault="00CB19DB" w:rsidP="00CB19DB">
      <w:pPr>
        <w:spacing w:after="200"/>
        <w:contextualSpacing/>
      </w:pPr>
      <w:r w:rsidRPr="00CB19DB">
        <w:t xml:space="preserve"> Основным экспортером является «Казаньоргсинтез» (29% в структуре отгрузок 2015 г.). Существенные объемы поставляет на экспорт также Ангарский завод полимеров и Томскнефтехим.</w:t>
      </w:r>
    </w:p>
    <w:p w:rsidR="00CB19DB" w:rsidRPr="00CB19DB" w:rsidRDefault="00CB19DB" w:rsidP="00CB19DB">
      <w:pPr>
        <w:keepNext/>
        <w:numPr>
          <w:ilvl w:val="0"/>
          <w:numId w:val="12"/>
        </w:numPr>
        <w:spacing w:before="60"/>
        <w:rPr>
          <w:b/>
          <w:i/>
          <w:color w:val="244061" w:themeColor="accent1" w:themeShade="80"/>
        </w:rPr>
      </w:pPr>
      <w:r w:rsidRPr="00CB19DB">
        <w:rPr>
          <w:b/>
          <w:i/>
          <w:color w:val="244061" w:themeColor="accent1" w:themeShade="80"/>
        </w:rPr>
        <w:t>Видовая структура экспорта полимеров этилена в 2013-2016 гг.</w:t>
      </w:r>
    </w:p>
    <w:tbl>
      <w:tblPr>
        <w:tblStyle w:val="62"/>
        <w:tblW w:w="9427" w:type="dxa"/>
        <w:jc w:val="center"/>
        <w:tblLook w:val="0000" w:firstRow="0" w:lastRow="0" w:firstColumn="0" w:lastColumn="0" w:noHBand="0" w:noVBand="0"/>
      </w:tblPr>
      <w:tblGrid>
        <w:gridCol w:w="929"/>
        <w:gridCol w:w="707"/>
        <w:gridCol w:w="707"/>
        <w:gridCol w:w="707"/>
        <w:gridCol w:w="1158"/>
        <w:gridCol w:w="1158"/>
        <w:gridCol w:w="1139"/>
        <w:gridCol w:w="1139"/>
        <w:gridCol w:w="1783"/>
      </w:tblGrid>
      <w:tr w:rsidR="00CB19DB" w:rsidRPr="00CB19DB" w:rsidTr="00354F63">
        <w:trPr>
          <w:trHeight w:val="295"/>
          <w:jc w:val="center"/>
        </w:trPr>
        <w:tc>
          <w:tcPr>
            <w:tcW w:w="0" w:type="auto"/>
            <w:gridSpan w:val="3"/>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Вид товара</w:t>
            </w:r>
          </w:p>
        </w:tc>
        <w:tc>
          <w:tcPr>
            <w:tcW w:w="0" w:type="auto"/>
            <w:gridSpan w:val="3"/>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Объем экспорта, тыс. тонн</w:t>
            </w:r>
          </w:p>
        </w:tc>
        <w:tc>
          <w:tcPr>
            <w:tcW w:w="0" w:type="auto"/>
            <w:gridSpan w:val="3"/>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Изменение</w:t>
            </w:r>
          </w:p>
        </w:tc>
      </w:tr>
      <w:tr w:rsidR="00CB19DB" w:rsidRPr="00CB19DB" w:rsidTr="00354F63">
        <w:trPr>
          <w:trHeight w:val="300"/>
          <w:jc w:val="center"/>
        </w:trPr>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 xml:space="preserve">Год </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2013</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2014</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2015</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1 кв. 2015</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1 кв. 2016</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2014/2013</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2015/2014</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color w:val="000000"/>
                <w:sz w:val="20"/>
                <w:szCs w:val="20"/>
              </w:rPr>
            </w:pPr>
            <w:r w:rsidRPr="00CB19DB">
              <w:rPr>
                <w:rFonts w:cs="Times New Roman"/>
                <w:b/>
                <w:bCs/>
                <w:color w:val="000000"/>
                <w:sz w:val="20"/>
                <w:szCs w:val="20"/>
              </w:rPr>
              <w:t>2016/2015 (1 кв.)</w:t>
            </w:r>
          </w:p>
        </w:tc>
      </w:tr>
      <w:tr w:rsidR="00CB19DB" w:rsidRPr="00CB19DB" w:rsidTr="00354F63">
        <w:trPr>
          <w:trHeight w:val="127"/>
          <w:jc w:val="center"/>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b/>
                <w:bCs/>
                <w:color w:val="000000"/>
                <w:sz w:val="20"/>
                <w:szCs w:val="20"/>
              </w:rPr>
              <w:t xml:space="preserve">ПВД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179,6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168,6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168,4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62,0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42,4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-6,1%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-31,7% </w:t>
            </w:r>
          </w:p>
        </w:tc>
      </w:tr>
      <w:tr w:rsidR="00CB19DB" w:rsidRPr="00CB19DB" w:rsidTr="00354F63">
        <w:trPr>
          <w:trHeight w:val="125"/>
          <w:jc w:val="center"/>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b/>
                <w:bCs/>
                <w:color w:val="000000"/>
                <w:sz w:val="20"/>
                <w:szCs w:val="20"/>
              </w:rPr>
              <w:t xml:space="preserve">ПНД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217,0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148,0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135,5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42,1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41,3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-31,8%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-8,5%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-1,8% </w:t>
            </w:r>
          </w:p>
        </w:tc>
      </w:tr>
      <w:tr w:rsidR="00CB19DB" w:rsidRPr="00CB19DB" w:rsidTr="00354F63">
        <w:trPr>
          <w:trHeight w:val="125"/>
          <w:jc w:val="center"/>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b/>
                <w:bCs/>
                <w:color w:val="000000"/>
                <w:sz w:val="20"/>
                <w:szCs w:val="20"/>
              </w:rPr>
              <w:t xml:space="preserve">ЭВА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30,5% </w:t>
            </w:r>
          </w:p>
        </w:tc>
      </w:tr>
      <w:tr w:rsidR="00CB19DB" w:rsidRPr="00CB19DB" w:rsidTr="00354F63">
        <w:trPr>
          <w:trHeight w:val="127"/>
          <w:jc w:val="center"/>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b/>
                <w:bCs/>
                <w:color w:val="000000"/>
                <w:sz w:val="20"/>
                <w:szCs w:val="20"/>
              </w:rPr>
              <w:t xml:space="preserve">Прочее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0,4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0,3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230,5%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-18,0% </w:t>
            </w:r>
          </w:p>
        </w:tc>
      </w:tr>
      <w:tr w:rsidR="00CB19DB" w:rsidRPr="00CB19DB" w:rsidTr="00354F63">
        <w:trPr>
          <w:trHeight w:val="127"/>
          <w:jc w:val="center"/>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b/>
                <w:bCs/>
                <w:color w:val="000000"/>
                <w:sz w:val="20"/>
                <w:szCs w:val="20"/>
              </w:rPr>
              <w:t xml:space="preserve">Всего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397,9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319,2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306,2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104,6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84,1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-19,8%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-19,5% </w:t>
            </w:r>
          </w:p>
        </w:tc>
      </w:tr>
    </w:tbl>
    <w:p w:rsidR="00CB19DB" w:rsidRPr="00CB19DB" w:rsidRDefault="00CB19DB" w:rsidP="00CB19DB">
      <w:pPr>
        <w:spacing w:after="200"/>
        <w:contextualSpacing/>
      </w:pPr>
      <w:r w:rsidRPr="00CB19DB">
        <w:t>В структуре внешнеторговых поставок преобладает ПВД (55% в структуре экспорта в 2015 г.). Падение объемов отгрузок в 2014-2015 гг. было обусловлено в основном сегментом ПНД, в то время как показатели по ПВД были достаточно стабильны. Однако в 1 квартале 2016 г. резкое снижение объемов экспорта было вызвано падением отгрузок ПВД.</w:t>
      </w:r>
    </w:p>
    <w:p w:rsidR="00CB19DB" w:rsidRPr="00CB19DB" w:rsidRDefault="00CB19DB" w:rsidP="00CB19DB">
      <w:pPr>
        <w:keepNext/>
        <w:numPr>
          <w:ilvl w:val="0"/>
          <w:numId w:val="12"/>
        </w:numPr>
        <w:spacing w:before="60"/>
        <w:rPr>
          <w:b/>
          <w:i/>
          <w:color w:val="244061" w:themeColor="accent1" w:themeShade="80"/>
        </w:rPr>
      </w:pPr>
      <w:r w:rsidRPr="00CB19DB">
        <w:rPr>
          <w:b/>
          <w:i/>
          <w:color w:val="244061" w:themeColor="accent1" w:themeShade="80"/>
        </w:rPr>
        <w:t>Географическая структура экспорта полимеров этилена в 2013-2016 гг.</w:t>
      </w:r>
    </w:p>
    <w:tbl>
      <w:tblPr>
        <w:tblStyle w:val="62"/>
        <w:tblW w:w="9494" w:type="dxa"/>
        <w:tblLook w:val="0000" w:firstRow="0" w:lastRow="0" w:firstColumn="0" w:lastColumn="0" w:noHBand="0" w:noVBand="0"/>
      </w:tblPr>
      <w:tblGrid>
        <w:gridCol w:w="1367"/>
        <w:gridCol w:w="757"/>
        <w:gridCol w:w="757"/>
        <w:gridCol w:w="757"/>
        <w:gridCol w:w="700"/>
        <w:gridCol w:w="700"/>
        <w:gridCol w:w="1218"/>
        <w:gridCol w:w="1218"/>
        <w:gridCol w:w="2020"/>
      </w:tblGrid>
      <w:tr w:rsidR="00CB19DB" w:rsidRPr="00CB19DB" w:rsidTr="00354F63">
        <w:trPr>
          <w:trHeight w:val="487"/>
        </w:trPr>
        <w:tc>
          <w:tcPr>
            <w:tcW w:w="0" w:type="auto"/>
            <w:gridSpan w:val="2"/>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Вид товара</w:t>
            </w:r>
          </w:p>
        </w:tc>
        <w:tc>
          <w:tcPr>
            <w:tcW w:w="0" w:type="auto"/>
            <w:gridSpan w:val="4"/>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 xml:space="preserve">Объем экспорта, </w:t>
            </w:r>
            <w:r w:rsidRPr="00CB19DB">
              <w:rPr>
                <w:rFonts w:cs="Times New Roman"/>
                <w:b/>
                <w:color w:val="000000"/>
                <w:sz w:val="20"/>
                <w:szCs w:val="20"/>
                <w:lang w:val="en-US"/>
              </w:rPr>
              <w:t xml:space="preserve">$ </w:t>
            </w:r>
            <w:r w:rsidRPr="00CB19DB">
              <w:rPr>
                <w:rFonts w:cs="Times New Roman"/>
                <w:b/>
                <w:color w:val="000000"/>
                <w:sz w:val="20"/>
                <w:szCs w:val="20"/>
              </w:rPr>
              <w:t>млн</w:t>
            </w:r>
          </w:p>
        </w:tc>
        <w:tc>
          <w:tcPr>
            <w:tcW w:w="0" w:type="auto"/>
            <w:gridSpan w:val="2"/>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Изменение</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Доля в отгрузках</w:t>
            </w:r>
          </w:p>
        </w:tc>
      </w:tr>
      <w:tr w:rsidR="00CB19DB" w:rsidRPr="00CB19DB" w:rsidTr="00354F63">
        <w:trPr>
          <w:trHeight w:val="206"/>
        </w:trPr>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Страны</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2013</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2014</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2015</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2016</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2017</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2014/2013</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2015/2014</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2015</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Китай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83,7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99,2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74,4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74,2</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142</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21%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Казахстан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81,1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90,8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72,2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106</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86,4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20%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Украина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85,2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35,6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41,2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49,4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70,6</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-58%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21%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Беларусь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41,9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29,6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38,2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50,3</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63,1</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11%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Литва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19,0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13,9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16,2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17,4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17,5</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-27%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5%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Бельгия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9,3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9,4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13,9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8</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10,8</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47%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Турция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21,3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12,9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13,8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lang w:val="en-US"/>
              </w:rPr>
            </w:pPr>
            <w:r w:rsidRPr="00CB19DB">
              <w:rPr>
                <w:rFonts w:cs="Times New Roman"/>
                <w:color w:val="000000"/>
                <w:sz w:val="20"/>
                <w:szCs w:val="20"/>
                <w:lang w:val="en-US"/>
              </w:rPr>
              <w:t>1.8</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9,3</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7%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5%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Узбекистан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6,0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8,3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lang w:val="en-US"/>
              </w:rPr>
            </w:pPr>
            <w:r w:rsidRPr="00CB19DB">
              <w:rPr>
                <w:rFonts w:cs="Times New Roman"/>
                <w:color w:val="000000"/>
                <w:sz w:val="20"/>
                <w:szCs w:val="20"/>
                <w:lang w:val="en-US"/>
              </w:rPr>
              <w:t>7.7</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9,1</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142%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Польша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6,0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6,5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6,6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7,1</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Сербия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4,1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17,6</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16,1</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17%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 </w:t>
            </w:r>
          </w:p>
        </w:tc>
      </w:tr>
      <w:tr w:rsidR="00CB19DB" w:rsidRPr="00CB19DB" w:rsidTr="00354F63">
        <w:trPr>
          <w:trHeight w:val="206"/>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Германия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27,8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13,7</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9,7</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-95%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148%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7% </w:t>
            </w:r>
          </w:p>
        </w:tc>
      </w:tr>
      <w:tr w:rsidR="00CB19DB" w:rsidRPr="00CB19DB" w:rsidTr="00354F63">
        <w:trPr>
          <w:trHeight w:val="208"/>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b/>
                <w:bCs/>
                <w:color w:val="000000"/>
                <w:sz w:val="20"/>
                <w:szCs w:val="20"/>
              </w:rPr>
              <w:t xml:space="preserve">Всего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397,9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319,2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306,2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362</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379</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-20%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-4%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100% </w:t>
            </w:r>
          </w:p>
        </w:tc>
      </w:tr>
    </w:tbl>
    <w:p w:rsidR="00CB19DB" w:rsidRPr="00CB19DB" w:rsidRDefault="00CB19DB" w:rsidP="00CB19DB">
      <w:pPr>
        <w:spacing w:after="200"/>
        <w:contextualSpacing/>
      </w:pPr>
      <w:r w:rsidRPr="00CB19DB">
        <w:t>Основной тенденцией последних нескольких лет является снижение объемов поставок в Украину, а также расширение географии экспорта. В 2015 г. на КНР и Казахстан пришлось 24% в географической структуре экспорта, 13% – на Украину, 12% - на Беларусь. Значительны также объемы поставок на рынок ЕС (12% в 2015 г.).</w:t>
      </w:r>
    </w:p>
    <w:p w:rsidR="00CB19DB" w:rsidRPr="00CB19DB" w:rsidRDefault="00CB19DB" w:rsidP="00CB19DB">
      <w:pPr>
        <w:keepNext/>
        <w:numPr>
          <w:ilvl w:val="0"/>
          <w:numId w:val="12"/>
        </w:numPr>
        <w:spacing w:before="60"/>
        <w:rPr>
          <w:b/>
          <w:i/>
          <w:color w:val="244061" w:themeColor="accent1" w:themeShade="80"/>
        </w:rPr>
      </w:pPr>
      <w:r w:rsidRPr="00CB19DB">
        <w:rPr>
          <w:b/>
          <w:i/>
          <w:color w:val="244061" w:themeColor="accent1" w:themeShade="80"/>
        </w:rPr>
        <w:t xml:space="preserve">Уровень экспортного потенциала российского рынка полимеров этилена </w:t>
      </w:r>
    </w:p>
    <w:tbl>
      <w:tblPr>
        <w:tblStyle w:val="62"/>
        <w:tblW w:w="9665" w:type="dxa"/>
        <w:tblLook w:val="0000" w:firstRow="0" w:lastRow="0" w:firstColumn="0" w:lastColumn="0" w:noHBand="0" w:noVBand="0"/>
      </w:tblPr>
      <w:tblGrid>
        <w:gridCol w:w="6334"/>
        <w:gridCol w:w="827"/>
        <w:gridCol w:w="827"/>
        <w:gridCol w:w="850"/>
        <w:gridCol w:w="827"/>
      </w:tblGrid>
      <w:tr w:rsidR="00CB19DB" w:rsidRPr="00CB19DB" w:rsidTr="00354F63">
        <w:trPr>
          <w:trHeight w:val="177"/>
        </w:trPr>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Страны</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2012</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2013</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2014</w:t>
            </w:r>
          </w:p>
        </w:tc>
        <w:tc>
          <w:tcPr>
            <w:tcW w:w="0" w:type="auto"/>
            <w:shd w:val="clear" w:color="auto" w:fill="B8CCE4" w:themeFill="accent1" w:themeFillTint="66"/>
          </w:tcPr>
          <w:p w:rsidR="00CB19DB" w:rsidRPr="00CB19DB" w:rsidRDefault="00CB19DB" w:rsidP="00CB19DB">
            <w:pPr>
              <w:autoSpaceDE w:val="0"/>
              <w:autoSpaceDN w:val="0"/>
              <w:adjustRightInd w:val="0"/>
              <w:spacing w:line="240" w:lineRule="auto"/>
              <w:ind w:firstLine="0"/>
              <w:jc w:val="center"/>
              <w:rPr>
                <w:rFonts w:cs="Times New Roman"/>
                <w:b/>
                <w:color w:val="000000"/>
                <w:sz w:val="20"/>
                <w:szCs w:val="20"/>
              </w:rPr>
            </w:pPr>
            <w:r w:rsidRPr="00CB19DB">
              <w:rPr>
                <w:rFonts w:cs="Times New Roman"/>
                <w:b/>
                <w:color w:val="000000"/>
                <w:sz w:val="20"/>
                <w:szCs w:val="20"/>
              </w:rPr>
              <w:t>2015</w:t>
            </w:r>
          </w:p>
        </w:tc>
      </w:tr>
      <w:tr w:rsidR="00CB19DB" w:rsidRPr="00CB19DB" w:rsidTr="00354F63">
        <w:trPr>
          <w:trHeight w:val="177"/>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Объем экспорта, млн. тонн</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 xml:space="preserve">0,28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0,40</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0,32</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0,31</w:t>
            </w:r>
          </w:p>
        </w:tc>
      </w:tr>
      <w:tr w:rsidR="00CB19DB" w:rsidRPr="00CB19DB" w:rsidTr="00354F63">
        <w:trPr>
          <w:trHeight w:val="177"/>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Изменение объема экспорта, % к предыдущему году</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-4,9</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42,7</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-19,8</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-4,1</w:t>
            </w:r>
          </w:p>
        </w:tc>
      </w:tr>
      <w:tr w:rsidR="00CB19DB" w:rsidRPr="00CB19DB" w:rsidTr="00354F63">
        <w:trPr>
          <w:trHeight w:val="177"/>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Доля экспорта в производстве, %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18,0</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21,4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20,1</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17,1</w:t>
            </w:r>
          </w:p>
        </w:tc>
      </w:tr>
      <w:tr w:rsidR="00CB19DB" w:rsidRPr="00CB19DB" w:rsidTr="00354F63">
        <w:trPr>
          <w:trHeight w:val="177"/>
        </w:trPr>
        <w:tc>
          <w:tcPr>
            <w:tcW w:w="0" w:type="auto"/>
            <w:shd w:val="clear" w:color="auto" w:fill="DBE5F1" w:themeFill="accent1" w:themeFillTint="33"/>
          </w:tcPr>
          <w:p w:rsidR="00CB19DB" w:rsidRPr="00CB19DB" w:rsidRDefault="00CB19DB" w:rsidP="00CB19DB">
            <w:pPr>
              <w:autoSpaceDE w:val="0"/>
              <w:autoSpaceDN w:val="0"/>
              <w:adjustRightInd w:val="0"/>
              <w:spacing w:line="240" w:lineRule="auto"/>
              <w:ind w:firstLine="0"/>
              <w:jc w:val="left"/>
              <w:rPr>
                <w:rFonts w:cs="Times New Roman"/>
                <w:color w:val="000000"/>
                <w:sz w:val="20"/>
                <w:szCs w:val="20"/>
              </w:rPr>
            </w:pPr>
            <w:r w:rsidRPr="00CB19DB">
              <w:rPr>
                <w:rFonts w:cs="Times New Roman"/>
                <w:color w:val="000000"/>
                <w:sz w:val="20"/>
                <w:szCs w:val="20"/>
              </w:rPr>
              <w:t xml:space="preserve">Доля в мировой торговле, % </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0,5</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0,4</w:t>
            </w:r>
          </w:p>
        </w:tc>
        <w:tc>
          <w:tcPr>
            <w:tcW w:w="0" w:type="auto"/>
          </w:tcPr>
          <w:p w:rsidR="00CB19DB" w:rsidRPr="00CB19DB" w:rsidRDefault="00CB19DB" w:rsidP="00CB19DB">
            <w:pPr>
              <w:autoSpaceDE w:val="0"/>
              <w:autoSpaceDN w:val="0"/>
              <w:adjustRightInd w:val="0"/>
              <w:spacing w:line="240" w:lineRule="auto"/>
              <w:ind w:firstLine="0"/>
              <w:jc w:val="right"/>
              <w:rPr>
                <w:rFonts w:cs="Times New Roman"/>
                <w:color w:val="000000"/>
                <w:sz w:val="20"/>
                <w:szCs w:val="20"/>
              </w:rPr>
            </w:pPr>
            <w:r w:rsidRPr="00CB19DB">
              <w:rPr>
                <w:rFonts w:cs="Times New Roman"/>
                <w:color w:val="000000"/>
                <w:sz w:val="20"/>
                <w:szCs w:val="20"/>
              </w:rPr>
              <w:t>0,4</w:t>
            </w:r>
          </w:p>
        </w:tc>
      </w:tr>
    </w:tbl>
    <w:p w:rsidR="00CB19DB" w:rsidRPr="00CB19DB" w:rsidRDefault="00CB19DB" w:rsidP="00CB19DB">
      <w:r w:rsidRPr="00CB19DB">
        <w:t>Стоимостные объемы экспорта химических товаров за 2015 год снизились на 12,4%, а физические – возросли на 3,6%. Физические объемы экспорта продуктов неорганической химии возросли на 11,6%, удобрений – на 1,7%, пластмасс и изделий из них – на 22,0%, каучука, резины и изделий из них – на 18,4%.</w:t>
      </w:r>
    </w:p>
    <w:p w:rsidR="00CB19DB" w:rsidRPr="00CB19DB" w:rsidRDefault="00CB19DB" w:rsidP="00CB19DB">
      <w:r w:rsidRPr="00CB19DB">
        <w:t>В структуре экспорта продукции химической промышленности основную долю составляют сырьевая продукция и продукция низких переделов (минеральные удобрения, синтетические каучуки).</w:t>
      </w:r>
    </w:p>
    <w:p w:rsidR="00CB19DB" w:rsidRPr="00CB19DB" w:rsidRDefault="00CB19DB" w:rsidP="00CB19DB">
      <w:r w:rsidRPr="00CB19DB">
        <w:t>Анализ торгового баланса в химической отрасли показывает, что Россия не может покрыть спрос на фармацевтические продукты за счет собственного производства. Серьезный отрицательный баланс также наблюдается в сегменте пластмасс. В то же время положительное сальдо традиционно для экспортноориентированной промышленности минеральных удобрений.</w:t>
      </w:r>
    </w:p>
    <w:p w:rsidR="00CB19DB" w:rsidRPr="00CB19DB" w:rsidRDefault="00CB19DB" w:rsidP="00CB19DB">
      <w:pPr>
        <w:ind w:firstLine="0"/>
        <w:jc w:val="center"/>
      </w:pPr>
      <w:r w:rsidRPr="00CB19DB">
        <w:rPr>
          <w:noProof/>
          <w:lang w:eastAsia="ru-RU"/>
        </w:rPr>
        <w:drawing>
          <wp:inline distT="0" distB="0" distL="0" distR="0" wp14:anchorId="549F570D" wp14:editId="7FDB6469">
            <wp:extent cx="5871210" cy="2698182"/>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87974" cy="2705886"/>
                    </a:xfrm>
                    <a:prstGeom prst="rect">
                      <a:avLst/>
                    </a:prstGeom>
                    <a:noFill/>
                  </pic:spPr>
                </pic:pic>
              </a:graphicData>
            </a:graphic>
          </wp:inline>
        </w:drawing>
      </w:r>
    </w:p>
    <w:p w:rsidR="00CB19DB" w:rsidRPr="00CB19DB" w:rsidRDefault="00CB19DB" w:rsidP="00CB19DB">
      <w:pPr>
        <w:numPr>
          <w:ilvl w:val="0"/>
          <w:numId w:val="3"/>
        </w:numPr>
        <w:spacing w:after="60"/>
        <w:jc w:val="center"/>
        <w:rPr>
          <w:b/>
          <w:i/>
          <w:color w:val="244061" w:themeColor="accent1" w:themeShade="80"/>
        </w:rPr>
      </w:pPr>
      <w:r w:rsidRPr="00CB19DB">
        <w:rPr>
          <w:b/>
          <w:i/>
          <w:color w:val="244061" w:themeColor="accent1" w:themeShade="80"/>
        </w:rPr>
        <w:t xml:space="preserve"> Мировой баланс торговли полиэтиленом в 2014 г., млн. тонн</w:t>
      </w:r>
    </w:p>
    <w:p w:rsidR="00CB19DB" w:rsidRPr="00CB19DB" w:rsidRDefault="00CB19DB" w:rsidP="00CB19DB">
      <w:pPr>
        <w:spacing w:before="100" w:after="200"/>
        <w:rPr>
          <w:i/>
          <w:sz w:val="20"/>
        </w:rPr>
      </w:pPr>
      <w:r w:rsidRPr="00CB19DB">
        <w:rPr>
          <w:i/>
          <w:sz w:val="20"/>
        </w:rPr>
        <w:t xml:space="preserve">Источник: </w:t>
      </w:r>
      <w:r w:rsidRPr="00CB19DB">
        <w:rPr>
          <w:i/>
          <w:sz w:val="20"/>
          <w:lang w:val="en-US"/>
        </w:rPr>
        <w:t>ICIS</w:t>
      </w:r>
      <w:r w:rsidRPr="00CB19DB">
        <w:rPr>
          <w:i/>
          <w:sz w:val="20"/>
        </w:rPr>
        <w:t xml:space="preserve"> </w:t>
      </w:r>
      <w:r w:rsidRPr="00CB19DB">
        <w:rPr>
          <w:i/>
          <w:sz w:val="20"/>
          <w:lang w:val="en-US"/>
        </w:rPr>
        <w:t>Consulting</w:t>
      </w:r>
      <w:r w:rsidRPr="00CB19DB">
        <w:rPr>
          <w:i/>
          <w:sz w:val="20"/>
        </w:rPr>
        <w:t xml:space="preserve"> </w:t>
      </w:r>
    </w:p>
    <w:p w:rsidR="00CB19DB" w:rsidRPr="00CB19DB" w:rsidRDefault="00CB19DB" w:rsidP="00CB19DB">
      <w:r w:rsidRPr="00CB19DB">
        <w:t>Основными экспортерами полиэтилена являются ближневосточные производители и США. Саудовская Аравия обеспечила в 2015 г. 19% поставок ПЭ, а США – 9%. Крупнейшие импортеры – Китай (19% в поставках 2015 г.) и страны Западной Европы. Важно отметить, что доля КНР как потребителя в структуре мировой торговли растет (увеличение составило 4 пп. за последние 4 года), однако темпы роста в 2014-2015 гг. резко снизились как за счет ввода новых собственных мощностей на территории Китая, так и за счет замедления темпов увеличения внутреннего спроса.</w:t>
      </w:r>
    </w:p>
    <w:p w:rsidR="00CB19DB" w:rsidRPr="00CB19DB" w:rsidRDefault="00CB19DB" w:rsidP="00CB19DB">
      <w:r w:rsidRPr="00CB19DB">
        <w:t>В товарной структуре мирового спроса на полиэтилен на ПВД приходится 46%, ПНД – 30%, ЛПЭ – 24%. Спрос на последний растет наиболее быстрыми темпами, движимый в первую очередь упаковочным сегментом.</w:t>
      </w:r>
    </w:p>
    <w:p w:rsidR="00CB19DB" w:rsidRPr="00CB19DB" w:rsidRDefault="00CB19DB" w:rsidP="00CB19DB">
      <w:pPr>
        <w:ind w:firstLine="0"/>
      </w:pPr>
      <w:r w:rsidRPr="00CB19DB">
        <w:rPr>
          <w:noProof/>
          <w:lang w:eastAsia="ru-RU"/>
        </w:rPr>
        <w:drawing>
          <wp:inline distT="0" distB="0" distL="0" distR="0" wp14:anchorId="1EA8166B" wp14:editId="3170CD88">
            <wp:extent cx="6083490" cy="233362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01514" cy="2340539"/>
                    </a:xfrm>
                    <a:prstGeom prst="rect">
                      <a:avLst/>
                    </a:prstGeom>
                    <a:noFill/>
                  </pic:spPr>
                </pic:pic>
              </a:graphicData>
            </a:graphic>
          </wp:inline>
        </w:drawing>
      </w:r>
    </w:p>
    <w:p w:rsidR="00CB19DB" w:rsidRPr="00CB19DB" w:rsidRDefault="00CB19DB" w:rsidP="00B37DFB">
      <w:pPr>
        <w:pStyle w:val="a0"/>
        <w:rPr>
          <w:rFonts w:eastAsia="Calibri" w:cs="Times New Roman"/>
          <w:b w:val="0"/>
          <w:i w:val="0"/>
          <w:color w:val="244061"/>
          <w:lang w:eastAsia="zh-CN"/>
        </w:rPr>
      </w:pPr>
      <w:r w:rsidRPr="00CB19DB">
        <w:rPr>
          <w:rFonts w:eastAsia="Calibri" w:cs="Times New Roman"/>
          <w:b w:val="0"/>
          <w:i w:val="0"/>
          <w:color w:val="244061"/>
          <w:lang w:eastAsia="zh-CN"/>
        </w:rPr>
        <w:t>Структура мирового потребления ПЭ по сегментам рынка в 2014 г.</w:t>
      </w:r>
    </w:p>
    <w:p w:rsidR="00CB19DB" w:rsidRPr="00CB19DB" w:rsidRDefault="00CB19DB" w:rsidP="00CB19DB">
      <w:pPr>
        <w:spacing w:before="100" w:after="200"/>
        <w:rPr>
          <w:i/>
          <w:sz w:val="20"/>
          <w:lang w:val="en-US"/>
        </w:rPr>
      </w:pPr>
      <w:r w:rsidRPr="00CB19DB">
        <w:rPr>
          <w:i/>
          <w:sz w:val="20"/>
        </w:rPr>
        <w:t>Источник</w:t>
      </w:r>
      <w:r w:rsidRPr="00CB19DB">
        <w:rPr>
          <w:i/>
          <w:sz w:val="20"/>
          <w:lang w:val="en-US"/>
        </w:rPr>
        <w:t>: Gulf petrochemical and chemical association</w:t>
      </w:r>
    </w:p>
    <w:p w:rsidR="00CB19DB" w:rsidRPr="00CB19DB" w:rsidRDefault="00CB19DB" w:rsidP="00CB19DB">
      <w:r w:rsidRPr="00CB19DB">
        <w:t>Более 70% мирового потребления ПЭ приходится, главным образом, на упаковку, в первую очередь – пленки, которые являются самым быстрорастущим сегментом рынка с ожидаемым среднегодовым темпом роста около 5% в ближайшие пять лет. Рост обусловлен потребностями с/х и пищевой промышленности.</w:t>
      </w:r>
    </w:p>
    <w:p w:rsidR="00CB19DB" w:rsidRPr="00CB19DB" w:rsidRDefault="00CB19DB" w:rsidP="00CB19DB">
      <w:r w:rsidRPr="00CB19DB">
        <w:t xml:space="preserve">В 2016 г. ожидается запуск новых производств в Мексике (Braskem-IDESA, 1,05 млн. тонн в год), Канаде (Nova Chemicals, ЛПЭ, 454 тыс. тонн в год), в Индии (Assam, ПНД/ЛПЭ, 220 тыс. тонн и Opal, ЛПЭ, 360 тыс. тонн в год), в Ю. Корее (SABIC SK Nexlene, 230 тыс. тонн в год). Наибольшее же влияние на рынок окажет ввод новых мощностей на Ближнем Востоке, в том числе запуск в ОАЭ заводов Borouge 3 (1,43 млн. тонн в год) и Sadara (1,32 млн. тонн в год). </w:t>
      </w:r>
    </w:p>
    <w:p w:rsidR="00CB19DB" w:rsidRPr="00CB19DB" w:rsidRDefault="00CB19DB" w:rsidP="00CB19DB">
      <w:r w:rsidRPr="00CB19DB">
        <w:t xml:space="preserve">Нельзя не отметить и «иранский фактор»: уже сейчас доля Ирана в мировой торговле – более 5%, а после снятия санкций эта страна упрочит свои позиции не только на рынке нефти, но и продуктов ее переработки. Текущие мощности Ирана по выпуску ПЭ составляют 3,1 млн. тонн (преимущественно ПВД), к 2020 г. они могут удвоится. Так, в начале 2016 г. был запущен завод по выпуску ПНД/ЛПЭ Mahabad Petrochemical мощностью 300 тыс. тонн в год, во втором полугодии 2016 г. ожидается завершение строительства завода аналогичной производительности Kordestan Petrochemical. В период до 2020 г. запланированы к реализации и другие проекты общей мощностью более 3 млн. тонн, ожидается расширение ряда действующих мощностей. </w:t>
      </w:r>
    </w:p>
    <w:p w:rsidR="00CB19DB" w:rsidRPr="00CB19DB" w:rsidRDefault="00CB19DB" w:rsidP="00CB19DB">
      <w:r w:rsidRPr="00CB19DB">
        <w:t xml:space="preserve">К 2025 г. суммарный прирост мощностей по ПЭ на Ближнем Востоке может составить 5 млн. тонн. Также запланировано расширение мощностей в Алжире и Египте. </w:t>
      </w:r>
    </w:p>
    <w:p w:rsidR="00CB19DB" w:rsidRPr="00CB19DB" w:rsidRDefault="00CB19DB" w:rsidP="00CB19DB">
      <w:r w:rsidRPr="00CB19DB">
        <w:t xml:space="preserve">Серьезным вопросом для мирового рынка полиэтилена является количество дополнительных мощностей, которые может ввести к 2020 г. Китай. По данным Platts, за период 2014-2021 г. китайские мощности по производству ПЭ могут вырасти на 14 млн. тонн, причем большая часть из них – на базе этилена, полученного из угля (технология CTO: «уголь-в-олефины»). Важно отметить, что речь идет не только о росте объемов производства, но и о расширении номенклатуры. Так, в марте 2016 г. в стране было запущено первое производство металлоценового ЛПЭ – мцЛПЭ/mLLDPE (China National Bluestar, 100 тыс. тонн в год). мцЛПЭ – самый быстрорастущий сегмент мирового рынка ПЭ. В 2016 г. в азиатском регионе ожидается рост его производства и за счет запущенного в 2015 г. в Сингапуре нового завода (Mitsui Chemicals, 300 тыс. тонн в год) и выходящего на финальную стадию строительства индонезийского проекта (PT Lotte Titan Chemical, 400 тыс. тонн в год). </w:t>
      </w:r>
    </w:p>
    <w:p w:rsidR="00CB19DB" w:rsidRPr="00CB19DB" w:rsidRDefault="00CB19DB" w:rsidP="00CB19DB">
      <w:r w:rsidRPr="00CB19DB">
        <w:t>В среднесрочной перспективе значительный прирост мощностей ожидается в США, по большей части в 2017-2020 гг. В частности, по данным ICIS Consulting, суммарные мощности США по выпуску ПНД к 2025 г. увеличатся с действующих 7,2 млн. тонн до 10,4 млн. тонн. Крупнейшие проекты – ExxonMobil (1,3 млн. тонн, PE premium) и Chevron Phillips (1 млн. тонн, HDPE/LLDPE). Это может привести к росту экспортных отгрузок с примерно 700 тыс. тонн в 2016 г. до 2,3 млн. тонн к 2025 г. Ожидается также рост мощностей по выпуску ПНД и ЛПЭ.</w:t>
      </w:r>
    </w:p>
    <w:p w:rsidR="00CB19DB" w:rsidRPr="00CB19DB" w:rsidRDefault="00CB19DB" w:rsidP="00C602DC">
      <w:pPr>
        <w:numPr>
          <w:ilvl w:val="0"/>
          <w:numId w:val="72"/>
        </w:numPr>
        <w:spacing w:after="60"/>
        <w:rPr>
          <w:b/>
          <w:i/>
          <w:color w:val="244061" w:themeColor="accent1" w:themeShade="80"/>
        </w:rPr>
      </w:pPr>
      <w:r w:rsidRPr="00CB19DB">
        <w:rPr>
          <w:b/>
          <w:i/>
          <w:color w:val="244061" w:themeColor="accent1" w:themeShade="80"/>
        </w:rPr>
        <w:t>Структура экспорта полимеров из России</w:t>
      </w:r>
    </w:p>
    <w:tbl>
      <w:tblPr>
        <w:tblStyle w:val="62"/>
        <w:tblW w:w="0" w:type="auto"/>
        <w:tblLayout w:type="fixed"/>
        <w:tblLook w:val="04A0" w:firstRow="1" w:lastRow="0" w:firstColumn="1" w:lastColumn="0" w:noHBand="0" w:noVBand="1"/>
      </w:tblPr>
      <w:tblGrid>
        <w:gridCol w:w="4786"/>
        <w:gridCol w:w="851"/>
        <w:gridCol w:w="850"/>
        <w:gridCol w:w="709"/>
        <w:gridCol w:w="1642"/>
        <w:gridCol w:w="733"/>
      </w:tblGrid>
      <w:tr w:rsidR="00CB19DB" w:rsidRPr="00CB19DB" w:rsidTr="00CB19DB">
        <w:trPr>
          <w:tblHeader/>
        </w:trPr>
        <w:tc>
          <w:tcPr>
            <w:tcW w:w="4786" w:type="dxa"/>
            <w:shd w:val="clear" w:color="auto" w:fill="DBE5F1" w:themeFill="accent1" w:themeFillTint="33"/>
          </w:tcPr>
          <w:p w:rsidR="00CB19DB" w:rsidRPr="00CB19DB" w:rsidRDefault="00CB19DB" w:rsidP="00CB19DB">
            <w:pPr>
              <w:spacing w:line="240" w:lineRule="auto"/>
              <w:ind w:firstLine="0"/>
              <w:jc w:val="center"/>
              <w:rPr>
                <w:b/>
                <w:sz w:val="20"/>
                <w:szCs w:val="20"/>
              </w:rPr>
            </w:pPr>
            <w:r w:rsidRPr="00CB19DB">
              <w:rPr>
                <w:b/>
                <w:sz w:val="20"/>
                <w:szCs w:val="20"/>
              </w:rPr>
              <w:t>Группа товара</w:t>
            </w:r>
          </w:p>
        </w:tc>
        <w:tc>
          <w:tcPr>
            <w:tcW w:w="851" w:type="dxa"/>
            <w:shd w:val="clear" w:color="auto" w:fill="DBE5F1" w:themeFill="accent1" w:themeFillTint="33"/>
          </w:tcPr>
          <w:p w:rsidR="00CB19DB" w:rsidRPr="00CB19DB" w:rsidRDefault="00CB19DB" w:rsidP="00CB19DB">
            <w:pPr>
              <w:spacing w:line="240" w:lineRule="auto"/>
              <w:ind w:firstLine="0"/>
              <w:jc w:val="center"/>
              <w:rPr>
                <w:b/>
                <w:sz w:val="20"/>
                <w:szCs w:val="20"/>
              </w:rPr>
            </w:pPr>
            <w:r w:rsidRPr="00CB19DB">
              <w:rPr>
                <w:b/>
                <w:sz w:val="20"/>
                <w:szCs w:val="20"/>
              </w:rPr>
              <w:t>2015 г.</w:t>
            </w:r>
          </w:p>
        </w:tc>
        <w:tc>
          <w:tcPr>
            <w:tcW w:w="850" w:type="dxa"/>
            <w:shd w:val="clear" w:color="auto" w:fill="DBE5F1" w:themeFill="accent1" w:themeFillTint="33"/>
          </w:tcPr>
          <w:p w:rsidR="00CB19DB" w:rsidRPr="00CB19DB" w:rsidRDefault="00CB19DB" w:rsidP="00CB19DB">
            <w:pPr>
              <w:spacing w:line="240" w:lineRule="auto"/>
              <w:ind w:firstLine="0"/>
              <w:jc w:val="center"/>
              <w:rPr>
                <w:b/>
                <w:sz w:val="20"/>
                <w:szCs w:val="20"/>
              </w:rPr>
            </w:pPr>
            <w:r w:rsidRPr="00CB19DB">
              <w:rPr>
                <w:b/>
                <w:sz w:val="20"/>
                <w:szCs w:val="20"/>
              </w:rPr>
              <w:t>2016 г.</w:t>
            </w:r>
          </w:p>
        </w:tc>
        <w:tc>
          <w:tcPr>
            <w:tcW w:w="709" w:type="dxa"/>
            <w:shd w:val="clear" w:color="auto" w:fill="DBE5F1" w:themeFill="accent1" w:themeFillTint="33"/>
          </w:tcPr>
          <w:p w:rsidR="00CB19DB" w:rsidRPr="00CB19DB" w:rsidRDefault="00CB19DB" w:rsidP="00CB19DB">
            <w:pPr>
              <w:spacing w:line="240" w:lineRule="auto"/>
              <w:ind w:firstLine="0"/>
              <w:jc w:val="center"/>
              <w:rPr>
                <w:b/>
                <w:sz w:val="20"/>
                <w:szCs w:val="20"/>
              </w:rPr>
            </w:pPr>
            <w:r w:rsidRPr="00CB19DB">
              <w:rPr>
                <w:b/>
                <w:sz w:val="20"/>
                <w:szCs w:val="20"/>
              </w:rPr>
              <w:t>Изм.</w:t>
            </w:r>
          </w:p>
        </w:tc>
        <w:tc>
          <w:tcPr>
            <w:tcW w:w="1642" w:type="dxa"/>
            <w:shd w:val="clear" w:color="auto" w:fill="DBE5F1" w:themeFill="accent1" w:themeFillTint="33"/>
          </w:tcPr>
          <w:p w:rsidR="00CB19DB" w:rsidRPr="00CB19DB" w:rsidRDefault="00CB19DB" w:rsidP="00CB19DB">
            <w:pPr>
              <w:spacing w:line="240" w:lineRule="auto"/>
              <w:ind w:firstLine="0"/>
              <w:jc w:val="center"/>
              <w:rPr>
                <w:b/>
                <w:sz w:val="20"/>
                <w:szCs w:val="20"/>
              </w:rPr>
            </w:pPr>
            <w:r w:rsidRPr="00CB19DB">
              <w:rPr>
                <w:b/>
                <w:sz w:val="20"/>
                <w:szCs w:val="20"/>
              </w:rPr>
              <w:sym w:font="Symbol" w:char="F0E5"/>
            </w:r>
            <w:r w:rsidRPr="00CB19DB">
              <w:rPr>
                <w:b/>
                <w:sz w:val="20"/>
                <w:szCs w:val="20"/>
              </w:rPr>
              <w:t>(2015-2017 гг.)</w:t>
            </w:r>
          </w:p>
        </w:tc>
        <w:tc>
          <w:tcPr>
            <w:tcW w:w="733" w:type="dxa"/>
            <w:shd w:val="clear" w:color="auto" w:fill="DBE5F1" w:themeFill="accent1" w:themeFillTint="33"/>
          </w:tcPr>
          <w:p w:rsidR="00CB19DB" w:rsidRPr="00CB19DB" w:rsidRDefault="00CB19DB" w:rsidP="00CB19DB">
            <w:pPr>
              <w:spacing w:line="240" w:lineRule="auto"/>
              <w:ind w:firstLine="0"/>
              <w:jc w:val="center"/>
              <w:rPr>
                <w:b/>
                <w:sz w:val="20"/>
                <w:szCs w:val="20"/>
              </w:rPr>
            </w:pPr>
            <w:r w:rsidRPr="00CB19DB">
              <w:rPr>
                <w:b/>
                <w:sz w:val="20"/>
                <w:szCs w:val="20"/>
              </w:rPr>
              <w:t>Доля</w:t>
            </w:r>
          </w:p>
        </w:tc>
      </w:tr>
      <w:tr w:rsidR="00CB19DB" w:rsidRPr="00CB19DB" w:rsidTr="00354F63">
        <w:tc>
          <w:tcPr>
            <w:tcW w:w="4786" w:type="dxa"/>
          </w:tcPr>
          <w:p w:rsidR="00CB19DB" w:rsidRPr="00CB19DB" w:rsidRDefault="00CB19DB" w:rsidP="00CB19DB">
            <w:pPr>
              <w:spacing w:line="240" w:lineRule="auto"/>
              <w:ind w:firstLine="0"/>
              <w:rPr>
                <w:sz w:val="20"/>
                <w:szCs w:val="20"/>
              </w:rPr>
            </w:pPr>
            <w:r w:rsidRPr="00CB19DB">
              <w:rPr>
                <w:sz w:val="20"/>
                <w:szCs w:val="20"/>
              </w:rPr>
              <w:t>Полиэтилен в первичных формах с удельным весом менее 0,94, млн</w:t>
            </w:r>
          </w:p>
        </w:tc>
        <w:tc>
          <w:tcPr>
            <w:tcW w:w="851" w:type="dxa"/>
          </w:tcPr>
          <w:p w:rsidR="00CB19DB" w:rsidRPr="00CB19DB" w:rsidRDefault="00CB19DB" w:rsidP="00CB19DB">
            <w:pPr>
              <w:spacing w:line="240" w:lineRule="auto"/>
              <w:ind w:firstLine="0"/>
              <w:jc w:val="right"/>
              <w:rPr>
                <w:sz w:val="20"/>
                <w:szCs w:val="20"/>
              </w:rPr>
            </w:pPr>
            <w:r w:rsidRPr="00CB19DB">
              <w:rPr>
                <w:sz w:val="20"/>
                <w:szCs w:val="20"/>
                <w:lang w:val="en-US"/>
              </w:rPr>
              <w:t xml:space="preserve">$206 </w:t>
            </w:r>
          </w:p>
        </w:tc>
        <w:tc>
          <w:tcPr>
            <w:tcW w:w="850"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253</w:t>
            </w:r>
          </w:p>
        </w:tc>
        <w:tc>
          <w:tcPr>
            <w:tcW w:w="709"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sym w:font="Symbol" w:char="F0AD"/>
            </w:r>
            <w:r w:rsidRPr="00CB19DB">
              <w:rPr>
                <w:sz w:val="20"/>
                <w:szCs w:val="20"/>
                <w:lang w:val="en-US"/>
              </w:rPr>
              <w:t>2</w:t>
            </w:r>
            <w:r w:rsidRPr="00CB19DB">
              <w:rPr>
                <w:sz w:val="20"/>
                <w:szCs w:val="20"/>
              </w:rPr>
              <w:t>3</w:t>
            </w:r>
            <w:r w:rsidRPr="00CB19DB">
              <w:rPr>
                <w:sz w:val="20"/>
                <w:szCs w:val="20"/>
                <w:lang w:val="en-US"/>
              </w:rPr>
              <w:t>%</w:t>
            </w:r>
          </w:p>
        </w:tc>
        <w:tc>
          <w:tcPr>
            <w:tcW w:w="1642"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t>$</w:t>
            </w:r>
            <w:r w:rsidRPr="00CB19DB">
              <w:rPr>
                <w:sz w:val="20"/>
                <w:szCs w:val="20"/>
              </w:rPr>
              <w:t>610</w:t>
            </w:r>
            <w:r w:rsidRPr="00CB19DB">
              <w:rPr>
                <w:sz w:val="20"/>
                <w:szCs w:val="20"/>
                <w:lang w:val="en-US"/>
              </w:rPr>
              <w:t xml:space="preserve"> </w:t>
            </w:r>
          </w:p>
        </w:tc>
        <w:tc>
          <w:tcPr>
            <w:tcW w:w="733" w:type="dxa"/>
          </w:tcPr>
          <w:p w:rsidR="00CB19DB" w:rsidRPr="00CB19DB" w:rsidRDefault="00CB19DB" w:rsidP="00CB19DB">
            <w:pPr>
              <w:spacing w:line="240" w:lineRule="auto"/>
              <w:ind w:firstLine="0"/>
              <w:jc w:val="right"/>
              <w:rPr>
                <w:sz w:val="20"/>
                <w:szCs w:val="20"/>
                <w:lang w:val="en-US"/>
              </w:rPr>
            </w:pPr>
            <w:r w:rsidRPr="00CB19DB">
              <w:rPr>
                <w:sz w:val="20"/>
                <w:szCs w:val="20"/>
              </w:rPr>
              <w:t>50,3</w:t>
            </w:r>
            <w:r w:rsidRPr="00CB19DB">
              <w:rPr>
                <w:sz w:val="20"/>
                <w:szCs w:val="20"/>
                <w:lang w:val="en-US"/>
              </w:rPr>
              <w:t>%</w:t>
            </w:r>
          </w:p>
        </w:tc>
      </w:tr>
      <w:tr w:rsidR="00CB19DB" w:rsidRPr="00CB19DB" w:rsidTr="00354F63">
        <w:tc>
          <w:tcPr>
            <w:tcW w:w="4786" w:type="dxa"/>
          </w:tcPr>
          <w:p w:rsidR="00CB19DB" w:rsidRPr="00CB19DB" w:rsidRDefault="00CB19DB" w:rsidP="00CB19DB">
            <w:pPr>
              <w:spacing w:line="240" w:lineRule="auto"/>
              <w:ind w:firstLine="0"/>
              <w:rPr>
                <w:sz w:val="20"/>
                <w:szCs w:val="20"/>
              </w:rPr>
            </w:pPr>
            <w:r w:rsidRPr="00CB19DB">
              <w:rPr>
                <w:sz w:val="20"/>
                <w:szCs w:val="20"/>
              </w:rPr>
              <w:t>Полиэтилен с удельным весом 0,94 и более, млн</w:t>
            </w:r>
          </w:p>
        </w:tc>
        <w:tc>
          <w:tcPr>
            <w:tcW w:w="851"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t>$182</w:t>
            </w:r>
          </w:p>
        </w:tc>
        <w:tc>
          <w:tcPr>
            <w:tcW w:w="850"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202</w:t>
            </w:r>
          </w:p>
        </w:tc>
        <w:tc>
          <w:tcPr>
            <w:tcW w:w="709" w:type="dxa"/>
          </w:tcPr>
          <w:p w:rsidR="00CB19DB" w:rsidRPr="00CB19DB" w:rsidRDefault="00CB19DB" w:rsidP="00CB19DB">
            <w:pPr>
              <w:spacing w:line="240" w:lineRule="auto"/>
              <w:ind w:firstLine="0"/>
              <w:jc w:val="right"/>
              <w:rPr>
                <w:sz w:val="20"/>
                <w:szCs w:val="20"/>
              </w:rPr>
            </w:pPr>
            <w:r w:rsidRPr="00CB19DB">
              <w:rPr>
                <w:sz w:val="20"/>
                <w:szCs w:val="20"/>
                <w:lang w:val="en-US"/>
              </w:rPr>
              <w:sym w:font="Symbol" w:char="F0AD"/>
            </w:r>
            <w:r w:rsidRPr="00CB19DB">
              <w:rPr>
                <w:sz w:val="20"/>
                <w:szCs w:val="20"/>
                <w:lang w:val="en-US"/>
              </w:rPr>
              <w:t>11%</w:t>
            </w:r>
          </w:p>
        </w:tc>
        <w:tc>
          <w:tcPr>
            <w:tcW w:w="1642"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590</w:t>
            </w:r>
          </w:p>
        </w:tc>
        <w:tc>
          <w:tcPr>
            <w:tcW w:w="733" w:type="dxa"/>
          </w:tcPr>
          <w:p w:rsidR="00CB19DB" w:rsidRPr="00CB19DB" w:rsidRDefault="00CB19DB" w:rsidP="00CB19DB">
            <w:pPr>
              <w:spacing w:line="240" w:lineRule="auto"/>
              <w:ind w:firstLine="0"/>
              <w:jc w:val="right"/>
              <w:rPr>
                <w:sz w:val="20"/>
                <w:szCs w:val="20"/>
                <w:lang w:val="en-US"/>
              </w:rPr>
            </w:pPr>
            <w:r w:rsidRPr="00CB19DB">
              <w:rPr>
                <w:sz w:val="20"/>
                <w:szCs w:val="20"/>
              </w:rPr>
              <w:t>48,6</w:t>
            </w:r>
            <w:r w:rsidRPr="00CB19DB">
              <w:rPr>
                <w:sz w:val="20"/>
                <w:szCs w:val="20"/>
                <w:lang w:val="en-US"/>
              </w:rPr>
              <w:t>%</w:t>
            </w:r>
          </w:p>
        </w:tc>
      </w:tr>
      <w:tr w:rsidR="00CB19DB" w:rsidRPr="00CB19DB" w:rsidTr="00354F63">
        <w:tc>
          <w:tcPr>
            <w:tcW w:w="4786" w:type="dxa"/>
          </w:tcPr>
          <w:p w:rsidR="00CB19DB" w:rsidRPr="00CB19DB" w:rsidRDefault="00CB19DB" w:rsidP="00CB19DB">
            <w:pPr>
              <w:spacing w:line="240" w:lineRule="auto"/>
              <w:ind w:firstLine="0"/>
              <w:rPr>
                <w:sz w:val="20"/>
                <w:szCs w:val="20"/>
              </w:rPr>
            </w:pPr>
            <w:r w:rsidRPr="00CB19DB">
              <w:rPr>
                <w:sz w:val="20"/>
                <w:szCs w:val="20"/>
              </w:rPr>
              <w:t>Сополимеры этилена с винилацетатом, млн.</w:t>
            </w:r>
          </w:p>
        </w:tc>
        <w:tc>
          <w:tcPr>
            <w:tcW w:w="851"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t>$1,3</w:t>
            </w:r>
          </w:p>
        </w:tc>
        <w:tc>
          <w:tcPr>
            <w:tcW w:w="850"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2,5</w:t>
            </w:r>
          </w:p>
        </w:tc>
        <w:tc>
          <w:tcPr>
            <w:tcW w:w="709"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sym w:font="Symbol" w:char="F0AD"/>
            </w:r>
            <w:r w:rsidRPr="00CB19DB">
              <w:rPr>
                <w:sz w:val="20"/>
                <w:szCs w:val="20"/>
              </w:rPr>
              <w:t>92</w:t>
            </w:r>
            <w:r w:rsidRPr="00CB19DB">
              <w:rPr>
                <w:sz w:val="20"/>
                <w:szCs w:val="20"/>
                <w:lang w:val="en-US"/>
              </w:rPr>
              <w:t>%</w:t>
            </w:r>
          </w:p>
        </w:tc>
        <w:tc>
          <w:tcPr>
            <w:tcW w:w="1642"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4,8</w:t>
            </w:r>
          </w:p>
        </w:tc>
        <w:tc>
          <w:tcPr>
            <w:tcW w:w="733"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t>0,</w:t>
            </w:r>
            <w:r w:rsidRPr="00CB19DB">
              <w:rPr>
                <w:sz w:val="20"/>
                <w:szCs w:val="20"/>
              </w:rPr>
              <w:t>4</w:t>
            </w:r>
            <w:r w:rsidRPr="00CB19DB">
              <w:rPr>
                <w:sz w:val="20"/>
                <w:szCs w:val="20"/>
                <w:lang w:val="en-US"/>
              </w:rPr>
              <w:t>%</w:t>
            </w:r>
          </w:p>
        </w:tc>
      </w:tr>
      <w:tr w:rsidR="00CB19DB" w:rsidRPr="00CB19DB" w:rsidTr="00354F63">
        <w:tc>
          <w:tcPr>
            <w:tcW w:w="4786" w:type="dxa"/>
          </w:tcPr>
          <w:p w:rsidR="00CB19DB" w:rsidRPr="00CB19DB" w:rsidRDefault="00CB19DB" w:rsidP="00CB19DB">
            <w:pPr>
              <w:spacing w:line="240" w:lineRule="auto"/>
              <w:ind w:firstLine="0"/>
              <w:rPr>
                <w:sz w:val="20"/>
                <w:szCs w:val="20"/>
              </w:rPr>
            </w:pPr>
            <w:r w:rsidRPr="00CB19DB">
              <w:rPr>
                <w:sz w:val="20"/>
                <w:szCs w:val="20"/>
              </w:rPr>
              <w:t>Прочие полимеры этилена в первичных формах, млн.</w:t>
            </w:r>
          </w:p>
        </w:tc>
        <w:tc>
          <w:tcPr>
            <w:tcW w:w="851"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t>$2,3</w:t>
            </w:r>
          </w:p>
        </w:tc>
        <w:tc>
          <w:tcPr>
            <w:tcW w:w="850"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3,2</w:t>
            </w:r>
          </w:p>
        </w:tc>
        <w:tc>
          <w:tcPr>
            <w:tcW w:w="709" w:type="dxa"/>
          </w:tcPr>
          <w:p w:rsidR="00CB19DB" w:rsidRPr="00CB19DB" w:rsidRDefault="00CB19DB" w:rsidP="00CB19DB">
            <w:pPr>
              <w:spacing w:line="240" w:lineRule="auto"/>
              <w:ind w:firstLine="0"/>
              <w:jc w:val="right"/>
              <w:rPr>
                <w:sz w:val="20"/>
                <w:szCs w:val="20"/>
              </w:rPr>
            </w:pPr>
            <w:r w:rsidRPr="00CB19DB">
              <w:rPr>
                <w:sz w:val="20"/>
                <w:szCs w:val="20"/>
                <w:lang w:val="en-US"/>
              </w:rPr>
              <w:sym w:font="Symbol" w:char="F0AD"/>
            </w:r>
            <w:r w:rsidRPr="00CB19DB">
              <w:rPr>
                <w:sz w:val="20"/>
                <w:szCs w:val="20"/>
                <w:lang w:val="en-US"/>
              </w:rPr>
              <w:t>39%</w:t>
            </w:r>
          </w:p>
        </w:tc>
        <w:tc>
          <w:tcPr>
            <w:tcW w:w="1642" w:type="dxa"/>
          </w:tcPr>
          <w:p w:rsidR="00CB19DB" w:rsidRPr="00CB19DB" w:rsidRDefault="00CB19DB" w:rsidP="00CB19DB">
            <w:pPr>
              <w:spacing w:line="240" w:lineRule="auto"/>
              <w:ind w:firstLine="0"/>
              <w:jc w:val="right"/>
              <w:rPr>
                <w:sz w:val="20"/>
                <w:szCs w:val="20"/>
              </w:rPr>
            </w:pPr>
            <w:r w:rsidRPr="00CB19DB">
              <w:rPr>
                <w:sz w:val="20"/>
                <w:szCs w:val="20"/>
                <w:lang w:val="en-US"/>
              </w:rPr>
              <w:t>$</w:t>
            </w:r>
            <w:r w:rsidRPr="00CB19DB">
              <w:rPr>
                <w:sz w:val="20"/>
                <w:szCs w:val="20"/>
              </w:rPr>
              <w:t>8,7</w:t>
            </w:r>
          </w:p>
        </w:tc>
        <w:tc>
          <w:tcPr>
            <w:tcW w:w="733" w:type="dxa"/>
          </w:tcPr>
          <w:p w:rsidR="00CB19DB" w:rsidRPr="00CB19DB" w:rsidRDefault="00CB19DB" w:rsidP="00CB19DB">
            <w:pPr>
              <w:spacing w:line="240" w:lineRule="auto"/>
              <w:ind w:firstLine="0"/>
              <w:jc w:val="right"/>
              <w:rPr>
                <w:sz w:val="20"/>
                <w:szCs w:val="20"/>
                <w:lang w:val="en-US"/>
              </w:rPr>
            </w:pPr>
            <w:r w:rsidRPr="00CB19DB">
              <w:rPr>
                <w:sz w:val="20"/>
                <w:szCs w:val="20"/>
                <w:lang w:val="en-US"/>
              </w:rPr>
              <w:t>0,</w:t>
            </w:r>
            <w:r w:rsidRPr="00CB19DB">
              <w:rPr>
                <w:sz w:val="20"/>
                <w:szCs w:val="20"/>
              </w:rPr>
              <w:t>6</w:t>
            </w:r>
            <w:r w:rsidRPr="00CB19DB">
              <w:rPr>
                <w:sz w:val="20"/>
                <w:szCs w:val="20"/>
                <w:lang w:val="en-US"/>
              </w:rPr>
              <w:t>%</w:t>
            </w:r>
          </w:p>
        </w:tc>
      </w:tr>
      <w:tr w:rsidR="00CB19DB" w:rsidRPr="00CB19DB" w:rsidTr="00354F63">
        <w:tc>
          <w:tcPr>
            <w:tcW w:w="4786" w:type="dxa"/>
          </w:tcPr>
          <w:p w:rsidR="00CB19DB" w:rsidRPr="00CB19DB" w:rsidRDefault="00CB19DB" w:rsidP="00CB19DB">
            <w:pPr>
              <w:spacing w:line="240" w:lineRule="auto"/>
              <w:ind w:firstLine="0"/>
              <w:rPr>
                <w:b/>
                <w:sz w:val="20"/>
                <w:szCs w:val="20"/>
              </w:rPr>
            </w:pPr>
            <w:r w:rsidRPr="00CB19DB">
              <w:rPr>
                <w:b/>
                <w:sz w:val="20"/>
                <w:szCs w:val="20"/>
              </w:rPr>
              <w:t xml:space="preserve">Итого, млн.: </w:t>
            </w:r>
          </w:p>
        </w:tc>
        <w:tc>
          <w:tcPr>
            <w:tcW w:w="851" w:type="dxa"/>
          </w:tcPr>
          <w:p w:rsidR="00CB19DB" w:rsidRPr="00CB19DB" w:rsidRDefault="00CB19DB" w:rsidP="00CB19DB">
            <w:pPr>
              <w:spacing w:line="240" w:lineRule="auto"/>
              <w:ind w:firstLine="0"/>
              <w:jc w:val="right"/>
              <w:rPr>
                <w:b/>
                <w:sz w:val="20"/>
                <w:szCs w:val="20"/>
              </w:rPr>
            </w:pPr>
            <w:r w:rsidRPr="00CB19DB">
              <w:rPr>
                <w:b/>
                <w:sz w:val="20"/>
                <w:szCs w:val="20"/>
              </w:rPr>
              <w:t>$391</w:t>
            </w:r>
          </w:p>
        </w:tc>
        <w:tc>
          <w:tcPr>
            <w:tcW w:w="850" w:type="dxa"/>
          </w:tcPr>
          <w:p w:rsidR="00CB19DB" w:rsidRPr="00CB19DB" w:rsidRDefault="00CB19DB" w:rsidP="00CB19DB">
            <w:pPr>
              <w:spacing w:line="240" w:lineRule="auto"/>
              <w:ind w:firstLine="0"/>
              <w:jc w:val="right"/>
              <w:rPr>
                <w:b/>
                <w:sz w:val="20"/>
                <w:szCs w:val="20"/>
              </w:rPr>
            </w:pPr>
            <w:r w:rsidRPr="00CB19DB">
              <w:rPr>
                <w:b/>
                <w:sz w:val="20"/>
                <w:szCs w:val="20"/>
              </w:rPr>
              <w:t>$461</w:t>
            </w:r>
          </w:p>
        </w:tc>
        <w:tc>
          <w:tcPr>
            <w:tcW w:w="709" w:type="dxa"/>
          </w:tcPr>
          <w:p w:rsidR="00CB19DB" w:rsidRPr="00CB19DB" w:rsidRDefault="00CB19DB" w:rsidP="00CB19DB">
            <w:pPr>
              <w:spacing w:line="240" w:lineRule="auto"/>
              <w:ind w:firstLine="0"/>
              <w:jc w:val="right"/>
              <w:rPr>
                <w:b/>
                <w:sz w:val="20"/>
                <w:szCs w:val="20"/>
              </w:rPr>
            </w:pPr>
          </w:p>
        </w:tc>
        <w:tc>
          <w:tcPr>
            <w:tcW w:w="1642" w:type="dxa"/>
          </w:tcPr>
          <w:p w:rsidR="00CB19DB" w:rsidRPr="00CB19DB" w:rsidRDefault="00CB19DB" w:rsidP="00CB19DB">
            <w:pPr>
              <w:spacing w:line="240" w:lineRule="auto"/>
              <w:ind w:firstLine="0"/>
              <w:jc w:val="right"/>
              <w:rPr>
                <w:b/>
                <w:sz w:val="20"/>
                <w:szCs w:val="20"/>
              </w:rPr>
            </w:pPr>
            <w:r w:rsidRPr="00CB19DB">
              <w:rPr>
                <w:b/>
                <w:sz w:val="20"/>
                <w:szCs w:val="20"/>
              </w:rPr>
              <w:t>$1 120</w:t>
            </w:r>
          </w:p>
        </w:tc>
        <w:tc>
          <w:tcPr>
            <w:tcW w:w="733" w:type="dxa"/>
          </w:tcPr>
          <w:p w:rsidR="00CB19DB" w:rsidRPr="00CB19DB" w:rsidRDefault="00CB19DB" w:rsidP="00CB19DB">
            <w:pPr>
              <w:spacing w:line="240" w:lineRule="auto"/>
              <w:ind w:firstLine="0"/>
              <w:jc w:val="right"/>
              <w:rPr>
                <w:b/>
                <w:sz w:val="20"/>
                <w:szCs w:val="20"/>
              </w:rPr>
            </w:pPr>
            <w:r w:rsidRPr="00CB19DB">
              <w:rPr>
                <w:b/>
                <w:sz w:val="20"/>
                <w:szCs w:val="20"/>
              </w:rPr>
              <w:t>100%</w:t>
            </w:r>
          </w:p>
        </w:tc>
      </w:tr>
    </w:tbl>
    <w:p w:rsidR="00CB19DB" w:rsidRPr="00CB19DB" w:rsidRDefault="00CB19DB" w:rsidP="00CB19DB">
      <w:bookmarkStart w:id="87" w:name="_Toc513674815"/>
      <w:r w:rsidRPr="00CB19DB">
        <w:t>Экспорт из России товаров из группы «полимеры этилена в первичных формах» за период 2015 - 2017 составил $1.21 млрд., общим весом 983 тыс. тонн.</w:t>
      </w:r>
    </w:p>
    <w:p w:rsidR="00CB19DB" w:rsidRPr="00CB19DB" w:rsidRDefault="00CB19DB" w:rsidP="00CB19DB">
      <w:r w:rsidRPr="00CB19DB">
        <w:t>В основном экспортировались «полиэтилен в первичных формах с удельным весом менее 0,94» (50%), «полиэтилен с удельным весом 0,94 или более» (49%).</w:t>
      </w:r>
    </w:p>
    <w:p w:rsidR="00CB19DB" w:rsidRPr="00CB19DB" w:rsidRDefault="00CB19DB" w:rsidP="00CB19DB">
      <w:pPr>
        <w:rPr>
          <w:rFonts w:eastAsiaTheme="majorEastAsia" w:cstheme="majorBidi"/>
          <w:b/>
          <w:bCs/>
          <w:color w:val="365F91" w:themeColor="accent1" w:themeShade="BF"/>
          <w:sz w:val="32"/>
        </w:rPr>
      </w:pPr>
      <w:r w:rsidRPr="00CB19DB">
        <w:t>В структуре экспорта по странам (товаров из группы «полимеры этилена в первичных формах») на первом месте Китай (25%), на втором месте Казахстан (24%).</w:t>
      </w:r>
      <w:bookmarkEnd w:id="87"/>
    </w:p>
    <w:p w:rsidR="007E64B4" w:rsidRDefault="007E64B4" w:rsidP="007E64B4">
      <w:pPr>
        <w:pStyle w:val="22"/>
      </w:pPr>
      <w:bookmarkStart w:id="88" w:name="_Toc514946332"/>
      <w:r>
        <w:t>Обоснование размера ТОР</w:t>
      </w:r>
      <w:bookmarkEnd w:id="88"/>
    </w:p>
    <w:p w:rsidR="00BC1664" w:rsidRDefault="007E64B4" w:rsidP="007E64B4">
      <w:pPr>
        <w:rPr>
          <w:highlight w:val="yellow"/>
        </w:rPr>
      </w:pPr>
      <w:r>
        <w:t>Обоснование и выделенные инвестиционные площадки ТОР «Свободный» описаны в главах 5 и 6.</w:t>
      </w:r>
    </w:p>
    <w:p w:rsidR="00BC1664" w:rsidRDefault="00BC1664" w:rsidP="0016372F">
      <w:pPr>
        <w:rPr>
          <w:highlight w:val="yellow"/>
        </w:rPr>
      </w:pPr>
    </w:p>
    <w:p w:rsidR="00BC1664" w:rsidRDefault="00BC1664" w:rsidP="0016372F">
      <w:pPr>
        <w:rPr>
          <w:highlight w:val="yellow"/>
        </w:rPr>
      </w:pPr>
    </w:p>
    <w:p w:rsidR="00474C1D" w:rsidRDefault="00474C1D">
      <w:pPr>
        <w:spacing w:after="200" w:line="276" w:lineRule="auto"/>
        <w:ind w:firstLine="0"/>
        <w:jc w:val="left"/>
        <w:rPr>
          <w:rFonts w:eastAsiaTheme="majorEastAsia" w:cstheme="majorBidi"/>
          <w:b/>
          <w:bCs/>
          <w:color w:val="FFFFFF" w:themeColor="background1"/>
          <w:sz w:val="40"/>
          <w:szCs w:val="28"/>
        </w:rPr>
      </w:pPr>
      <w:r>
        <w:br w:type="page"/>
      </w:r>
    </w:p>
    <w:p w:rsidR="00E30AA7" w:rsidRPr="00A41552" w:rsidRDefault="00E30AA7" w:rsidP="00E30AA7">
      <w:pPr>
        <w:pStyle w:val="14"/>
      </w:pPr>
      <w:bookmarkStart w:id="89" w:name="_Toc514946333"/>
      <w:r w:rsidRPr="00A41552">
        <w:t>Инфраструктурная и земельная обеспеченность</w:t>
      </w:r>
      <w:bookmarkEnd w:id="89"/>
    </w:p>
    <w:p w:rsidR="00A83EFD" w:rsidRPr="00A83EFD" w:rsidRDefault="00B47FC1" w:rsidP="004720C6">
      <w:pPr>
        <w:pStyle w:val="22"/>
        <w:numPr>
          <w:ilvl w:val="1"/>
          <w:numId w:val="36"/>
        </w:numPr>
        <w:ind w:left="578" w:hanging="578"/>
      </w:pPr>
      <w:bookmarkStart w:id="90" w:name="_Toc514946334"/>
      <w:r w:rsidRPr="00470610">
        <w:t>Информация о земельных участках</w:t>
      </w:r>
      <w:bookmarkStart w:id="91" w:name="_Toc477880348"/>
      <w:bookmarkStart w:id="92" w:name="_Toc464753856"/>
      <w:bookmarkStart w:id="93" w:name="_Toc463638149"/>
      <w:bookmarkEnd w:id="90"/>
    </w:p>
    <w:p w:rsidR="00A83EFD" w:rsidRPr="00CE2C19"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6E3996">
        <w:rPr>
          <w:rFonts w:eastAsia="MS Mincho" w:cstheme="minorBidi"/>
          <w:sz w:val="28"/>
          <w:szCs w:val="22"/>
          <w:lang w:eastAsia="en-US"/>
        </w:rPr>
        <w:t>Территория опережающего социально-экономического развития «</w:t>
      </w:r>
      <w:r>
        <w:rPr>
          <w:rFonts w:eastAsia="MS Mincho" w:cstheme="minorBidi"/>
          <w:sz w:val="28"/>
          <w:szCs w:val="22"/>
          <w:lang w:eastAsia="en-US"/>
        </w:rPr>
        <w:t>Свободный</w:t>
      </w:r>
      <w:r w:rsidRPr="006E3996">
        <w:rPr>
          <w:rFonts w:eastAsia="MS Mincho" w:cstheme="minorBidi"/>
          <w:sz w:val="28"/>
          <w:szCs w:val="22"/>
          <w:lang w:eastAsia="en-US"/>
        </w:rPr>
        <w:t>»</w:t>
      </w:r>
      <w:r>
        <w:rPr>
          <w:rFonts w:eastAsia="MS Mincho" w:cstheme="minorBidi"/>
          <w:sz w:val="28"/>
          <w:szCs w:val="22"/>
          <w:lang w:eastAsia="en-US"/>
        </w:rPr>
        <w:t xml:space="preserve"> создается в соответствии с п</w:t>
      </w:r>
      <w:r w:rsidRPr="00A42591">
        <w:rPr>
          <w:rFonts w:eastAsia="MS Mincho" w:cstheme="minorBidi"/>
          <w:sz w:val="28"/>
          <w:szCs w:val="22"/>
          <w:lang w:eastAsia="en-US"/>
        </w:rPr>
        <w:t>остановление</w:t>
      </w:r>
      <w:r>
        <w:rPr>
          <w:rFonts w:eastAsia="MS Mincho" w:cstheme="minorBidi"/>
          <w:sz w:val="28"/>
          <w:szCs w:val="22"/>
          <w:lang w:eastAsia="en-US"/>
        </w:rPr>
        <w:t>м</w:t>
      </w:r>
      <w:r w:rsidRPr="00A42591">
        <w:rPr>
          <w:rFonts w:eastAsia="MS Mincho" w:cstheme="minorBidi"/>
          <w:sz w:val="28"/>
          <w:szCs w:val="22"/>
          <w:lang w:eastAsia="en-US"/>
        </w:rPr>
        <w:t xml:space="preserve"> Правительства Р</w:t>
      </w:r>
      <w:r>
        <w:rPr>
          <w:rFonts w:eastAsia="MS Mincho" w:cstheme="minorBidi"/>
          <w:sz w:val="28"/>
          <w:szCs w:val="22"/>
          <w:lang w:eastAsia="en-US"/>
        </w:rPr>
        <w:t xml:space="preserve">оссийской </w:t>
      </w:r>
      <w:r w:rsidRPr="00A42591">
        <w:rPr>
          <w:rFonts w:eastAsia="MS Mincho" w:cstheme="minorBidi"/>
          <w:sz w:val="28"/>
          <w:szCs w:val="22"/>
          <w:lang w:eastAsia="en-US"/>
        </w:rPr>
        <w:t>Ф</w:t>
      </w:r>
      <w:r>
        <w:rPr>
          <w:rFonts w:eastAsia="MS Mincho" w:cstheme="minorBidi"/>
          <w:sz w:val="28"/>
          <w:szCs w:val="22"/>
          <w:lang w:eastAsia="en-US"/>
        </w:rPr>
        <w:t>едерации</w:t>
      </w:r>
      <w:r w:rsidRPr="00A42591">
        <w:rPr>
          <w:rFonts w:eastAsia="MS Mincho" w:cstheme="minorBidi"/>
          <w:sz w:val="28"/>
          <w:szCs w:val="22"/>
          <w:lang w:eastAsia="en-US"/>
        </w:rPr>
        <w:t xml:space="preserve"> от 03.06.2017 </w:t>
      </w:r>
      <w:r>
        <w:rPr>
          <w:rFonts w:eastAsia="MS Mincho" w:cstheme="minorBidi"/>
          <w:sz w:val="28"/>
          <w:szCs w:val="22"/>
          <w:lang w:eastAsia="en-US"/>
        </w:rPr>
        <w:t>№ 673 «</w:t>
      </w:r>
      <w:r w:rsidRPr="00A42591">
        <w:rPr>
          <w:rFonts w:eastAsia="MS Mincho" w:cstheme="minorBidi"/>
          <w:sz w:val="28"/>
          <w:szCs w:val="22"/>
          <w:lang w:eastAsia="en-US"/>
        </w:rPr>
        <w:t>О создании территории опережающего соц</w:t>
      </w:r>
      <w:r>
        <w:rPr>
          <w:rFonts w:eastAsia="MS Mincho" w:cstheme="minorBidi"/>
          <w:sz w:val="28"/>
          <w:szCs w:val="22"/>
          <w:lang w:eastAsia="en-US"/>
        </w:rPr>
        <w:t>иально-экономического развития «</w:t>
      </w:r>
      <w:r w:rsidRPr="00A42591">
        <w:rPr>
          <w:rFonts w:eastAsia="MS Mincho" w:cstheme="minorBidi"/>
          <w:sz w:val="28"/>
          <w:szCs w:val="22"/>
          <w:lang w:eastAsia="en-US"/>
        </w:rPr>
        <w:t>Свободный</w:t>
      </w:r>
      <w:r>
        <w:rPr>
          <w:rFonts w:eastAsia="MS Mincho" w:cstheme="minorBidi"/>
          <w:sz w:val="28"/>
          <w:szCs w:val="22"/>
          <w:lang w:eastAsia="en-US"/>
        </w:rPr>
        <w:t xml:space="preserve">», согласно которому </w:t>
      </w:r>
      <w:r w:rsidRPr="00EE2AAB">
        <w:rPr>
          <w:rFonts w:eastAsia="MS Mincho" w:cstheme="minorBidi"/>
          <w:sz w:val="28"/>
          <w:szCs w:val="22"/>
          <w:lang w:eastAsia="en-US"/>
        </w:rPr>
        <w:t>т</w:t>
      </w:r>
      <w:r>
        <w:rPr>
          <w:rFonts w:eastAsia="MS Mincho" w:cstheme="minorBidi"/>
          <w:sz w:val="28"/>
          <w:szCs w:val="22"/>
          <w:lang w:eastAsia="en-US"/>
        </w:rPr>
        <w:t>ерритория опережающего развития образуется</w:t>
      </w:r>
      <w:r w:rsidRPr="00EE2AAB">
        <w:rPr>
          <w:rFonts w:eastAsia="MS Mincho" w:cstheme="minorBidi"/>
          <w:sz w:val="28"/>
          <w:szCs w:val="22"/>
          <w:lang w:eastAsia="en-US"/>
        </w:rPr>
        <w:t xml:space="preserve"> на территориях муниципальных образований Свободненский район, город Свободный и город Сковородино Амурской области.</w:t>
      </w:r>
      <w:r>
        <w:rPr>
          <w:rFonts w:eastAsia="MS Mincho" w:cstheme="minorBidi"/>
          <w:sz w:val="28"/>
          <w:szCs w:val="22"/>
          <w:lang w:eastAsia="en-US"/>
        </w:rPr>
        <w:t xml:space="preserve"> </w:t>
      </w:r>
    </w:p>
    <w:p w:rsidR="00A83EFD" w:rsidRDefault="00A83EFD" w:rsidP="00A83EFD">
      <w:pPr>
        <w:pStyle w:val="pj"/>
        <w:shd w:val="clear" w:color="auto" w:fill="FFFFFF"/>
        <w:spacing w:before="0" w:beforeAutospacing="0" w:after="0" w:afterAutospacing="0" w:line="360" w:lineRule="auto"/>
        <w:ind w:firstLine="708"/>
        <w:jc w:val="both"/>
        <w:textAlignment w:val="baseline"/>
        <w:rPr>
          <w:rFonts w:ascii="Arial" w:hAnsi="Arial" w:cs="Arial"/>
          <w:b/>
          <w:bCs/>
          <w:color w:val="222222"/>
        </w:rPr>
      </w:pPr>
      <w:r>
        <w:rPr>
          <w:rFonts w:eastAsia="MS Mincho" w:cstheme="minorBidi"/>
          <w:sz w:val="28"/>
          <w:szCs w:val="22"/>
          <w:lang w:eastAsia="en-US"/>
        </w:rPr>
        <w:t xml:space="preserve">Пунктом 2 указанного постановления предусмотрено, что </w:t>
      </w:r>
      <w:r w:rsidRPr="00EE2AAB">
        <w:rPr>
          <w:rFonts w:eastAsia="MS Mincho" w:cstheme="minorBidi"/>
          <w:sz w:val="28"/>
          <w:szCs w:val="22"/>
          <w:lang w:eastAsia="en-US"/>
        </w:rPr>
        <w:t xml:space="preserve">местоположение границ территории опережающего развития определяется по границам </w:t>
      </w:r>
      <w:r>
        <w:rPr>
          <w:rFonts w:eastAsia="MS Mincho" w:cstheme="minorBidi"/>
          <w:sz w:val="28"/>
          <w:szCs w:val="22"/>
          <w:lang w:eastAsia="en-US"/>
        </w:rPr>
        <w:t>следующих 33 кадастровых кварталов:</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Pr>
          <w:rFonts w:ascii="Arial" w:hAnsi="Arial" w:cs="Arial"/>
          <w:color w:val="222222"/>
        </w:rPr>
        <w:t>1</w:t>
      </w:r>
      <w:r w:rsidRPr="005A4A58">
        <w:rPr>
          <w:rFonts w:eastAsia="MS Mincho" w:cstheme="minorBidi"/>
          <w:sz w:val="28"/>
          <w:szCs w:val="22"/>
          <w:lang w:eastAsia="en-US"/>
        </w:rPr>
        <w:t>. 28:05:010112</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 28:05:010203</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 xml:space="preserve">3. </w:t>
      </w:r>
      <w:r w:rsidRPr="005A4A58">
        <w:rPr>
          <w:rFonts w:eastAsia="MS Mincho" w:cstheme="minorBidi"/>
          <w:sz w:val="28"/>
          <w:szCs w:val="22"/>
          <w:lang w:eastAsia="en-US"/>
        </w:rPr>
        <w:t>28:05:010216</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4. 28:05:010303</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5. 28:05:010404</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6. 28:05:010405</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7. 28:05:010408</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8. 28:05:010413</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9. 28:05:010414</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10. 28:05:010415</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11. 28:05:010416</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12. 28:05:010421</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13. 28:05:010422</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14. 28:05:010430</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15. 28:05:010431</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16. 28:05:010432</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17. 28:05:010435</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18. 28:05:010437</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19</w:t>
      </w:r>
      <w:r w:rsidRPr="005A4A58">
        <w:rPr>
          <w:rFonts w:eastAsia="MS Mincho" w:cstheme="minorBidi"/>
          <w:sz w:val="28"/>
          <w:szCs w:val="22"/>
          <w:lang w:eastAsia="en-US"/>
        </w:rPr>
        <w:t>. 28:05:011182</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20. 28:05:011201</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21. 28:21:010901</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22. 28:21:010906</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23. 28:21:010908</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24. 28:21:011017</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 xml:space="preserve">25. </w:t>
      </w:r>
      <w:r w:rsidRPr="005A4A58">
        <w:rPr>
          <w:rFonts w:eastAsia="MS Mincho" w:cstheme="minorBidi"/>
          <w:sz w:val="28"/>
          <w:szCs w:val="22"/>
          <w:lang w:eastAsia="en-US"/>
        </w:rPr>
        <w:t>28:21:011024</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26. 28:21:011101</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 xml:space="preserve">27. </w:t>
      </w:r>
      <w:r w:rsidRPr="005A4A58">
        <w:rPr>
          <w:rFonts w:eastAsia="MS Mincho" w:cstheme="minorBidi"/>
          <w:sz w:val="28"/>
          <w:szCs w:val="22"/>
          <w:lang w:eastAsia="en-US"/>
        </w:rPr>
        <w:t>28:21:011102</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28. 28:21:011103</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 xml:space="preserve">29. </w:t>
      </w:r>
      <w:r w:rsidRPr="005A4A58">
        <w:rPr>
          <w:rFonts w:eastAsia="MS Mincho" w:cstheme="minorBidi"/>
          <w:sz w:val="28"/>
          <w:szCs w:val="22"/>
          <w:lang w:eastAsia="en-US"/>
        </w:rPr>
        <w:t>28:21:011207</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30. 28:21:011208</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31. 28:21:011209</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32. 28:21:011210</w:t>
      </w:r>
    </w:p>
    <w:p w:rsidR="00A83EFD" w:rsidRPr="00386C6F" w:rsidRDefault="00A83EFD" w:rsidP="00A83EFD">
      <w:pPr>
        <w:pStyle w:val="pj"/>
        <w:shd w:val="clear" w:color="auto" w:fill="FFFFFF"/>
        <w:spacing w:before="0" w:beforeAutospacing="0" w:after="0" w:afterAutospacing="0" w:line="360" w:lineRule="auto"/>
        <w:ind w:firstLine="708"/>
        <w:jc w:val="both"/>
        <w:textAlignment w:val="baseline"/>
        <w:rPr>
          <w:rFonts w:eastAsia="MS Mincho" w:cstheme="minorBidi"/>
          <w:sz w:val="28"/>
          <w:szCs w:val="22"/>
          <w:lang w:eastAsia="en-US"/>
        </w:rPr>
      </w:pPr>
      <w:r w:rsidRPr="00386C6F">
        <w:rPr>
          <w:rFonts w:eastAsia="MS Mincho" w:cstheme="minorBidi"/>
          <w:sz w:val="28"/>
          <w:szCs w:val="22"/>
          <w:lang w:eastAsia="en-US"/>
        </w:rPr>
        <w:t xml:space="preserve">33. </w:t>
      </w:r>
      <w:r w:rsidRPr="005A4A58">
        <w:rPr>
          <w:rFonts w:eastAsia="MS Mincho" w:cstheme="minorBidi"/>
          <w:sz w:val="28"/>
          <w:szCs w:val="22"/>
          <w:lang w:eastAsia="en-US"/>
        </w:rPr>
        <w:t>28:24:010758</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Pr>
          <w:rFonts w:eastAsia="MS Mincho" w:cstheme="minorBidi"/>
          <w:sz w:val="28"/>
          <w:szCs w:val="22"/>
        </w:rPr>
        <w:t>В</w:t>
      </w:r>
      <w:r w:rsidRPr="00272106">
        <w:rPr>
          <w:rFonts w:eastAsia="MS Mincho" w:cstheme="minorBidi"/>
          <w:sz w:val="28"/>
          <w:szCs w:val="22"/>
        </w:rPr>
        <w:t>ыбор территорий, необходимых для размещения резидентов ТОР</w:t>
      </w:r>
      <w:r>
        <w:rPr>
          <w:rFonts w:eastAsia="MS Mincho" w:cstheme="minorBidi"/>
          <w:sz w:val="28"/>
          <w:szCs w:val="22"/>
        </w:rPr>
        <w:t xml:space="preserve"> «Свободный»</w:t>
      </w:r>
      <w:r w:rsidRPr="00272106">
        <w:rPr>
          <w:rFonts w:eastAsia="MS Mincho" w:cstheme="minorBidi"/>
          <w:sz w:val="28"/>
          <w:szCs w:val="22"/>
        </w:rPr>
        <w:t>, осуществлялся комплексно, по нескольк</w:t>
      </w:r>
      <w:r>
        <w:rPr>
          <w:rFonts w:eastAsia="MS Mincho" w:cstheme="minorBidi"/>
          <w:sz w:val="28"/>
          <w:szCs w:val="22"/>
        </w:rPr>
        <w:t>им</w:t>
      </w:r>
      <w:r w:rsidRPr="00272106">
        <w:rPr>
          <w:rFonts w:eastAsia="MS Mincho" w:cstheme="minorBidi"/>
          <w:sz w:val="28"/>
          <w:szCs w:val="22"/>
        </w:rPr>
        <w:t xml:space="preserve"> критериям, основными из которых являются: </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необходимая площадь</w:t>
      </w:r>
      <w:r>
        <w:rPr>
          <w:rFonts w:eastAsia="MS Mincho" w:cstheme="minorBidi"/>
          <w:sz w:val="28"/>
          <w:szCs w:val="22"/>
        </w:rPr>
        <w:t xml:space="preserve"> (в основном, требуются большие по площади территории)</w:t>
      </w:r>
      <w:r w:rsidRPr="00272106">
        <w:rPr>
          <w:rFonts w:eastAsia="MS Mincho" w:cstheme="minorBidi"/>
          <w:sz w:val="28"/>
          <w:szCs w:val="22"/>
        </w:rPr>
        <w:t>;</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наличие «действующего»</w:t>
      </w:r>
      <w:r>
        <w:rPr>
          <w:rFonts w:eastAsia="MS Mincho" w:cstheme="minorBidi"/>
          <w:sz w:val="28"/>
          <w:szCs w:val="22"/>
        </w:rPr>
        <w:t xml:space="preserve"> потенциального </w:t>
      </w:r>
      <w:r w:rsidRPr="00272106">
        <w:rPr>
          <w:rFonts w:eastAsia="MS Mincho" w:cstheme="minorBidi"/>
          <w:sz w:val="28"/>
          <w:szCs w:val="22"/>
        </w:rPr>
        <w:t>резидента в границах выбранной территори</w:t>
      </w:r>
      <w:r>
        <w:rPr>
          <w:rFonts w:eastAsia="MS Mincho" w:cstheme="minorBidi"/>
          <w:sz w:val="28"/>
          <w:szCs w:val="22"/>
        </w:rPr>
        <w:t>и;</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xml:space="preserve">− </w:t>
      </w:r>
      <w:r>
        <w:rPr>
          <w:rFonts w:eastAsia="MS Mincho" w:cstheme="minorBidi"/>
          <w:sz w:val="28"/>
          <w:szCs w:val="22"/>
        </w:rPr>
        <w:t xml:space="preserve">типы и форма </w:t>
      </w:r>
      <w:r w:rsidRPr="00272106">
        <w:rPr>
          <w:rFonts w:eastAsia="MS Mincho" w:cstheme="minorBidi"/>
          <w:sz w:val="28"/>
          <w:szCs w:val="22"/>
        </w:rPr>
        <w:t>рельеф</w:t>
      </w:r>
      <w:r>
        <w:rPr>
          <w:rFonts w:eastAsia="MS Mincho" w:cstheme="minorBidi"/>
          <w:sz w:val="28"/>
          <w:szCs w:val="22"/>
        </w:rPr>
        <w:t>а местности (равнинный, пригодный для строительства и освоения)</w:t>
      </w:r>
      <w:r w:rsidRPr="00272106">
        <w:rPr>
          <w:rFonts w:eastAsia="MS Mincho" w:cstheme="minorBidi"/>
          <w:sz w:val="28"/>
          <w:szCs w:val="22"/>
        </w:rPr>
        <w:t>;</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наличие в непосредственной близости инженерной инфраструктуры, необходимой мощности;</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наличие подъездных путей, в первую очередь железнодорожных и</w:t>
      </w:r>
      <w:r>
        <w:rPr>
          <w:rFonts w:eastAsia="MS Mincho" w:cstheme="minorBidi"/>
          <w:sz w:val="28"/>
          <w:szCs w:val="22"/>
        </w:rPr>
        <w:t>/или</w:t>
      </w:r>
      <w:r w:rsidRPr="00272106">
        <w:rPr>
          <w:rFonts w:eastAsia="MS Mincho" w:cstheme="minorBidi"/>
          <w:sz w:val="28"/>
          <w:szCs w:val="22"/>
        </w:rPr>
        <w:t xml:space="preserve"> автомобильных;</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xml:space="preserve">− </w:t>
      </w:r>
      <w:r>
        <w:rPr>
          <w:rFonts w:eastAsia="MS Mincho" w:cstheme="minorBidi"/>
          <w:sz w:val="28"/>
          <w:szCs w:val="22"/>
        </w:rPr>
        <w:t xml:space="preserve">отсутствие или минимальные </w:t>
      </w:r>
      <w:r w:rsidRPr="00272106">
        <w:rPr>
          <w:rFonts w:eastAsia="MS Mincho" w:cstheme="minorBidi"/>
          <w:sz w:val="28"/>
          <w:szCs w:val="22"/>
        </w:rPr>
        <w:t>градостроительные ограничения территории (зон с особыми условиями территории);</w:t>
      </w:r>
    </w:p>
    <w:p w:rsidR="00A83EFD" w:rsidRDefault="00A83EFD" w:rsidP="00A83EFD">
      <w:pPr>
        <w:pStyle w:val="afff5"/>
        <w:spacing w:before="0" w:beforeAutospacing="0" w:after="0" w:afterAutospacing="0" w:line="360" w:lineRule="auto"/>
        <w:ind w:firstLine="709"/>
        <w:jc w:val="both"/>
        <w:rPr>
          <w:rFonts w:eastAsia="MS Mincho" w:cstheme="minorBidi"/>
          <w:sz w:val="28"/>
          <w:szCs w:val="22"/>
        </w:rPr>
      </w:pPr>
      <w:r w:rsidRPr="00272106">
        <w:rPr>
          <w:rFonts w:eastAsia="MS Mincho" w:cstheme="minorBidi"/>
          <w:sz w:val="28"/>
          <w:szCs w:val="22"/>
        </w:rPr>
        <w:t>− приемлемый правовой режим земельны</w:t>
      </w:r>
      <w:r>
        <w:rPr>
          <w:rFonts w:eastAsia="MS Mincho" w:cstheme="minorBidi"/>
          <w:sz w:val="28"/>
          <w:szCs w:val="22"/>
        </w:rPr>
        <w:t>х</w:t>
      </w:r>
      <w:r w:rsidRPr="00272106">
        <w:rPr>
          <w:rFonts w:eastAsia="MS Mincho" w:cstheme="minorBidi"/>
          <w:sz w:val="28"/>
          <w:szCs w:val="22"/>
        </w:rPr>
        <w:t xml:space="preserve"> участков (приоритет отдавался </w:t>
      </w:r>
      <w:r>
        <w:rPr>
          <w:rFonts w:eastAsia="MS Mincho" w:cstheme="minorBidi"/>
          <w:sz w:val="28"/>
          <w:szCs w:val="22"/>
        </w:rPr>
        <w:t>незастроенным</w:t>
      </w:r>
      <w:r w:rsidRPr="00272106">
        <w:rPr>
          <w:rFonts w:eastAsia="MS Mincho" w:cstheme="minorBidi"/>
          <w:sz w:val="28"/>
          <w:szCs w:val="22"/>
        </w:rPr>
        <w:t xml:space="preserve"> земельным участка</w:t>
      </w:r>
      <w:r>
        <w:rPr>
          <w:rFonts w:eastAsia="MS Mincho" w:cstheme="minorBidi"/>
          <w:sz w:val="28"/>
          <w:szCs w:val="22"/>
        </w:rPr>
        <w:t>м, находящихся в государственной или муниципальной собственности (либо в неразграниченной собственности), свободных от прав третьих лиц</w:t>
      </w:r>
      <w:r w:rsidRPr="00272106">
        <w:rPr>
          <w:rFonts w:eastAsia="MS Mincho" w:cstheme="minorBidi"/>
          <w:sz w:val="28"/>
          <w:szCs w:val="22"/>
        </w:rPr>
        <w:t xml:space="preserve"> </w:t>
      </w:r>
      <w:r>
        <w:rPr>
          <w:rFonts w:eastAsia="MS Mincho" w:cstheme="minorBidi"/>
          <w:sz w:val="28"/>
          <w:szCs w:val="22"/>
        </w:rPr>
        <w:t>(</w:t>
      </w:r>
      <w:r w:rsidRPr="00272106">
        <w:rPr>
          <w:rFonts w:eastAsia="MS Mincho" w:cstheme="minorBidi"/>
          <w:sz w:val="28"/>
          <w:szCs w:val="22"/>
        </w:rPr>
        <w:t>без обременений);</w:t>
      </w:r>
    </w:p>
    <w:p w:rsidR="00A83EFD" w:rsidRPr="00272106" w:rsidRDefault="00A83EFD" w:rsidP="00A83EFD">
      <w:pPr>
        <w:pStyle w:val="afff5"/>
        <w:spacing w:before="0" w:beforeAutospacing="0" w:after="0" w:afterAutospacing="0" w:line="360" w:lineRule="auto"/>
        <w:ind w:firstLine="709"/>
        <w:jc w:val="both"/>
        <w:rPr>
          <w:rFonts w:eastAsia="MS Mincho" w:cstheme="minorBidi"/>
          <w:sz w:val="28"/>
          <w:szCs w:val="22"/>
        </w:rPr>
      </w:pPr>
      <w:r>
        <w:rPr>
          <w:rFonts w:eastAsia="MS Mincho" w:cstheme="minorBidi"/>
          <w:sz w:val="28"/>
          <w:szCs w:val="22"/>
        </w:rPr>
        <w:t>Ранжирование площадок по основным критериям выбора территорий, необходимых для размещения объектов ТОР «Свободный» представлен в следующей таблице.</w:t>
      </w:r>
    </w:p>
    <w:p w:rsidR="00A83EFD" w:rsidRPr="00064E6A" w:rsidRDefault="00E018EF" w:rsidP="00064E6A">
      <w:pPr>
        <w:pStyle w:val="a0"/>
      </w:pPr>
      <w:r>
        <w:t xml:space="preserve"> </w:t>
      </w:r>
      <w:r w:rsidR="00A83EFD" w:rsidRPr="00064E6A">
        <w:t>Ранжирование площадок ТОР «Свободный» по критериям отбора наилучших территорий</w:t>
      </w:r>
    </w:p>
    <w:p w:rsidR="00A83EFD" w:rsidRPr="00A0379D" w:rsidRDefault="002F0FF9" w:rsidP="00A83EFD">
      <w:pPr>
        <w:pStyle w:val="afff5"/>
        <w:spacing w:before="0" w:beforeAutospacing="0" w:after="0" w:afterAutospacing="0" w:line="360" w:lineRule="auto"/>
        <w:rPr>
          <w:b/>
          <w:color w:val="000000"/>
          <w:sz w:val="28"/>
          <w:szCs w:val="28"/>
        </w:rPr>
      </w:pPr>
      <w:r w:rsidRPr="002F0FF9">
        <w:rPr>
          <w:noProof/>
        </w:rPr>
        <w:drawing>
          <wp:inline distT="0" distB="0" distL="0" distR="0" wp14:anchorId="4F8998E5" wp14:editId="6CBB75C3">
            <wp:extent cx="6596984" cy="3809550"/>
            <wp:effectExtent l="0" t="0" r="7620" b="635"/>
            <wp:docPr id="38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97703" cy="3809965"/>
                    </a:xfrm>
                    <a:prstGeom prst="rect">
                      <a:avLst/>
                    </a:prstGeom>
                    <a:noFill/>
                    <a:ln>
                      <a:noFill/>
                    </a:ln>
                  </pic:spPr>
                </pic:pic>
              </a:graphicData>
            </a:graphic>
          </wp:inline>
        </w:drawing>
      </w:r>
    </w:p>
    <w:p w:rsidR="00A83EFD" w:rsidRDefault="00A83EFD" w:rsidP="00A83EFD">
      <w:pPr>
        <w:pStyle w:val="afff5"/>
        <w:spacing w:before="0" w:beforeAutospacing="0" w:after="0" w:afterAutospacing="0" w:line="360" w:lineRule="auto"/>
        <w:ind w:firstLine="709"/>
        <w:jc w:val="both"/>
        <w:rPr>
          <w:rFonts w:eastAsia="MS Mincho" w:cstheme="minorBidi"/>
          <w:sz w:val="28"/>
          <w:szCs w:val="22"/>
        </w:rPr>
      </w:pPr>
      <w:r>
        <w:rPr>
          <w:rFonts w:eastAsia="MS Mincho" w:cstheme="minorBidi"/>
          <w:sz w:val="28"/>
          <w:szCs w:val="22"/>
        </w:rPr>
        <w:t>Таким образом, с</w:t>
      </w:r>
      <w:r w:rsidRPr="004A2494">
        <w:rPr>
          <w:rFonts w:eastAsia="MS Mincho" w:cstheme="minorBidi"/>
          <w:sz w:val="28"/>
          <w:szCs w:val="22"/>
        </w:rPr>
        <w:t xml:space="preserve"> учетом сформированных</w:t>
      </w:r>
      <w:r>
        <w:rPr>
          <w:rFonts w:eastAsia="MS Mincho" w:cstheme="minorBidi"/>
          <w:sz w:val="28"/>
          <w:szCs w:val="22"/>
        </w:rPr>
        <w:t xml:space="preserve"> (существующих)</w:t>
      </w:r>
      <w:r w:rsidRPr="004A2494">
        <w:rPr>
          <w:rFonts w:eastAsia="MS Mincho" w:cstheme="minorBidi"/>
          <w:sz w:val="28"/>
          <w:szCs w:val="22"/>
        </w:rPr>
        <w:t xml:space="preserve"> и перспективных инвестиционных площадок, на основании </w:t>
      </w:r>
      <w:r>
        <w:rPr>
          <w:rFonts w:eastAsia="MS Mincho" w:cstheme="minorBidi"/>
          <w:sz w:val="28"/>
          <w:szCs w:val="22"/>
        </w:rPr>
        <w:t xml:space="preserve">градостроительного анализа развития территорий, правового режима земельных участков, а также </w:t>
      </w:r>
      <w:r w:rsidRPr="004A2494">
        <w:rPr>
          <w:rFonts w:eastAsia="MS Mincho" w:cstheme="minorBidi"/>
          <w:sz w:val="28"/>
          <w:szCs w:val="22"/>
        </w:rPr>
        <w:t xml:space="preserve">положений документов стратегического и территориального планирования </w:t>
      </w:r>
      <w:r w:rsidRPr="00EE2AAB">
        <w:rPr>
          <w:rFonts w:eastAsia="MS Mincho" w:cstheme="minorBidi"/>
          <w:sz w:val="28"/>
          <w:szCs w:val="22"/>
          <w:lang w:eastAsia="en-US"/>
        </w:rPr>
        <w:t>муниципальных образований Свободненский район, город</w:t>
      </w:r>
      <w:r>
        <w:rPr>
          <w:rFonts w:eastAsia="MS Mincho" w:cstheme="minorBidi"/>
          <w:sz w:val="28"/>
          <w:szCs w:val="22"/>
          <w:lang w:eastAsia="en-US"/>
        </w:rPr>
        <w:t>а</w:t>
      </w:r>
      <w:r w:rsidRPr="00EE2AAB">
        <w:rPr>
          <w:rFonts w:eastAsia="MS Mincho" w:cstheme="minorBidi"/>
          <w:sz w:val="28"/>
          <w:szCs w:val="22"/>
          <w:lang w:eastAsia="en-US"/>
        </w:rPr>
        <w:t xml:space="preserve"> Свободный и город</w:t>
      </w:r>
      <w:r>
        <w:rPr>
          <w:rFonts w:eastAsia="MS Mincho" w:cstheme="minorBidi"/>
          <w:sz w:val="28"/>
          <w:szCs w:val="22"/>
          <w:lang w:eastAsia="en-US"/>
        </w:rPr>
        <w:t>а</w:t>
      </w:r>
      <w:r w:rsidRPr="00EE2AAB">
        <w:rPr>
          <w:rFonts w:eastAsia="MS Mincho" w:cstheme="minorBidi"/>
          <w:sz w:val="28"/>
          <w:szCs w:val="22"/>
          <w:lang w:eastAsia="en-US"/>
        </w:rPr>
        <w:t xml:space="preserve"> Сковородино Амурской области</w:t>
      </w:r>
      <w:r w:rsidRPr="00C932C1">
        <w:rPr>
          <w:rFonts w:eastAsia="MS Mincho"/>
          <w:sz w:val="28"/>
        </w:rPr>
        <w:t xml:space="preserve"> </w:t>
      </w:r>
      <w:r>
        <w:rPr>
          <w:rFonts w:eastAsia="MS Mincho" w:cstheme="minorBidi"/>
          <w:sz w:val="28"/>
          <w:szCs w:val="22"/>
        </w:rPr>
        <w:t xml:space="preserve">и смежных муниципальных образований, </w:t>
      </w:r>
      <w:r w:rsidRPr="004A2494">
        <w:rPr>
          <w:rFonts w:eastAsia="MS Mincho" w:cstheme="minorBidi"/>
          <w:sz w:val="28"/>
          <w:szCs w:val="22"/>
        </w:rPr>
        <w:t xml:space="preserve">представляется </w:t>
      </w:r>
      <w:r>
        <w:rPr>
          <w:rFonts w:eastAsia="MS Mincho" w:cstheme="minorBidi"/>
          <w:sz w:val="28"/>
          <w:szCs w:val="22"/>
        </w:rPr>
        <w:t>целесообразным</w:t>
      </w:r>
      <w:r w:rsidRPr="004A2494">
        <w:rPr>
          <w:rFonts w:eastAsia="MS Mincho" w:cstheme="minorBidi"/>
          <w:sz w:val="28"/>
          <w:szCs w:val="22"/>
        </w:rPr>
        <w:t xml:space="preserve"> размещение резидентов ТОР «</w:t>
      </w:r>
      <w:r>
        <w:rPr>
          <w:rFonts w:eastAsia="MS Mincho" w:cstheme="minorBidi"/>
          <w:sz w:val="28"/>
          <w:szCs w:val="22"/>
        </w:rPr>
        <w:t>Свободный</w:t>
      </w:r>
      <w:r w:rsidRPr="004A2494">
        <w:rPr>
          <w:rFonts w:eastAsia="MS Mincho" w:cstheme="minorBidi"/>
          <w:sz w:val="28"/>
          <w:szCs w:val="22"/>
        </w:rPr>
        <w:t>» следующим образом.</w:t>
      </w:r>
    </w:p>
    <w:p w:rsidR="00A83EFD" w:rsidRDefault="00FC5FDF" w:rsidP="00A83EFD">
      <w:pPr>
        <w:pStyle w:val="af0"/>
        <w:jc w:val="center"/>
      </w:pPr>
      <w:r>
        <w:rPr>
          <w:noProof/>
          <w:lang w:eastAsia="ru-RU"/>
        </w:rPr>
        <w:drawing>
          <wp:inline distT="0" distB="0" distL="0" distR="0" wp14:anchorId="6EA19B3E" wp14:editId="48CD9ED2">
            <wp:extent cx="4677508" cy="4578588"/>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вободный 5.0 1 вариант.jpg"/>
                    <pic:cNvPicPr/>
                  </pic:nvPicPr>
                  <pic:blipFill>
                    <a:blip r:embed="rId118">
                      <a:extLst>
                        <a:ext uri="{28A0092B-C50C-407E-A947-70E740481C1C}">
                          <a14:useLocalDpi xmlns:a14="http://schemas.microsoft.com/office/drawing/2010/main" val="0"/>
                        </a:ext>
                      </a:extLst>
                    </a:blip>
                    <a:stretch>
                      <a:fillRect/>
                    </a:stretch>
                  </pic:blipFill>
                  <pic:spPr>
                    <a:xfrm>
                      <a:off x="0" y="0"/>
                      <a:ext cx="4679262" cy="4580305"/>
                    </a:xfrm>
                    <a:prstGeom prst="rect">
                      <a:avLst/>
                    </a:prstGeom>
                  </pic:spPr>
                </pic:pic>
              </a:graphicData>
            </a:graphic>
          </wp:inline>
        </w:drawing>
      </w:r>
    </w:p>
    <w:p w:rsidR="00A83EFD" w:rsidRDefault="00A83EFD" w:rsidP="00B37DFB">
      <w:pPr>
        <w:pStyle w:val="a0"/>
      </w:pPr>
      <w:r>
        <w:t>Общая схема расположения территорий ТОР «Свободный»</w:t>
      </w:r>
    </w:p>
    <w:p w:rsidR="00A83EFD" w:rsidRPr="00427D0D" w:rsidRDefault="00A83EFD" w:rsidP="00A83EFD">
      <w:pPr>
        <w:pStyle w:val="afff5"/>
        <w:spacing w:before="0" w:beforeAutospacing="0" w:after="0" w:afterAutospacing="0" w:line="360" w:lineRule="auto"/>
        <w:ind w:firstLine="425"/>
        <w:jc w:val="both"/>
        <w:rPr>
          <w:color w:val="000000"/>
          <w:sz w:val="28"/>
          <w:szCs w:val="28"/>
        </w:rPr>
      </w:pPr>
      <w:r w:rsidRPr="00E9599F">
        <w:rPr>
          <w:b/>
          <w:color w:val="000000"/>
          <w:sz w:val="28"/>
          <w:szCs w:val="28"/>
        </w:rPr>
        <w:t>Инвестиционная площадка «Усть-Пёра»</w:t>
      </w:r>
      <w:r>
        <w:rPr>
          <w:b/>
          <w:color w:val="000000"/>
          <w:sz w:val="28"/>
          <w:szCs w:val="28"/>
        </w:rPr>
        <w:t>, в том числе</w:t>
      </w:r>
      <w:r>
        <w:rPr>
          <w:color w:val="000000"/>
          <w:sz w:val="28"/>
          <w:szCs w:val="28"/>
        </w:rPr>
        <w:t xml:space="preserve"> территория перспективного развития подлежат размещению в г. Свободный в границах кадастрового квартала  </w:t>
      </w:r>
      <w:r w:rsidRPr="00386C6F">
        <w:rPr>
          <w:color w:val="000000"/>
          <w:sz w:val="28"/>
          <w:szCs w:val="28"/>
        </w:rPr>
        <w:t>28:05:010112</w:t>
      </w:r>
      <w:r>
        <w:rPr>
          <w:color w:val="000000"/>
          <w:sz w:val="28"/>
          <w:szCs w:val="28"/>
        </w:rPr>
        <w:t xml:space="preserve"> следующим образом</w:t>
      </w:r>
      <w:r w:rsidRPr="00386C6F">
        <w:rPr>
          <w:color w:val="000000"/>
          <w:sz w:val="28"/>
          <w:szCs w:val="28"/>
        </w:rPr>
        <w:t>.</w:t>
      </w:r>
      <w:r>
        <w:rPr>
          <w:color w:val="000000"/>
          <w:sz w:val="28"/>
          <w:szCs w:val="28"/>
        </w:rPr>
        <w:t xml:space="preserve"> </w:t>
      </w:r>
    </w:p>
    <w:p w:rsidR="00A83EFD" w:rsidRPr="00427D0D" w:rsidRDefault="00A83EFD" w:rsidP="00A83EFD">
      <w:pPr>
        <w:pStyle w:val="afff5"/>
        <w:spacing w:before="0" w:beforeAutospacing="0" w:after="0" w:afterAutospacing="0" w:line="360" w:lineRule="auto"/>
        <w:jc w:val="both"/>
        <w:rPr>
          <w:color w:val="000000"/>
          <w:sz w:val="28"/>
          <w:szCs w:val="28"/>
        </w:rPr>
      </w:pPr>
    </w:p>
    <w:p w:rsidR="00A83EFD" w:rsidRPr="0088308B" w:rsidRDefault="00A83EFD" w:rsidP="00A83EFD">
      <w:pPr>
        <w:pStyle w:val="afff5"/>
        <w:spacing w:before="0" w:beforeAutospacing="0" w:after="0" w:afterAutospacing="0" w:line="360" w:lineRule="auto"/>
        <w:ind w:firstLine="709"/>
        <w:jc w:val="center"/>
        <w:rPr>
          <w:color w:val="000000"/>
          <w:sz w:val="28"/>
          <w:szCs w:val="28"/>
        </w:rPr>
      </w:pPr>
      <w:r>
        <w:rPr>
          <w:noProof/>
          <w:color w:val="000000"/>
          <w:sz w:val="28"/>
          <w:szCs w:val="28"/>
        </w:rPr>
        <w:drawing>
          <wp:inline distT="0" distB="0" distL="0" distR="0" wp14:anchorId="1352BD87" wp14:editId="683D9259">
            <wp:extent cx="5638446" cy="2735873"/>
            <wp:effectExtent l="0" t="0" r="635" b="7620"/>
            <wp:docPr id="65" name="Рисунок 2" descr="C:\Users\user\Desktop\Нефтехим\Свободный\ЕГРН3\Свободный 4.1.  еще в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ефтехим\Свободный\ЕГРН3\Свободный 4.1.  еще вар.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47752" cy="2740388"/>
                    </a:xfrm>
                    <a:prstGeom prst="rect">
                      <a:avLst/>
                    </a:prstGeom>
                    <a:noFill/>
                    <a:ln>
                      <a:noFill/>
                    </a:ln>
                  </pic:spPr>
                </pic:pic>
              </a:graphicData>
            </a:graphic>
          </wp:inline>
        </w:drawing>
      </w:r>
    </w:p>
    <w:p w:rsidR="00A83EFD" w:rsidRDefault="00A83EFD" w:rsidP="00B37DFB">
      <w:pPr>
        <w:pStyle w:val="a0"/>
      </w:pPr>
      <w:r>
        <w:t>Схема размещения инвестиционной площадки  «Усть-Пера» в г. Свободный</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 xml:space="preserve">Одним из основных факторов выбора данной территории является наличие в ее границах земельного участка потенциального резидента, а также непосредственная близость к инженерно-транспортной инфраструктуре. Кроме того, в границах территории отсутствуют социально-значимые и жилые объекты капитального строительства, а также объекты культурного наследия. </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В отношении  правового режима данной территорий следует отметить, что по данным</w:t>
      </w:r>
      <w:r w:rsidRPr="00FE76EC">
        <w:rPr>
          <w:color w:val="000000"/>
          <w:sz w:val="28"/>
          <w:szCs w:val="28"/>
        </w:rPr>
        <w:t xml:space="preserve"> публичной кадастровой карты  </w:t>
      </w:r>
      <w:hyperlink r:id="rId120" w:history="1">
        <w:r w:rsidRPr="00026AFA">
          <w:rPr>
            <w:rStyle w:val="afc"/>
            <w:rFonts w:eastAsiaTheme="majorEastAsia"/>
            <w:szCs w:val="28"/>
          </w:rPr>
          <w:t>http://pkk5.rosreestr.ru</w:t>
        </w:r>
      </w:hyperlink>
      <w:r w:rsidRPr="00FE76EC">
        <w:rPr>
          <w:color w:val="000000"/>
          <w:sz w:val="28"/>
          <w:szCs w:val="28"/>
        </w:rPr>
        <w:t xml:space="preserve"> на </w:t>
      </w:r>
      <w:r>
        <w:rPr>
          <w:color w:val="000000"/>
          <w:sz w:val="28"/>
          <w:szCs w:val="28"/>
        </w:rPr>
        <w:t>указанной</w:t>
      </w:r>
      <w:r w:rsidRPr="00FE76EC">
        <w:rPr>
          <w:color w:val="000000"/>
          <w:sz w:val="28"/>
          <w:szCs w:val="28"/>
        </w:rPr>
        <w:t xml:space="preserve"> территории сформирован</w:t>
      </w:r>
      <w:r>
        <w:rPr>
          <w:color w:val="000000"/>
          <w:sz w:val="28"/>
          <w:szCs w:val="28"/>
        </w:rPr>
        <w:t>ы</w:t>
      </w:r>
      <w:r w:rsidRPr="00FE76EC">
        <w:rPr>
          <w:color w:val="000000"/>
          <w:sz w:val="28"/>
          <w:szCs w:val="28"/>
        </w:rPr>
        <w:t xml:space="preserve"> и поставлен</w:t>
      </w:r>
      <w:r>
        <w:rPr>
          <w:color w:val="000000"/>
          <w:sz w:val="28"/>
          <w:szCs w:val="28"/>
        </w:rPr>
        <w:t>ы</w:t>
      </w:r>
      <w:r w:rsidRPr="00FE76EC">
        <w:rPr>
          <w:color w:val="000000"/>
          <w:sz w:val="28"/>
          <w:szCs w:val="28"/>
        </w:rPr>
        <w:t xml:space="preserve"> на государственный кадастровый </w:t>
      </w:r>
      <w:r>
        <w:rPr>
          <w:color w:val="000000"/>
          <w:sz w:val="28"/>
          <w:szCs w:val="28"/>
        </w:rPr>
        <w:t xml:space="preserve">учет </w:t>
      </w:r>
      <w:r w:rsidRPr="00FE76EC">
        <w:rPr>
          <w:color w:val="000000"/>
          <w:sz w:val="28"/>
          <w:szCs w:val="28"/>
        </w:rPr>
        <w:t>земельны</w:t>
      </w:r>
      <w:r>
        <w:rPr>
          <w:color w:val="000000"/>
          <w:sz w:val="28"/>
          <w:szCs w:val="28"/>
        </w:rPr>
        <w:t>е</w:t>
      </w:r>
      <w:r w:rsidRPr="00FE76EC">
        <w:rPr>
          <w:color w:val="000000"/>
          <w:sz w:val="28"/>
          <w:szCs w:val="28"/>
        </w:rPr>
        <w:t xml:space="preserve"> участк</w:t>
      </w:r>
      <w:r>
        <w:rPr>
          <w:color w:val="000000"/>
          <w:sz w:val="28"/>
          <w:szCs w:val="28"/>
        </w:rPr>
        <w:t>и, отнесенные к</w:t>
      </w:r>
      <w:r w:rsidRPr="00FE76EC">
        <w:rPr>
          <w:color w:val="000000"/>
          <w:sz w:val="28"/>
          <w:szCs w:val="28"/>
        </w:rPr>
        <w:t xml:space="preserve"> категории земель </w:t>
      </w:r>
      <w:r>
        <w:rPr>
          <w:color w:val="000000"/>
          <w:sz w:val="28"/>
          <w:szCs w:val="28"/>
        </w:rPr>
        <w:t>населенных пунктов (неразграниченные земли, распоряжается администрация г. Свободный).</w:t>
      </w:r>
    </w:p>
    <w:p w:rsidR="00A83EFD" w:rsidRDefault="00A83EFD" w:rsidP="00A83EFD">
      <w:pPr>
        <w:pStyle w:val="afff5"/>
        <w:spacing w:before="0" w:beforeAutospacing="0" w:after="0" w:afterAutospacing="0" w:line="360" w:lineRule="auto"/>
        <w:ind w:firstLine="709"/>
        <w:jc w:val="center"/>
        <w:rPr>
          <w:color w:val="000000"/>
          <w:sz w:val="28"/>
          <w:szCs w:val="28"/>
        </w:rPr>
      </w:pPr>
      <w:r>
        <w:rPr>
          <w:noProof/>
        </w:rPr>
        <w:drawing>
          <wp:inline distT="0" distB="0" distL="0" distR="0" wp14:anchorId="1D2443EA" wp14:editId="134E2AD9">
            <wp:extent cx="4234099" cy="3076575"/>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5165" t="13672" r="3736" b="7422"/>
                    <a:stretch/>
                  </pic:blipFill>
                  <pic:spPr bwMode="auto">
                    <a:xfrm>
                      <a:off x="0" y="0"/>
                      <a:ext cx="4236244" cy="307813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xmlns:cx1="http://schemas.microsoft.com/office/drawing/2015/9/8/chartex"/>
                      </a:ext>
                    </a:extLst>
                  </pic:spPr>
                </pic:pic>
              </a:graphicData>
            </a:graphic>
          </wp:inline>
        </w:drawing>
      </w:r>
    </w:p>
    <w:p w:rsidR="00A83EFD" w:rsidRDefault="00A83EFD" w:rsidP="00B37DFB">
      <w:pPr>
        <w:pStyle w:val="a0"/>
      </w:pPr>
      <w:r>
        <w:t>Фрагмент публичной кадастровой карты</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 xml:space="preserve">Более подробная информация о земельных участках, образующих данную территорию, представлена в следующей таблице. </w:t>
      </w:r>
    </w:p>
    <w:p w:rsidR="00A83EFD" w:rsidRDefault="00A83EFD" w:rsidP="00A83EFD">
      <w:pPr>
        <w:rPr>
          <w:rFonts w:eastAsia="Times New Roman" w:cs="Times New Roman"/>
          <w:szCs w:val="28"/>
          <w:lang w:eastAsia="ru-RU"/>
        </w:rPr>
      </w:pPr>
      <w:r w:rsidRPr="00424498">
        <w:rPr>
          <w:rFonts w:eastAsia="MS Mincho"/>
          <w:b/>
          <w:i/>
          <w:color w:val="244061" w:themeColor="accent1" w:themeShade="80"/>
        </w:rPr>
        <w:t xml:space="preserve">Таблица </w:t>
      </w:r>
      <w:r>
        <w:rPr>
          <w:rFonts w:eastAsia="MS Mincho"/>
          <w:b/>
          <w:i/>
          <w:color w:val="244061" w:themeColor="accent1" w:themeShade="80"/>
        </w:rPr>
        <w:t>2</w:t>
      </w:r>
      <w:r w:rsidRPr="00424498">
        <w:rPr>
          <w:rFonts w:eastAsia="MS Mincho"/>
          <w:b/>
          <w:i/>
          <w:color w:val="244061" w:themeColor="accent1" w:themeShade="80"/>
        </w:rPr>
        <w:t xml:space="preserve"> Перечень земельных участков, необходимых для размещения резидента  ТОР «</w:t>
      </w:r>
      <w:r>
        <w:rPr>
          <w:rFonts w:eastAsia="MS Mincho"/>
          <w:b/>
          <w:i/>
          <w:color w:val="244061" w:themeColor="accent1" w:themeShade="80"/>
        </w:rPr>
        <w:t>Свободный</w:t>
      </w:r>
      <w:r w:rsidRPr="00424498">
        <w:rPr>
          <w:rFonts w:eastAsia="MS Mincho"/>
          <w:b/>
          <w:i/>
          <w:color w:val="244061" w:themeColor="accent1" w:themeShade="80"/>
        </w:rPr>
        <w:t>»</w:t>
      </w:r>
    </w:p>
    <w:tbl>
      <w:tblPr>
        <w:tblStyle w:val="ae"/>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72"/>
        <w:gridCol w:w="1130"/>
        <w:gridCol w:w="2496"/>
        <w:gridCol w:w="1578"/>
        <w:gridCol w:w="3220"/>
      </w:tblGrid>
      <w:tr w:rsidR="00A83EFD" w:rsidRPr="001079D7" w:rsidTr="00825657">
        <w:tc>
          <w:tcPr>
            <w:tcW w:w="0" w:type="auto"/>
            <w:shd w:val="clear" w:color="auto" w:fill="B8CCE4" w:themeFill="accent1" w:themeFillTint="66"/>
            <w:vAlign w:val="center"/>
          </w:tcPr>
          <w:p w:rsidR="00A83EFD" w:rsidRPr="004A2E87" w:rsidRDefault="00A83EFD" w:rsidP="0066249F">
            <w:pPr>
              <w:pStyle w:val="af"/>
            </w:pPr>
            <w:r>
              <w:t>Кадастровый номер земельного участка</w:t>
            </w:r>
          </w:p>
        </w:tc>
        <w:tc>
          <w:tcPr>
            <w:tcW w:w="0" w:type="auto"/>
            <w:shd w:val="clear" w:color="auto" w:fill="B8CCE4" w:themeFill="accent1" w:themeFillTint="66"/>
            <w:vAlign w:val="center"/>
          </w:tcPr>
          <w:p w:rsidR="00A83EFD" w:rsidRPr="004A2E87" w:rsidRDefault="00A83EFD" w:rsidP="0066249F">
            <w:pPr>
              <w:pStyle w:val="af"/>
            </w:pPr>
            <w:r>
              <w:t xml:space="preserve">Площадь, га </w:t>
            </w:r>
          </w:p>
        </w:tc>
        <w:tc>
          <w:tcPr>
            <w:tcW w:w="0" w:type="auto"/>
            <w:shd w:val="clear" w:color="auto" w:fill="B8CCE4" w:themeFill="accent1" w:themeFillTint="66"/>
            <w:vAlign w:val="center"/>
          </w:tcPr>
          <w:p w:rsidR="00A83EFD" w:rsidRPr="00241C00" w:rsidRDefault="00A83EFD" w:rsidP="0066249F">
            <w:pPr>
              <w:pStyle w:val="af"/>
            </w:pPr>
            <w:r>
              <w:t>Вид разрешенного использования</w:t>
            </w:r>
          </w:p>
        </w:tc>
        <w:tc>
          <w:tcPr>
            <w:tcW w:w="0" w:type="auto"/>
            <w:shd w:val="clear" w:color="auto" w:fill="B8CCE4" w:themeFill="accent1" w:themeFillTint="66"/>
            <w:vAlign w:val="center"/>
          </w:tcPr>
          <w:p w:rsidR="00A83EFD" w:rsidRPr="00241C00" w:rsidRDefault="00A83EFD" w:rsidP="0066249F">
            <w:pPr>
              <w:pStyle w:val="af"/>
            </w:pPr>
            <w:r>
              <w:t>Форма собственности</w:t>
            </w:r>
          </w:p>
        </w:tc>
        <w:tc>
          <w:tcPr>
            <w:tcW w:w="0" w:type="auto"/>
            <w:shd w:val="clear" w:color="auto" w:fill="B8CCE4" w:themeFill="accent1" w:themeFillTint="66"/>
          </w:tcPr>
          <w:p w:rsidR="00A83EFD" w:rsidRDefault="00A83EFD" w:rsidP="0066249F">
            <w:pPr>
              <w:pStyle w:val="af"/>
            </w:pPr>
            <w:r>
              <w:t>Обременения/прочая информация</w:t>
            </w:r>
          </w:p>
        </w:tc>
      </w:tr>
      <w:tr w:rsidR="00A83EFD" w:rsidRPr="001079D7" w:rsidTr="00825657">
        <w:tc>
          <w:tcPr>
            <w:tcW w:w="0" w:type="auto"/>
          </w:tcPr>
          <w:p w:rsidR="00A83EFD" w:rsidRPr="001079D7" w:rsidRDefault="00A83EFD" w:rsidP="0066249F">
            <w:pPr>
              <w:pStyle w:val="af0"/>
            </w:pPr>
            <w:r>
              <w:t>28:05:010112:21</w:t>
            </w:r>
          </w:p>
        </w:tc>
        <w:tc>
          <w:tcPr>
            <w:tcW w:w="0" w:type="auto"/>
          </w:tcPr>
          <w:p w:rsidR="00A83EFD" w:rsidRPr="001079D7" w:rsidRDefault="00A83EFD" w:rsidP="0066249F">
            <w:pPr>
              <w:pStyle w:val="af0"/>
              <w:jc w:val="center"/>
            </w:pPr>
            <w:r>
              <w:t>4,1</w:t>
            </w:r>
          </w:p>
        </w:tc>
        <w:tc>
          <w:tcPr>
            <w:tcW w:w="0" w:type="auto"/>
          </w:tcPr>
          <w:p w:rsidR="00A83EFD" w:rsidRPr="001079D7" w:rsidRDefault="00A83EFD" w:rsidP="0066249F">
            <w:pPr>
              <w:pStyle w:val="af0"/>
              <w:jc w:val="center"/>
            </w:pPr>
            <w:r>
              <w:t>Для размещения промышленных объектов (для производственно-складской базы)</w:t>
            </w:r>
          </w:p>
        </w:tc>
        <w:tc>
          <w:tcPr>
            <w:tcW w:w="0" w:type="auto"/>
          </w:tcPr>
          <w:p w:rsidR="00A83EFD" w:rsidRPr="001079D7" w:rsidRDefault="00A83EFD" w:rsidP="00825657">
            <w:pPr>
              <w:pStyle w:val="af0"/>
              <w:jc w:val="center"/>
            </w:pPr>
            <w:r>
              <w:t>-</w:t>
            </w:r>
          </w:p>
        </w:tc>
        <w:tc>
          <w:tcPr>
            <w:tcW w:w="0" w:type="auto"/>
          </w:tcPr>
          <w:p w:rsidR="00A83EFD" w:rsidRPr="00985C65" w:rsidRDefault="00A83EFD" w:rsidP="0066249F">
            <w:pPr>
              <w:pStyle w:val="af0"/>
              <w:rPr>
                <w:color w:val="000000"/>
                <w:szCs w:val="20"/>
                <w:shd w:val="clear" w:color="auto" w:fill="FFFFFF"/>
              </w:rPr>
            </w:pPr>
            <w:r>
              <w:t xml:space="preserve">В аренде </w:t>
            </w:r>
            <w:r w:rsidRPr="00275855">
              <w:rPr>
                <w:color w:val="000000"/>
                <w:szCs w:val="20"/>
                <w:shd w:val="clear" w:color="auto" w:fill="FFFFFF"/>
              </w:rPr>
              <w:t>с 27.12.2016 по 27.12.2021</w:t>
            </w:r>
            <w:r>
              <w:rPr>
                <w:color w:val="000000"/>
                <w:szCs w:val="20"/>
                <w:shd w:val="clear" w:color="auto" w:fill="FFFFFF"/>
              </w:rPr>
              <w:t xml:space="preserve"> у </w:t>
            </w:r>
            <w:r w:rsidRPr="00275855">
              <w:rPr>
                <w:color w:val="000000"/>
                <w:szCs w:val="20"/>
                <w:shd w:val="clear" w:color="auto" w:fill="FFFFFF"/>
              </w:rPr>
              <w:t>Обществ</w:t>
            </w:r>
            <w:r>
              <w:rPr>
                <w:color w:val="000000"/>
                <w:szCs w:val="20"/>
                <w:shd w:val="clear" w:color="auto" w:fill="FFFFFF"/>
              </w:rPr>
              <w:t>а</w:t>
            </w:r>
            <w:r w:rsidRPr="00275855">
              <w:rPr>
                <w:color w:val="000000"/>
                <w:szCs w:val="20"/>
                <w:shd w:val="clear" w:color="auto" w:fill="FFFFFF"/>
              </w:rPr>
              <w:t xml:space="preserve"> с ограниченной ответственностью "Производственно-торговая компания " Пчелы-Свободный", ИНН: 3808192997</w:t>
            </w:r>
            <w:r>
              <w:rPr>
                <w:color w:val="000000"/>
                <w:szCs w:val="20"/>
                <w:shd w:val="clear" w:color="auto" w:fill="FFFFFF"/>
              </w:rPr>
              <w:t>) / резидент</w:t>
            </w:r>
          </w:p>
        </w:tc>
      </w:tr>
      <w:tr w:rsidR="00A83EFD" w:rsidRPr="001079D7" w:rsidTr="00825657">
        <w:tc>
          <w:tcPr>
            <w:tcW w:w="0" w:type="auto"/>
          </w:tcPr>
          <w:p w:rsidR="00A83EFD" w:rsidRDefault="00A83EFD" w:rsidP="0066249F">
            <w:pPr>
              <w:pStyle w:val="af0"/>
            </w:pPr>
            <w:r>
              <w:t>28:05:010112:84</w:t>
            </w:r>
          </w:p>
        </w:tc>
        <w:tc>
          <w:tcPr>
            <w:tcW w:w="0" w:type="auto"/>
          </w:tcPr>
          <w:p w:rsidR="00A83EFD" w:rsidRDefault="00A83EFD" w:rsidP="0066249F">
            <w:pPr>
              <w:pStyle w:val="af0"/>
              <w:jc w:val="center"/>
            </w:pPr>
            <w:r>
              <w:t>10,7</w:t>
            </w:r>
          </w:p>
        </w:tc>
        <w:tc>
          <w:tcPr>
            <w:tcW w:w="0" w:type="auto"/>
          </w:tcPr>
          <w:p w:rsidR="00A83EFD" w:rsidRDefault="00A83EFD" w:rsidP="0066249F">
            <w:pPr>
              <w:pStyle w:val="af0"/>
              <w:jc w:val="center"/>
            </w:pPr>
            <w:r>
              <w:t xml:space="preserve"> Для производственно-складской базы (земли населенных пунктов)</w:t>
            </w:r>
          </w:p>
        </w:tc>
        <w:tc>
          <w:tcPr>
            <w:tcW w:w="0" w:type="auto"/>
          </w:tcPr>
          <w:p w:rsidR="00A83EFD" w:rsidRDefault="00A83EFD" w:rsidP="00825657">
            <w:pPr>
              <w:pStyle w:val="af0"/>
              <w:jc w:val="center"/>
            </w:pPr>
            <w:r>
              <w:t>-</w:t>
            </w:r>
          </w:p>
        </w:tc>
        <w:tc>
          <w:tcPr>
            <w:tcW w:w="0" w:type="auto"/>
          </w:tcPr>
          <w:p w:rsidR="00A83EFD" w:rsidRDefault="00A83EFD" w:rsidP="0066249F">
            <w:pPr>
              <w:pStyle w:val="af0"/>
            </w:pPr>
            <w:r>
              <w:rPr>
                <w:color w:val="000000"/>
                <w:szCs w:val="20"/>
                <w:shd w:val="clear" w:color="auto" w:fill="FFFFFF"/>
              </w:rPr>
              <w:t>отсутствуют</w:t>
            </w:r>
          </w:p>
        </w:tc>
      </w:tr>
      <w:tr w:rsidR="00A83EFD" w:rsidRPr="001079D7" w:rsidTr="00825657">
        <w:tc>
          <w:tcPr>
            <w:tcW w:w="0" w:type="auto"/>
          </w:tcPr>
          <w:p w:rsidR="00A83EFD" w:rsidRDefault="00A83EFD" w:rsidP="0066249F">
            <w:pPr>
              <w:pStyle w:val="af0"/>
            </w:pPr>
            <w:r>
              <w:t>28:05:010112:81</w:t>
            </w:r>
          </w:p>
        </w:tc>
        <w:tc>
          <w:tcPr>
            <w:tcW w:w="0" w:type="auto"/>
          </w:tcPr>
          <w:p w:rsidR="00A83EFD" w:rsidRDefault="00A83EFD" w:rsidP="0066249F">
            <w:pPr>
              <w:pStyle w:val="af0"/>
              <w:jc w:val="center"/>
            </w:pPr>
            <w:r>
              <w:t>10</w:t>
            </w:r>
          </w:p>
        </w:tc>
        <w:tc>
          <w:tcPr>
            <w:tcW w:w="0" w:type="auto"/>
          </w:tcPr>
          <w:p w:rsidR="00A83EFD" w:rsidRDefault="00A83EFD" w:rsidP="0066249F">
            <w:pPr>
              <w:pStyle w:val="af0"/>
              <w:jc w:val="center"/>
            </w:pPr>
            <w:r>
              <w:t>Для производственно-складской базы (земли населенных пунктов)</w:t>
            </w:r>
          </w:p>
        </w:tc>
        <w:tc>
          <w:tcPr>
            <w:tcW w:w="0" w:type="auto"/>
          </w:tcPr>
          <w:p w:rsidR="00A83EFD" w:rsidRDefault="00A83EFD" w:rsidP="0066249F">
            <w:pPr>
              <w:pStyle w:val="af0"/>
            </w:pPr>
          </w:p>
        </w:tc>
        <w:tc>
          <w:tcPr>
            <w:tcW w:w="0" w:type="auto"/>
          </w:tcPr>
          <w:p w:rsidR="00A83EFD" w:rsidRDefault="00A83EFD" w:rsidP="0066249F">
            <w:pPr>
              <w:pStyle w:val="af0"/>
            </w:pPr>
            <w:r>
              <w:rPr>
                <w:color w:val="000000"/>
                <w:szCs w:val="20"/>
                <w:shd w:val="clear" w:color="auto" w:fill="FFFFFF"/>
              </w:rPr>
              <w:t>отсутствуют</w:t>
            </w:r>
          </w:p>
        </w:tc>
      </w:tr>
      <w:tr w:rsidR="00A83EFD" w:rsidRPr="001079D7" w:rsidTr="00825657">
        <w:tc>
          <w:tcPr>
            <w:tcW w:w="0" w:type="auto"/>
          </w:tcPr>
          <w:p w:rsidR="00A83EFD" w:rsidRDefault="00A83EFD" w:rsidP="0066249F">
            <w:pPr>
              <w:pStyle w:val="af0"/>
            </w:pPr>
            <w:r>
              <w:t>28:05:010112:91</w:t>
            </w:r>
          </w:p>
        </w:tc>
        <w:tc>
          <w:tcPr>
            <w:tcW w:w="0" w:type="auto"/>
          </w:tcPr>
          <w:p w:rsidR="00A83EFD" w:rsidRDefault="00A83EFD" w:rsidP="0066249F">
            <w:pPr>
              <w:pStyle w:val="af0"/>
              <w:jc w:val="center"/>
            </w:pPr>
            <w:r>
              <w:t>2</w:t>
            </w:r>
          </w:p>
        </w:tc>
        <w:tc>
          <w:tcPr>
            <w:tcW w:w="0" w:type="auto"/>
          </w:tcPr>
          <w:p w:rsidR="00A83EFD" w:rsidRDefault="00A83EFD" w:rsidP="0066249F">
            <w:pPr>
              <w:pStyle w:val="af0"/>
              <w:jc w:val="center"/>
            </w:pPr>
            <w:r>
              <w:t>Для размещения производственных зданий (для производственно- складской базы) земли населенных пунктов</w:t>
            </w:r>
          </w:p>
        </w:tc>
        <w:tc>
          <w:tcPr>
            <w:tcW w:w="0" w:type="auto"/>
          </w:tcPr>
          <w:p w:rsidR="00A83EFD" w:rsidRDefault="00A83EFD" w:rsidP="0066249F">
            <w:pPr>
              <w:pStyle w:val="af0"/>
            </w:pPr>
          </w:p>
        </w:tc>
        <w:tc>
          <w:tcPr>
            <w:tcW w:w="0" w:type="auto"/>
          </w:tcPr>
          <w:p w:rsidR="00A83EFD" w:rsidRDefault="00A83EFD" w:rsidP="0066249F">
            <w:pPr>
              <w:pStyle w:val="af0"/>
            </w:pPr>
            <w:r>
              <w:rPr>
                <w:color w:val="000000"/>
                <w:szCs w:val="20"/>
                <w:shd w:val="clear" w:color="auto" w:fill="FFFFFF"/>
              </w:rPr>
              <w:t>отсутствуют</w:t>
            </w:r>
          </w:p>
        </w:tc>
      </w:tr>
      <w:tr w:rsidR="00A83EFD" w:rsidRPr="001079D7" w:rsidTr="00825657">
        <w:tc>
          <w:tcPr>
            <w:tcW w:w="0" w:type="auto"/>
          </w:tcPr>
          <w:p w:rsidR="00A83EFD" w:rsidRDefault="00A83EFD" w:rsidP="0066249F">
            <w:pPr>
              <w:pStyle w:val="af0"/>
            </w:pPr>
            <w:r>
              <w:t>28:05:010112:89</w:t>
            </w:r>
          </w:p>
        </w:tc>
        <w:tc>
          <w:tcPr>
            <w:tcW w:w="0" w:type="auto"/>
          </w:tcPr>
          <w:p w:rsidR="00A83EFD" w:rsidRDefault="00A83EFD" w:rsidP="0066249F">
            <w:pPr>
              <w:pStyle w:val="af0"/>
              <w:jc w:val="center"/>
            </w:pPr>
            <w:r>
              <w:t>6</w:t>
            </w:r>
          </w:p>
        </w:tc>
        <w:tc>
          <w:tcPr>
            <w:tcW w:w="0" w:type="auto"/>
          </w:tcPr>
          <w:p w:rsidR="00A83EFD" w:rsidRDefault="00A83EFD" w:rsidP="0066249F">
            <w:pPr>
              <w:pStyle w:val="af0"/>
              <w:jc w:val="center"/>
            </w:pPr>
            <w:r>
              <w:t>Для размещения производственных зданий (для производственно- складской базы) на землях населенных пунктов</w:t>
            </w:r>
          </w:p>
        </w:tc>
        <w:tc>
          <w:tcPr>
            <w:tcW w:w="0" w:type="auto"/>
          </w:tcPr>
          <w:p w:rsidR="00A83EFD" w:rsidRDefault="00A83EFD" w:rsidP="0066249F">
            <w:pPr>
              <w:pStyle w:val="af0"/>
            </w:pPr>
          </w:p>
        </w:tc>
        <w:tc>
          <w:tcPr>
            <w:tcW w:w="0" w:type="auto"/>
          </w:tcPr>
          <w:p w:rsidR="00A83EFD" w:rsidRDefault="00A83EFD" w:rsidP="0066249F">
            <w:pPr>
              <w:pStyle w:val="af0"/>
            </w:pPr>
            <w:r>
              <w:rPr>
                <w:color w:val="000000"/>
                <w:szCs w:val="20"/>
                <w:shd w:val="clear" w:color="auto" w:fill="FFFFFF"/>
              </w:rPr>
              <w:t>отсутствуют</w:t>
            </w:r>
          </w:p>
        </w:tc>
      </w:tr>
    </w:tbl>
    <w:p w:rsidR="00A83EFD" w:rsidRDefault="00A83EFD" w:rsidP="00A83EFD">
      <w:pPr>
        <w:pStyle w:val="afff5"/>
        <w:spacing w:before="0" w:beforeAutospacing="0" w:after="0" w:afterAutospacing="0" w:line="360" w:lineRule="auto"/>
        <w:ind w:firstLine="709"/>
        <w:jc w:val="both"/>
        <w:rPr>
          <w:color w:val="000000"/>
          <w:sz w:val="28"/>
          <w:szCs w:val="28"/>
        </w:rPr>
      </w:pP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В соответствии с Правилами землепользования и застройки данная территория входит в зону СХ-1, С-4, П-2, Р-2,  зона сельскохозяйственных угодий, зона специальных защитных насаждений, зона производственных объектов 4-5 классов вредности, рекреационно-общественную зону соответственно.</w:t>
      </w:r>
    </w:p>
    <w:p w:rsidR="00A83EFD" w:rsidRPr="00C57210"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В целом, д</w:t>
      </w:r>
      <w:r w:rsidRPr="00C57210">
        <w:rPr>
          <w:color w:val="000000"/>
          <w:sz w:val="28"/>
          <w:szCs w:val="28"/>
        </w:rPr>
        <w:t xml:space="preserve">ля реализации инвестиционных планов ТОР </w:t>
      </w:r>
      <w:r>
        <w:rPr>
          <w:color w:val="000000"/>
          <w:sz w:val="28"/>
          <w:szCs w:val="28"/>
        </w:rPr>
        <w:t xml:space="preserve">«Свободный» </w:t>
      </w:r>
      <w:r w:rsidRPr="00C57210">
        <w:rPr>
          <w:color w:val="000000"/>
          <w:sz w:val="28"/>
          <w:szCs w:val="28"/>
        </w:rPr>
        <w:t>необходимо обеспечить комплексное решение следующих задач:</w:t>
      </w:r>
    </w:p>
    <w:p w:rsidR="00A83EFD" w:rsidRDefault="00A83EFD" w:rsidP="00A83EFD">
      <w:pPr>
        <w:pStyle w:val="1"/>
        <w:numPr>
          <w:ilvl w:val="0"/>
          <w:numId w:val="14"/>
        </w:numPr>
        <w:tabs>
          <w:tab w:val="left" w:pos="708"/>
        </w:tabs>
      </w:pPr>
      <w:r>
        <w:t>Образование земельного участка, необходимого для первоочередного освоения, согласно нормам земельного законодательства.</w:t>
      </w:r>
    </w:p>
    <w:p w:rsidR="00A83EFD" w:rsidRDefault="00A83EFD" w:rsidP="00A83EFD">
      <w:pPr>
        <w:pStyle w:val="1"/>
        <w:numPr>
          <w:ilvl w:val="0"/>
          <w:numId w:val="14"/>
        </w:numPr>
        <w:tabs>
          <w:tab w:val="left" w:pos="708"/>
        </w:tabs>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p>
    <w:p w:rsidR="00A83EFD" w:rsidRDefault="00A83EFD" w:rsidP="00A83EFD">
      <w:pPr>
        <w:pStyle w:val="1"/>
        <w:numPr>
          <w:ilvl w:val="0"/>
          <w:numId w:val="14"/>
        </w:numPr>
        <w:tabs>
          <w:tab w:val="left" w:pos="708"/>
        </w:tabs>
      </w:pPr>
      <w:r>
        <w:t>Приведение документов территориального планирования и градостроительного зонирования в соответствие с планируемым использованием в порядке, предусмотренном Градостроительным кодексом Российской Федерации.</w:t>
      </w:r>
    </w:p>
    <w:p w:rsidR="00A83EFD" w:rsidRDefault="00A83EFD" w:rsidP="00A83EFD">
      <w:pPr>
        <w:pStyle w:val="afff5"/>
        <w:spacing w:before="0" w:beforeAutospacing="0" w:after="0" w:afterAutospacing="0" w:line="360" w:lineRule="auto"/>
        <w:ind w:firstLine="709"/>
        <w:jc w:val="both"/>
        <w:rPr>
          <w:color w:val="000000"/>
          <w:sz w:val="28"/>
          <w:szCs w:val="28"/>
        </w:rPr>
      </w:pPr>
      <w:r>
        <w:rPr>
          <w:b/>
          <w:color w:val="000000"/>
          <w:sz w:val="28"/>
          <w:szCs w:val="28"/>
        </w:rPr>
        <w:t xml:space="preserve">Инвестиционная площадка </w:t>
      </w:r>
      <w:r w:rsidRPr="00E9599F">
        <w:rPr>
          <w:b/>
          <w:color w:val="000000"/>
          <w:sz w:val="28"/>
          <w:szCs w:val="28"/>
        </w:rPr>
        <w:t>«</w:t>
      </w:r>
      <w:r>
        <w:rPr>
          <w:b/>
          <w:color w:val="000000"/>
          <w:sz w:val="28"/>
          <w:szCs w:val="28"/>
        </w:rPr>
        <w:t>Юг</w:t>
      </w:r>
      <w:r w:rsidRPr="00E9599F">
        <w:rPr>
          <w:b/>
          <w:color w:val="000000"/>
          <w:sz w:val="28"/>
          <w:szCs w:val="28"/>
        </w:rPr>
        <w:t>»</w:t>
      </w:r>
      <w:r>
        <w:rPr>
          <w:rFonts w:ascii="Segoe UI Light" w:hAnsi="Segoe UI Light" w:cs="Segoe UI Light"/>
          <w:color w:val="000000"/>
          <w:sz w:val="28"/>
          <w:szCs w:val="28"/>
          <w:shd w:val="clear" w:color="auto" w:fill="FFFFFF"/>
        </w:rPr>
        <w:t> </w:t>
      </w:r>
      <w:r>
        <w:rPr>
          <w:color w:val="000000"/>
          <w:sz w:val="28"/>
          <w:szCs w:val="28"/>
        </w:rPr>
        <w:t xml:space="preserve"> </w:t>
      </w:r>
      <w:r w:rsidRPr="00D13F18">
        <w:rPr>
          <w:color w:val="000000"/>
          <w:sz w:val="28"/>
          <w:szCs w:val="28"/>
        </w:rPr>
        <w:t xml:space="preserve">предлагается к размещению </w:t>
      </w:r>
      <w:r>
        <w:rPr>
          <w:color w:val="000000"/>
          <w:sz w:val="28"/>
          <w:szCs w:val="28"/>
        </w:rPr>
        <w:t>в южной части</w:t>
      </w:r>
      <w:r w:rsidRPr="00D13F18">
        <w:rPr>
          <w:color w:val="000000"/>
          <w:sz w:val="28"/>
          <w:szCs w:val="28"/>
        </w:rPr>
        <w:t xml:space="preserve"> </w:t>
      </w:r>
      <w:r>
        <w:rPr>
          <w:color w:val="000000"/>
          <w:sz w:val="28"/>
          <w:szCs w:val="28"/>
        </w:rPr>
        <w:t>г. Свободный, в зоне промышленных объектов. Правилам землепользования и застройки данная территория входит в градостроительную зону П1 – зону производственных объектов 2-3 классов вредности.</w:t>
      </w:r>
    </w:p>
    <w:p w:rsidR="00A83EFD" w:rsidRDefault="00A83EFD" w:rsidP="00A83EFD">
      <w:pPr>
        <w:pStyle w:val="afff5"/>
        <w:spacing w:before="0" w:beforeAutospacing="0" w:after="0" w:afterAutospacing="0" w:line="360" w:lineRule="auto"/>
        <w:ind w:firstLine="708"/>
        <w:jc w:val="both"/>
        <w:rPr>
          <w:color w:val="000000"/>
          <w:sz w:val="28"/>
          <w:szCs w:val="28"/>
        </w:rPr>
      </w:pPr>
      <w:r>
        <w:rPr>
          <w:color w:val="000000"/>
          <w:sz w:val="28"/>
          <w:szCs w:val="28"/>
        </w:rPr>
        <w:t xml:space="preserve">Согласно общедоступным </w:t>
      </w:r>
      <w:r w:rsidRPr="00FE76EC">
        <w:rPr>
          <w:color w:val="000000"/>
          <w:sz w:val="28"/>
          <w:szCs w:val="28"/>
        </w:rPr>
        <w:t xml:space="preserve">данным публичной кадастровой карты  </w:t>
      </w:r>
      <w:hyperlink r:id="rId122" w:history="1">
        <w:r w:rsidRPr="00026AFA">
          <w:rPr>
            <w:rStyle w:val="afc"/>
            <w:rFonts w:eastAsiaTheme="majorEastAsia"/>
            <w:szCs w:val="28"/>
          </w:rPr>
          <w:t>http://pkk5.rosreestr.ru</w:t>
        </w:r>
      </w:hyperlink>
      <w:r w:rsidRPr="00FE76EC">
        <w:rPr>
          <w:color w:val="000000"/>
          <w:sz w:val="28"/>
          <w:szCs w:val="28"/>
        </w:rPr>
        <w:t xml:space="preserve"> </w:t>
      </w:r>
      <w:r>
        <w:rPr>
          <w:color w:val="000000"/>
          <w:sz w:val="28"/>
          <w:szCs w:val="28"/>
        </w:rPr>
        <w:t>указанная</w:t>
      </w:r>
      <w:r w:rsidRPr="00FE76EC">
        <w:rPr>
          <w:color w:val="000000"/>
          <w:sz w:val="28"/>
          <w:szCs w:val="28"/>
        </w:rPr>
        <w:t xml:space="preserve"> территори</w:t>
      </w:r>
      <w:r>
        <w:rPr>
          <w:color w:val="000000"/>
          <w:sz w:val="28"/>
          <w:szCs w:val="28"/>
        </w:rPr>
        <w:t>я</w:t>
      </w:r>
      <w:r w:rsidRPr="00FE76EC">
        <w:rPr>
          <w:color w:val="000000"/>
          <w:sz w:val="28"/>
          <w:szCs w:val="28"/>
        </w:rPr>
        <w:t xml:space="preserve"> </w:t>
      </w:r>
      <w:r>
        <w:rPr>
          <w:color w:val="000000"/>
          <w:sz w:val="28"/>
          <w:szCs w:val="28"/>
        </w:rPr>
        <w:t xml:space="preserve">расположена </w:t>
      </w:r>
      <w:r w:rsidRPr="00D13F18">
        <w:rPr>
          <w:color w:val="000000"/>
          <w:sz w:val="28"/>
          <w:szCs w:val="28"/>
        </w:rPr>
        <w:t>в</w:t>
      </w:r>
      <w:r>
        <w:rPr>
          <w:color w:val="000000"/>
          <w:sz w:val="28"/>
          <w:szCs w:val="28"/>
        </w:rPr>
        <w:t xml:space="preserve"> границах кадастрового квартала </w:t>
      </w:r>
      <w:r w:rsidRPr="00D13F18">
        <w:rPr>
          <w:color w:val="000000"/>
          <w:sz w:val="28"/>
          <w:szCs w:val="28"/>
        </w:rPr>
        <w:t>28:05:011182</w:t>
      </w:r>
      <w:r>
        <w:rPr>
          <w:color w:val="000000"/>
          <w:sz w:val="28"/>
          <w:szCs w:val="28"/>
        </w:rPr>
        <w:t xml:space="preserve"> (земли населенных пунктов). К основным факторам выбора данной территории относится  </w:t>
      </w:r>
      <w:r w:rsidRPr="00E85BED">
        <w:rPr>
          <w:color w:val="000000"/>
          <w:sz w:val="28"/>
          <w:szCs w:val="28"/>
        </w:rPr>
        <w:t>непосредственная близость к транспортно-инженерной инфраструктуре, отсутствие правовых обременений и ограничений</w:t>
      </w:r>
      <w:r>
        <w:rPr>
          <w:color w:val="000000"/>
          <w:sz w:val="28"/>
          <w:szCs w:val="28"/>
        </w:rPr>
        <w:t>. Кроме того, в границах территории отсутствуют социально-значимые и жилые объекты капитального строительства, а также объекты культурного наследия.</w:t>
      </w:r>
    </w:p>
    <w:p w:rsidR="00A83EFD" w:rsidRPr="009652CA" w:rsidRDefault="00A83EFD" w:rsidP="00A83EFD">
      <w:pPr>
        <w:pStyle w:val="afff5"/>
        <w:spacing w:before="0" w:beforeAutospacing="0" w:after="0" w:afterAutospacing="0" w:line="360" w:lineRule="auto"/>
        <w:jc w:val="center"/>
      </w:pPr>
    </w:p>
    <w:p w:rsidR="00A83EFD" w:rsidRPr="00451B21" w:rsidRDefault="00A83EFD" w:rsidP="00A83EFD">
      <w:pPr>
        <w:pStyle w:val="afff5"/>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38CE7B35" wp14:editId="645978D1">
            <wp:extent cx="4953000" cy="4412102"/>
            <wp:effectExtent l="0" t="0" r="0" b="7620"/>
            <wp:docPr id="67" name="Рисунок 3" descr="C:\Users\user\Desktop\Нефтехим\Свободный\ЕГРН3\Свободный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ефтехим\Свободный\ЕГРН3\Свободный 4.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984732" cy="4440369"/>
                    </a:xfrm>
                    <a:prstGeom prst="rect">
                      <a:avLst/>
                    </a:prstGeom>
                    <a:noFill/>
                    <a:ln>
                      <a:noFill/>
                    </a:ln>
                  </pic:spPr>
                </pic:pic>
              </a:graphicData>
            </a:graphic>
          </wp:inline>
        </w:drawing>
      </w:r>
    </w:p>
    <w:p w:rsidR="00A83EFD" w:rsidRDefault="00A83EFD" w:rsidP="00B37DFB">
      <w:pPr>
        <w:pStyle w:val="a0"/>
      </w:pPr>
      <w:r>
        <w:t>Схема размещения инвестиционной площадки «Юг» в г. Свободный</w:t>
      </w:r>
    </w:p>
    <w:p w:rsidR="00A83EFD" w:rsidRPr="00C57210"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В целом, д</w:t>
      </w:r>
      <w:r w:rsidRPr="00C57210">
        <w:rPr>
          <w:color w:val="000000"/>
          <w:sz w:val="28"/>
          <w:szCs w:val="28"/>
        </w:rPr>
        <w:t xml:space="preserve">ля реализации инвестиционных планов ТОР </w:t>
      </w:r>
      <w:r>
        <w:rPr>
          <w:color w:val="000000"/>
          <w:sz w:val="28"/>
          <w:szCs w:val="28"/>
        </w:rPr>
        <w:t xml:space="preserve">«Свободный» </w:t>
      </w:r>
      <w:r w:rsidRPr="00C57210">
        <w:rPr>
          <w:color w:val="000000"/>
          <w:sz w:val="28"/>
          <w:szCs w:val="28"/>
        </w:rPr>
        <w:t>необходимо обеспечить комплексное решение следующих задач:</w:t>
      </w:r>
    </w:p>
    <w:p w:rsidR="00A83EFD" w:rsidRDefault="00A83EFD" w:rsidP="00C602DC">
      <w:pPr>
        <w:pStyle w:val="1"/>
        <w:numPr>
          <w:ilvl w:val="0"/>
          <w:numId w:val="56"/>
        </w:numPr>
        <w:tabs>
          <w:tab w:val="left" w:pos="708"/>
        </w:tabs>
      </w:pPr>
      <w:r>
        <w:t>Образование земельного участка согласно нормам действующего законодательства.</w:t>
      </w:r>
    </w:p>
    <w:p w:rsidR="00A83EFD" w:rsidRDefault="00A83EFD" w:rsidP="00C602DC">
      <w:pPr>
        <w:pStyle w:val="1"/>
        <w:numPr>
          <w:ilvl w:val="0"/>
          <w:numId w:val="56"/>
        </w:numPr>
        <w:tabs>
          <w:tab w:val="left" w:pos="708"/>
        </w:tabs>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p>
    <w:p w:rsidR="00A83EFD" w:rsidRDefault="00A83EFD" w:rsidP="00C602DC">
      <w:pPr>
        <w:pStyle w:val="1"/>
        <w:numPr>
          <w:ilvl w:val="0"/>
          <w:numId w:val="56"/>
        </w:numPr>
        <w:tabs>
          <w:tab w:val="left" w:pos="708"/>
        </w:tabs>
      </w:pPr>
      <w:r>
        <w:t>Приведение при необходимости документов территориального планирования и градостроительного зонирования в соответствие с планируемым использованием в порядке, предусмотренном Градостроительным кодексом Российской Федерации.</w:t>
      </w:r>
    </w:p>
    <w:p w:rsidR="00A83EFD" w:rsidRPr="002931B4" w:rsidRDefault="00A83EFD" w:rsidP="00A83EFD">
      <w:pPr>
        <w:pStyle w:val="afff5"/>
        <w:spacing w:before="0" w:beforeAutospacing="0" w:after="0" w:afterAutospacing="0" w:line="360" w:lineRule="auto"/>
        <w:ind w:firstLine="709"/>
        <w:jc w:val="both"/>
        <w:rPr>
          <w:color w:val="000000"/>
          <w:sz w:val="28"/>
          <w:szCs w:val="28"/>
        </w:rPr>
      </w:pPr>
      <w:r>
        <w:rPr>
          <w:b/>
          <w:color w:val="000000"/>
          <w:sz w:val="28"/>
          <w:szCs w:val="28"/>
        </w:rPr>
        <w:t xml:space="preserve"> «А</w:t>
      </w:r>
      <w:r w:rsidRPr="00D146F5">
        <w:rPr>
          <w:b/>
          <w:color w:val="000000"/>
          <w:sz w:val="28"/>
          <w:szCs w:val="28"/>
        </w:rPr>
        <w:t>ГПЗ</w:t>
      </w:r>
      <w:r>
        <w:rPr>
          <w:b/>
          <w:color w:val="000000"/>
          <w:sz w:val="28"/>
          <w:szCs w:val="28"/>
        </w:rPr>
        <w:t>»</w:t>
      </w:r>
      <w:r w:rsidRPr="00D146F5">
        <w:rPr>
          <w:b/>
          <w:color w:val="000000"/>
          <w:sz w:val="28"/>
          <w:szCs w:val="28"/>
        </w:rPr>
        <w:t>,</w:t>
      </w:r>
      <w:r>
        <w:rPr>
          <w:b/>
          <w:color w:val="000000"/>
          <w:sz w:val="28"/>
          <w:szCs w:val="28"/>
        </w:rPr>
        <w:t xml:space="preserve"> </w:t>
      </w:r>
      <w:r w:rsidRPr="00017503">
        <w:rPr>
          <w:color w:val="000000"/>
          <w:sz w:val="28"/>
          <w:szCs w:val="28"/>
        </w:rPr>
        <w:t>в том числе по</w:t>
      </w:r>
      <w:r>
        <w:rPr>
          <w:color w:val="000000"/>
          <w:sz w:val="28"/>
          <w:szCs w:val="28"/>
        </w:rPr>
        <w:t>д</w:t>
      </w:r>
      <w:r w:rsidRPr="00017503">
        <w:rPr>
          <w:color w:val="000000"/>
          <w:sz w:val="28"/>
          <w:szCs w:val="28"/>
        </w:rPr>
        <w:t xml:space="preserve"> размещение а</w:t>
      </w:r>
      <w:r>
        <w:rPr>
          <w:color w:val="000000"/>
          <w:sz w:val="28"/>
          <w:szCs w:val="28"/>
        </w:rPr>
        <w:t>дминистративно-жилого</w:t>
      </w:r>
      <w:r w:rsidRPr="00017503">
        <w:rPr>
          <w:color w:val="000000"/>
          <w:sz w:val="28"/>
          <w:szCs w:val="28"/>
        </w:rPr>
        <w:t xml:space="preserve"> блок </w:t>
      </w:r>
      <w:r>
        <w:rPr>
          <w:color w:val="000000"/>
          <w:sz w:val="28"/>
          <w:szCs w:val="28"/>
        </w:rPr>
        <w:t>А</w:t>
      </w:r>
      <w:r w:rsidRPr="00017503">
        <w:rPr>
          <w:color w:val="000000"/>
          <w:sz w:val="28"/>
          <w:szCs w:val="28"/>
        </w:rPr>
        <w:t>ГПЗ, площадка под строительство ТЭС «Сила Сибири»,</w:t>
      </w:r>
      <w:r>
        <w:rPr>
          <w:color w:val="000000"/>
          <w:sz w:val="28"/>
          <w:szCs w:val="28"/>
        </w:rPr>
        <w:t xml:space="preserve"> а</w:t>
      </w:r>
      <w:r w:rsidRPr="00017503">
        <w:rPr>
          <w:color w:val="000000"/>
          <w:sz w:val="28"/>
          <w:szCs w:val="28"/>
        </w:rPr>
        <w:t xml:space="preserve"> </w:t>
      </w:r>
      <w:r>
        <w:rPr>
          <w:color w:val="000000"/>
          <w:sz w:val="28"/>
          <w:szCs w:val="28"/>
        </w:rPr>
        <w:t xml:space="preserve">также </w:t>
      </w:r>
      <w:r w:rsidRPr="00B26718">
        <w:rPr>
          <w:color w:val="000000"/>
          <w:sz w:val="28"/>
          <w:szCs w:val="28"/>
        </w:rPr>
        <w:t>территория</w:t>
      </w:r>
      <w:r w:rsidRPr="00017503">
        <w:rPr>
          <w:b/>
          <w:color w:val="000000"/>
          <w:sz w:val="28"/>
          <w:szCs w:val="28"/>
        </w:rPr>
        <w:t xml:space="preserve"> </w:t>
      </w:r>
      <w:r>
        <w:rPr>
          <w:b/>
          <w:color w:val="000000"/>
          <w:sz w:val="28"/>
          <w:szCs w:val="28"/>
        </w:rPr>
        <w:t>«А</w:t>
      </w:r>
      <w:r w:rsidRPr="00017503">
        <w:rPr>
          <w:b/>
          <w:color w:val="000000"/>
          <w:sz w:val="28"/>
          <w:szCs w:val="28"/>
        </w:rPr>
        <w:t>ГХК</w:t>
      </w:r>
      <w:r>
        <w:rPr>
          <w:b/>
          <w:color w:val="000000"/>
          <w:sz w:val="28"/>
          <w:szCs w:val="28"/>
        </w:rPr>
        <w:t>»</w:t>
      </w:r>
      <w:r w:rsidRPr="00017503">
        <w:rPr>
          <w:color w:val="000000"/>
          <w:sz w:val="28"/>
          <w:szCs w:val="28"/>
        </w:rPr>
        <w:t xml:space="preserve"> </w:t>
      </w:r>
      <w:r>
        <w:rPr>
          <w:color w:val="000000"/>
          <w:sz w:val="28"/>
          <w:szCs w:val="28"/>
        </w:rPr>
        <w:t>подлежат размещению на территории Свободненского муниципального района следующим образом.</w:t>
      </w:r>
    </w:p>
    <w:p w:rsidR="00A83EFD" w:rsidRDefault="00FC5FDF" w:rsidP="00A83EFD">
      <w:pPr>
        <w:jc w:val="center"/>
        <w:rPr>
          <w:rFonts w:eastAsia="Times New Roman" w:cs="Times New Roman"/>
          <w:szCs w:val="28"/>
          <w:lang w:eastAsia="ru-RU"/>
        </w:rPr>
      </w:pPr>
      <w:r>
        <w:rPr>
          <w:rFonts w:eastAsia="Times New Roman" w:cs="Times New Roman"/>
          <w:noProof/>
          <w:szCs w:val="28"/>
          <w:lang w:eastAsia="ru-RU"/>
        </w:rPr>
        <w:drawing>
          <wp:inline distT="0" distB="0" distL="0" distR="0" wp14:anchorId="577CDE97" wp14:editId="6C741993">
            <wp:extent cx="5395931" cy="3792906"/>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Свободный 4.5.jpg"/>
                    <pic:cNvPicPr/>
                  </pic:nvPicPr>
                  <pic:blipFill>
                    <a:blip r:embed="rId124">
                      <a:extLst>
                        <a:ext uri="{28A0092B-C50C-407E-A947-70E740481C1C}">
                          <a14:useLocalDpi xmlns:a14="http://schemas.microsoft.com/office/drawing/2010/main" val="0"/>
                        </a:ext>
                      </a:extLst>
                    </a:blip>
                    <a:stretch>
                      <a:fillRect/>
                    </a:stretch>
                  </pic:blipFill>
                  <pic:spPr>
                    <a:xfrm>
                      <a:off x="0" y="0"/>
                      <a:ext cx="5400064" cy="3795811"/>
                    </a:xfrm>
                    <a:prstGeom prst="rect">
                      <a:avLst/>
                    </a:prstGeom>
                  </pic:spPr>
                </pic:pic>
              </a:graphicData>
            </a:graphic>
          </wp:inline>
        </w:drawing>
      </w:r>
    </w:p>
    <w:p w:rsidR="00A83EFD" w:rsidRPr="00DE2CEC" w:rsidRDefault="00A83EFD" w:rsidP="00B37DFB">
      <w:pPr>
        <w:pStyle w:val="a0"/>
      </w:pPr>
      <w:r w:rsidRPr="00DE2CEC">
        <w:rPr>
          <w:rStyle w:val="affff6"/>
          <w:b/>
          <w:i/>
        </w:rPr>
        <w:t>Схема расположения участков АГПЗ и АГХК на территории Свободненского муниципального района</w:t>
      </w:r>
    </w:p>
    <w:p w:rsidR="00A83EFD" w:rsidRDefault="00A83EFD" w:rsidP="00A83EFD">
      <w:pPr>
        <w:pStyle w:val="afff5"/>
        <w:spacing w:before="0" w:beforeAutospacing="0" w:after="0" w:afterAutospacing="0" w:line="360" w:lineRule="auto"/>
        <w:ind w:firstLine="708"/>
        <w:jc w:val="both"/>
        <w:rPr>
          <w:color w:val="000000"/>
          <w:sz w:val="28"/>
          <w:szCs w:val="28"/>
        </w:rPr>
      </w:pPr>
      <w:r>
        <w:rPr>
          <w:color w:val="000000"/>
          <w:sz w:val="28"/>
          <w:szCs w:val="28"/>
        </w:rPr>
        <w:t xml:space="preserve">К основным факторам выбора данной территории  относится: </w:t>
      </w:r>
      <w:r w:rsidRPr="00E85BED">
        <w:rPr>
          <w:color w:val="000000"/>
          <w:sz w:val="28"/>
          <w:szCs w:val="28"/>
        </w:rPr>
        <w:t xml:space="preserve">непосредственная близость к </w:t>
      </w:r>
      <w:r>
        <w:rPr>
          <w:color w:val="000000"/>
          <w:sz w:val="28"/>
          <w:szCs w:val="28"/>
        </w:rPr>
        <w:t xml:space="preserve">необходимой </w:t>
      </w:r>
      <w:r w:rsidRPr="00E85BED">
        <w:rPr>
          <w:color w:val="000000"/>
          <w:sz w:val="28"/>
          <w:szCs w:val="28"/>
        </w:rPr>
        <w:t>транспортно-инженерной инфраструктуре</w:t>
      </w:r>
      <w:r>
        <w:rPr>
          <w:color w:val="000000"/>
          <w:sz w:val="28"/>
          <w:szCs w:val="28"/>
        </w:rPr>
        <w:t xml:space="preserve"> (включая проектируемы объекты)</w:t>
      </w:r>
      <w:r w:rsidRPr="00E85BED">
        <w:rPr>
          <w:color w:val="000000"/>
          <w:sz w:val="28"/>
          <w:szCs w:val="28"/>
        </w:rPr>
        <w:t xml:space="preserve">, </w:t>
      </w:r>
      <w:r>
        <w:rPr>
          <w:color w:val="000000"/>
          <w:sz w:val="28"/>
          <w:szCs w:val="28"/>
        </w:rPr>
        <w:t>наличие потенциальных резидентов, в границах территории отсутствуют социально-значимые и жилые объекты капитального строительства, а также объекты культурного наследия.</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 xml:space="preserve">В отношении правового режима данной территории, следует отметить, что согласно общедоступным </w:t>
      </w:r>
      <w:r w:rsidRPr="00FE76EC">
        <w:rPr>
          <w:color w:val="000000"/>
          <w:sz w:val="28"/>
          <w:szCs w:val="28"/>
        </w:rPr>
        <w:t xml:space="preserve">данным публичной кадастровой карты  </w:t>
      </w:r>
      <w:hyperlink r:id="rId125" w:history="1">
        <w:r w:rsidRPr="00026AFA">
          <w:rPr>
            <w:rStyle w:val="afc"/>
            <w:rFonts w:eastAsiaTheme="majorEastAsia"/>
            <w:szCs w:val="28"/>
          </w:rPr>
          <w:t>http://pkk5.rosreestr.ru</w:t>
        </w:r>
      </w:hyperlink>
      <w:r w:rsidRPr="00FE76EC">
        <w:rPr>
          <w:color w:val="000000"/>
          <w:sz w:val="28"/>
          <w:szCs w:val="28"/>
        </w:rPr>
        <w:t xml:space="preserve"> </w:t>
      </w:r>
      <w:r>
        <w:rPr>
          <w:color w:val="000000"/>
          <w:sz w:val="28"/>
          <w:szCs w:val="28"/>
        </w:rPr>
        <w:t>указанные</w:t>
      </w:r>
      <w:r w:rsidRPr="00FE76EC">
        <w:rPr>
          <w:color w:val="000000"/>
          <w:sz w:val="28"/>
          <w:szCs w:val="28"/>
        </w:rPr>
        <w:t xml:space="preserve"> территори</w:t>
      </w:r>
      <w:r>
        <w:rPr>
          <w:color w:val="000000"/>
          <w:sz w:val="28"/>
          <w:szCs w:val="28"/>
        </w:rPr>
        <w:t>и</w:t>
      </w:r>
      <w:r w:rsidRPr="00FE76EC">
        <w:rPr>
          <w:color w:val="000000"/>
          <w:sz w:val="28"/>
          <w:szCs w:val="28"/>
        </w:rPr>
        <w:t xml:space="preserve"> </w:t>
      </w:r>
      <w:r>
        <w:rPr>
          <w:color w:val="000000"/>
          <w:sz w:val="28"/>
          <w:szCs w:val="28"/>
        </w:rPr>
        <w:t>расположены на нескольких земельных участках (категория земель промышленности, земли сельскохозяйственного назначения), более подробная информация о которых представлена в следующей таблице.</w:t>
      </w:r>
    </w:p>
    <w:p w:rsidR="00A83EFD" w:rsidRDefault="00A83EFD" w:rsidP="00A83EFD">
      <w:pPr>
        <w:rPr>
          <w:rFonts w:eastAsia="Times New Roman" w:cs="Times New Roman"/>
          <w:szCs w:val="28"/>
          <w:lang w:eastAsia="ru-RU"/>
        </w:rPr>
      </w:pPr>
      <w:r w:rsidRPr="00424498">
        <w:rPr>
          <w:rFonts w:eastAsia="MS Mincho"/>
          <w:b/>
          <w:i/>
          <w:color w:val="244061" w:themeColor="accent1" w:themeShade="80"/>
        </w:rPr>
        <w:t xml:space="preserve">Таблица </w:t>
      </w:r>
      <w:r>
        <w:rPr>
          <w:rFonts w:eastAsia="MS Mincho"/>
          <w:b/>
          <w:i/>
          <w:color w:val="244061" w:themeColor="accent1" w:themeShade="80"/>
        </w:rPr>
        <w:t>3</w:t>
      </w:r>
      <w:r w:rsidRPr="00424498">
        <w:rPr>
          <w:rFonts w:eastAsia="MS Mincho"/>
          <w:b/>
          <w:i/>
          <w:color w:val="244061" w:themeColor="accent1" w:themeShade="80"/>
        </w:rPr>
        <w:t xml:space="preserve"> </w:t>
      </w:r>
      <w:r>
        <w:rPr>
          <w:rFonts w:eastAsia="MS Mincho"/>
          <w:b/>
          <w:i/>
          <w:color w:val="244061" w:themeColor="accent1" w:themeShade="80"/>
        </w:rPr>
        <w:t>Перечень земельных участков, необходимых</w:t>
      </w:r>
      <w:r w:rsidRPr="00424498">
        <w:rPr>
          <w:rFonts w:eastAsia="MS Mincho"/>
          <w:b/>
          <w:i/>
          <w:color w:val="244061" w:themeColor="accent1" w:themeShade="80"/>
        </w:rPr>
        <w:t xml:space="preserve"> для размещения резидента  ТОР «</w:t>
      </w:r>
      <w:r>
        <w:rPr>
          <w:rFonts w:eastAsia="MS Mincho"/>
          <w:b/>
          <w:i/>
          <w:color w:val="244061" w:themeColor="accent1" w:themeShade="80"/>
        </w:rPr>
        <w:t>Свободный</w:t>
      </w:r>
      <w:r w:rsidRPr="00424498">
        <w:rPr>
          <w:rFonts w:eastAsia="MS Mincho"/>
          <w:b/>
          <w:i/>
          <w:color w:val="244061" w:themeColor="accent1" w:themeShade="80"/>
        </w:rPr>
        <w:t>»</w:t>
      </w:r>
    </w:p>
    <w:tbl>
      <w:tblPr>
        <w:tblStyle w:val="ae"/>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8"/>
        <w:gridCol w:w="1114"/>
        <w:gridCol w:w="2472"/>
        <w:gridCol w:w="2118"/>
        <w:gridCol w:w="2674"/>
      </w:tblGrid>
      <w:tr w:rsidR="00A83EFD" w:rsidTr="00825657">
        <w:trPr>
          <w:tblHeader/>
        </w:trPr>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Кадастровый номер земельного участка</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 xml:space="preserve">Площадь, га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Вид разрешенного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Форма собственности</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tcPr>
          <w:p w:rsidR="00A83EFD" w:rsidRDefault="00A83EFD" w:rsidP="00825657">
            <w:pPr>
              <w:pStyle w:val="af"/>
            </w:pPr>
            <w:r>
              <w:t>Обременения(аренда)</w:t>
            </w:r>
          </w:p>
        </w:tc>
      </w:tr>
      <w:tr w:rsidR="00825657" w:rsidTr="00825657">
        <w:tc>
          <w:tcPr>
            <w:tcW w:w="0" w:type="auto"/>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825657" w:rsidRDefault="00825657" w:rsidP="00825657">
            <w:pPr>
              <w:pStyle w:val="af0"/>
              <w:jc w:val="center"/>
            </w:pPr>
            <w:r>
              <w:t>Площадка под строительство АГПЗ</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28:21:000000:1094</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259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сельскохозяйственного использования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Частная,</w:t>
            </w:r>
            <w:r>
              <w:rPr>
                <w:color w:val="000000"/>
                <w:szCs w:val="20"/>
                <w:shd w:val="clear" w:color="auto" w:fill="FFFFFF"/>
              </w:rPr>
              <w:t xml:space="preserve"> Общество с ограниченной ответственностью "Газпром переработка Благовещенск", ИНН: 2722130919</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28:21:000000:1106</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65</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Под иными объектами специального назначения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 xml:space="preserve">Частная </w:t>
            </w:r>
            <w:r>
              <w:rPr>
                <w:color w:val="000000"/>
                <w:szCs w:val="20"/>
                <w:shd w:val="clear" w:color="auto" w:fill="FFFFFF"/>
              </w:rPr>
              <w:t>Общество с ограниченной ответственностью "Газпром переработка Благовещенск", ИНН: 2722130919</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28:21:011102:70</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55</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газопроводов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Собственность публично правовых образований</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Аренда с 16.11.2015 по 16.11.2020</w:t>
            </w:r>
          </w:p>
          <w:p w:rsidR="00A83EFD" w:rsidRDefault="00A83EFD" w:rsidP="0066249F">
            <w:pPr>
              <w:pStyle w:val="af0"/>
            </w:pPr>
            <w:r>
              <w:tab/>
              <w:t>Общество с ограниченной ответственностью "Газпром переработка Благовещенск", ИНН: 2722130919 (для размещения объектов энергетики)</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28:21:011102:71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206</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газопроводов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CF0128">
              <w:t>Собственность публично правовых образований</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CF0128" w:rsidRDefault="00A83EFD" w:rsidP="0066249F">
            <w:pPr>
              <w:pStyle w:val="af0"/>
            </w:pPr>
            <w:r>
              <w:rPr>
                <w:color w:val="000000"/>
                <w:szCs w:val="20"/>
                <w:shd w:val="clear" w:color="auto" w:fill="FFFFFF"/>
              </w:rPr>
              <w:t>Арендован с 16.11.2015 по 16.11.2020 Обществом с ограниченной ответственностью "Газпром переработка Благовещенск", ИНН: 2722130919</w:t>
            </w:r>
          </w:p>
        </w:tc>
      </w:tr>
      <w:tr w:rsidR="00A83EFD" w:rsidTr="00825657">
        <w:trPr>
          <w:trHeight w:val="1258"/>
        </w:trPr>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28:21:011102:69</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140</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газопроводов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CF0128">
              <w:t>Собственность публично правовых образований</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882647" w:rsidRDefault="00A83EFD" w:rsidP="0066249F">
            <w:pPr>
              <w:pStyle w:val="af0"/>
              <w:rPr>
                <w:rStyle w:val="apple-converted-space"/>
                <w:color w:val="000000"/>
                <w:szCs w:val="20"/>
                <w:shd w:val="clear" w:color="auto" w:fill="FFFFFF"/>
              </w:rPr>
            </w:pPr>
            <w:r>
              <w:rPr>
                <w:color w:val="000000"/>
                <w:szCs w:val="20"/>
                <w:shd w:val="clear" w:color="auto" w:fill="FFFFFF"/>
              </w:rPr>
              <w:t>Посредством данного земельного участка обеспечен доступ к земельному участку (земельным участкам) с кадастровым номером (кадастровыми номерами) 28:21:011102:163. Право (ограничение права, обременение объекта недвижимости) зарегистрировано на данный объект недвижимости с видами разрешенного использования «Для размещения объектов энергетики». Аренда</w:t>
            </w:r>
            <w:r>
              <w:rPr>
                <w:rStyle w:val="apple-converted-space"/>
                <w:color w:val="000000"/>
                <w:szCs w:val="20"/>
                <w:shd w:val="clear" w:color="auto" w:fill="FFFFFF"/>
              </w:rPr>
              <w:t> </w:t>
            </w:r>
            <w:r w:rsidRPr="00882647">
              <w:rPr>
                <w:rStyle w:val="apple-converted-space"/>
                <w:color w:val="000000"/>
                <w:szCs w:val="20"/>
                <w:shd w:val="clear" w:color="auto" w:fill="FFFFFF"/>
              </w:rPr>
              <w:t>с 16.11.2015 по 16.11.2020</w:t>
            </w:r>
          </w:p>
          <w:p w:rsidR="00A83EFD" w:rsidRPr="00CF0128" w:rsidRDefault="00A83EFD" w:rsidP="0066249F">
            <w:pPr>
              <w:pStyle w:val="af0"/>
            </w:pPr>
            <w:r>
              <w:rPr>
                <w:rStyle w:val="apple-converted-space"/>
                <w:color w:val="000000"/>
                <w:szCs w:val="20"/>
                <w:shd w:val="clear" w:color="auto" w:fill="FFFFFF"/>
              </w:rPr>
              <w:t xml:space="preserve">У </w:t>
            </w:r>
            <w:r w:rsidRPr="00882647">
              <w:rPr>
                <w:rStyle w:val="apple-converted-space"/>
                <w:color w:val="000000"/>
                <w:szCs w:val="20"/>
                <w:shd w:val="clear" w:color="auto" w:fill="FFFFFF"/>
              </w:rPr>
              <w:t>Обществ</w:t>
            </w:r>
            <w:r>
              <w:rPr>
                <w:rStyle w:val="apple-converted-space"/>
                <w:color w:val="000000"/>
                <w:szCs w:val="20"/>
                <w:shd w:val="clear" w:color="auto" w:fill="FFFFFF"/>
              </w:rPr>
              <w:t>а</w:t>
            </w:r>
            <w:r w:rsidRPr="00882647">
              <w:rPr>
                <w:rStyle w:val="apple-converted-space"/>
                <w:color w:val="000000"/>
                <w:szCs w:val="20"/>
                <w:shd w:val="clear" w:color="auto" w:fill="FFFFFF"/>
              </w:rPr>
              <w:t xml:space="preserve">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28:21:011102:67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9,5</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энергетик</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CF0128">
              <w:t>Собственность публично правовых образований</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Арендован с 16.11.2015 по 16.11.2020</w:t>
            </w:r>
          </w:p>
          <w:p w:rsidR="00A83EFD" w:rsidRPr="00CF0128" w:rsidRDefault="00A83EFD" w:rsidP="0066249F">
            <w:pPr>
              <w:pStyle w:val="af0"/>
            </w:pPr>
            <w:r>
              <w:t>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28:21:000000:1101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13,3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частная Общество с ограниченной ответственностью "Газпром переработка Благовещенск", ИНН: 2722130919</w:t>
            </w:r>
          </w:p>
          <w:p w:rsidR="00A83EFD" w:rsidRDefault="00A83EFD" w:rsidP="0066249F">
            <w:pPr>
              <w:pStyle w:val="af0"/>
            </w:pP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28:21:000000:1149</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Собственность публично правовых образований</w:t>
            </w:r>
            <w:r>
              <w:rPr>
                <w:color w:val="000000"/>
                <w:szCs w:val="20"/>
                <w:shd w:val="clear" w:color="auto" w:fill="FFFFFF"/>
              </w:rPr>
              <w:t xml:space="preserve"> 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Арендован с 07.03.2016 по 06.03.2021</w:t>
            </w:r>
          </w:p>
          <w:p w:rsidR="00A83EFD" w:rsidRDefault="00A83EFD" w:rsidP="0066249F">
            <w:pPr>
              <w:pStyle w:val="af0"/>
            </w:pPr>
            <w:r>
              <w:t>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28:21:000000:1093</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5,3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 xml:space="preserve">Частная </w:t>
            </w:r>
            <w:r>
              <w:rPr>
                <w:color w:val="000000"/>
                <w:szCs w:val="20"/>
                <w:shd w:val="clear" w:color="auto" w:fill="FFFFFF"/>
              </w:rPr>
              <w:t>Общество с ограниченной ответственностью "Газпром переработка Благовещенск", ИНН: 2722130919</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28:21:000000:1153</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14,3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36197F" w:rsidRDefault="00A83EFD" w:rsidP="0066249F">
            <w:pPr>
              <w:pStyle w:val="af0"/>
              <w:rPr>
                <w:color w:val="000000"/>
                <w:szCs w:val="20"/>
                <w:shd w:val="clear" w:color="auto" w:fill="FFFFFF"/>
              </w:rPr>
            </w:pPr>
            <w:r>
              <w:t xml:space="preserve">Арендован </w:t>
            </w:r>
            <w:r>
              <w:rPr>
                <w:color w:val="000000"/>
                <w:szCs w:val="20"/>
                <w:shd w:val="clear" w:color="auto" w:fill="FFFFFF"/>
              </w:rPr>
              <w:t>с 07.03.2016 по 06.03.2021</w:t>
            </w:r>
            <w:r w:rsidRPr="00DC2586">
              <w:rPr>
                <w:color w:val="000000"/>
                <w:szCs w:val="20"/>
                <w:shd w:val="clear" w:color="auto" w:fill="FFFFFF"/>
              </w:rPr>
              <w:t xml:space="preserve"> Общество</w:t>
            </w:r>
            <w:r>
              <w:rPr>
                <w:color w:val="000000"/>
                <w:szCs w:val="20"/>
                <w:shd w:val="clear" w:color="auto" w:fill="FFFFFF"/>
              </w:rPr>
              <w:t>м</w:t>
            </w:r>
            <w:r w:rsidRPr="00DC2586">
              <w:rPr>
                <w:color w:val="000000"/>
                <w:szCs w:val="20"/>
                <w:shd w:val="clear" w:color="auto" w:fill="FFFFFF"/>
              </w:rPr>
              <w:t xml:space="preserve">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28:21:000000:1145</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37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8817ED" w:rsidRDefault="00A83EFD" w:rsidP="0066249F">
            <w:pPr>
              <w:pStyle w:val="af0"/>
            </w:pPr>
            <w:r>
              <w:t>Арендован с 07.03.2016 по 06.03.2021 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28:21:000000:1150</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27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57031E" w:rsidRDefault="00A83EFD" w:rsidP="0066249F">
            <w:pPr>
              <w:pStyle w:val="af0"/>
              <w:rPr>
                <w:color w:val="000000"/>
                <w:szCs w:val="20"/>
                <w:shd w:val="clear" w:color="auto" w:fill="FFFFFF"/>
              </w:rPr>
            </w:pPr>
            <w:r>
              <w:rPr>
                <w:color w:val="000000"/>
                <w:szCs w:val="20"/>
                <w:shd w:val="clear" w:color="auto" w:fill="FFFFFF"/>
              </w:rPr>
              <w:t>Арендован</w:t>
            </w:r>
            <w:r>
              <w:t xml:space="preserve"> </w:t>
            </w:r>
            <w:r w:rsidRPr="0057031E">
              <w:rPr>
                <w:color w:val="000000"/>
                <w:szCs w:val="20"/>
                <w:shd w:val="clear" w:color="auto" w:fill="FFFFFF"/>
              </w:rPr>
              <w:t>с 07.03.2016 по 06.03.2021</w:t>
            </w:r>
          </w:p>
          <w:p w:rsidR="00A83EFD" w:rsidRPr="008817ED" w:rsidRDefault="00A83EFD" w:rsidP="0066249F">
            <w:pPr>
              <w:pStyle w:val="af0"/>
            </w:pPr>
            <w:r w:rsidRPr="0057031E">
              <w:rPr>
                <w:color w:val="000000"/>
                <w:szCs w:val="20"/>
                <w:shd w:val="clear" w:color="auto" w:fill="FFFFFF"/>
              </w:rPr>
              <w:t>Общество</w:t>
            </w:r>
            <w:r>
              <w:rPr>
                <w:color w:val="000000"/>
                <w:szCs w:val="20"/>
                <w:shd w:val="clear" w:color="auto" w:fill="FFFFFF"/>
              </w:rPr>
              <w:t>м</w:t>
            </w:r>
            <w:r w:rsidRPr="0057031E">
              <w:rPr>
                <w:color w:val="000000"/>
                <w:szCs w:val="20"/>
                <w:shd w:val="clear" w:color="auto" w:fill="FFFFFF"/>
              </w:rPr>
              <w:t xml:space="preserve"> с ограниченной ответственностью "Газпром переработка Благовещенск", ИНН: 2722130919</w:t>
            </w:r>
            <w:r>
              <w:rPr>
                <w:color w:val="000000"/>
                <w:szCs w:val="20"/>
                <w:shd w:val="clear" w:color="auto" w:fill="FFFFFF"/>
              </w:rPr>
              <w:t>.</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28:21:000000:1154</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5,4</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Арендован 07.03.2016 по 06.03.2021</w:t>
            </w:r>
          </w:p>
          <w:p w:rsidR="00A83EFD" w:rsidRPr="008817ED" w:rsidRDefault="00A83EFD" w:rsidP="0066249F">
            <w:pPr>
              <w:pStyle w:val="af0"/>
            </w:pPr>
            <w:r>
              <w:t>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28:21:000000:1146</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8817ED" w:rsidRDefault="00A83EFD" w:rsidP="0066249F">
            <w:pPr>
              <w:pStyle w:val="af0"/>
            </w:pPr>
            <w:r>
              <w:t>Арендован 07.03.2016 по 06.03.2021 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28:21:000000:1147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1,5</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Арендован с 07.03.2016 по 06.03.2021</w:t>
            </w:r>
          </w:p>
          <w:p w:rsidR="00A83EFD" w:rsidRPr="008817ED" w:rsidRDefault="00A83EFD" w:rsidP="0066249F">
            <w:pPr>
              <w:pStyle w:val="af0"/>
            </w:pPr>
            <w:r>
              <w:t>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28:21:000000:1148</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1,4</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Арендован 07.03.2016 по 06.03.2021</w:t>
            </w:r>
          </w:p>
          <w:p w:rsidR="00A83EFD" w:rsidRPr="008817ED" w:rsidRDefault="00A83EFD" w:rsidP="0066249F">
            <w:pPr>
              <w:pStyle w:val="af0"/>
            </w:pPr>
            <w:r>
              <w:t>Обществом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28:21:000000:1152</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4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8817ED">
              <w:t>Собственность публично правовых образований</w:t>
            </w:r>
          </w:p>
          <w:p w:rsidR="00A83EFD" w:rsidRDefault="00A83EFD" w:rsidP="0066249F">
            <w:pPr>
              <w:pStyle w:val="af0"/>
            </w:pPr>
            <w:r>
              <w:rPr>
                <w:color w:val="000000"/>
                <w:szCs w:val="20"/>
                <w:shd w:val="clear" w:color="auto" w:fill="FFFFFF"/>
              </w:rPr>
              <w:t>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1819B4" w:rsidRDefault="00A83EFD" w:rsidP="0066249F">
            <w:pPr>
              <w:pStyle w:val="af0"/>
              <w:rPr>
                <w:color w:val="000000"/>
                <w:szCs w:val="20"/>
                <w:shd w:val="clear" w:color="auto" w:fill="FFFFFF"/>
              </w:rPr>
            </w:pPr>
            <w:r>
              <w:rPr>
                <w:rStyle w:val="apple-converted-space"/>
                <w:color w:val="000000"/>
                <w:szCs w:val="20"/>
                <w:shd w:val="clear" w:color="auto" w:fill="FFFFFF"/>
              </w:rPr>
              <w:t> </w:t>
            </w:r>
            <w:r>
              <w:t xml:space="preserve">Арендован </w:t>
            </w:r>
            <w:r w:rsidRPr="001819B4">
              <w:rPr>
                <w:color w:val="000000"/>
                <w:szCs w:val="20"/>
                <w:shd w:val="clear" w:color="auto" w:fill="FFFFFF"/>
              </w:rPr>
              <w:t>с 07.03.2016 по 06.03.2021</w:t>
            </w:r>
          </w:p>
          <w:p w:rsidR="00A83EFD" w:rsidRPr="008817ED" w:rsidRDefault="00A83EFD" w:rsidP="0066249F">
            <w:pPr>
              <w:pStyle w:val="af0"/>
            </w:pPr>
            <w:r w:rsidRPr="001819B4">
              <w:rPr>
                <w:color w:val="000000"/>
                <w:szCs w:val="20"/>
                <w:shd w:val="clear" w:color="auto" w:fill="FFFFFF"/>
              </w:rPr>
              <w:t>Общество</w:t>
            </w:r>
            <w:r>
              <w:rPr>
                <w:color w:val="000000"/>
                <w:szCs w:val="20"/>
                <w:shd w:val="clear" w:color="auto" w:fill="FFFFFF"/>
              </w:rPr>
              <w:t>м</w:t>
            </w:r>
            <w:r w:rsidRPr="001819B4">
              <w:rPr>
                <w:color w:val="000000"/>
                <w:szCs w:val="20"/>
                <w:shd w:val="clear" w:color="auto" w:fill="FFFFFF"/>
              </w:rPr>
              <w:t xml:space="preserve"> с ограниченной ответственностью "Газпром переработка Благовещенск", ИНН: 2722130919</w:t>
            </w:r>
          </w:p>
        </w:tc>
      </w:tr>
      <w:tr w:rsidR="00DE2CEC" w:rsidTr="00DE2CEC">
        <w:tc>
          <w:tcPr>
            <w:tcW w:w="0" w:type="auto"/>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DE2CEC" w:rsidRDefault="00DE2CEC" w:rsidP="00DE2CEC">
            <w:pPr>
              <w:pStyle w:val="af0"/>
              <w:jc w:val="center"/>
            </w:pPr>
            <w:r>
              <w:t>Административно-жилой блок</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28:21:000000:1138</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39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96241E">
              <w:t>Собственность публично правовых образований</w:t>
            </w:r>
            <w:r>
              <w:rPr>
                <w:color w:val="000000"/>
                <w:szCs w:val="20"/>
                <w:shd w:val="clear" w:color="auto" w:fill="FFFFFF"/>
              </w:rPr>
              <w:t xml:space="preserve"> 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Арендован с 07.03.2016 по 06.03.2021</w:t>
            </w:r>
          </w:p>
          <w:p w:rsidR="00A83EFD" w:rsidRPr="0096241E" w:rsidRDefault="00A83EFD" w:rsidP="0066249F">
            <w:pPr>
              <w:pStyle w:val="af0"/>
            </w:pPr>
            <w:r>
              <w:t xml:space="preserve"> Общество с ограниченной ответственностью "Газпром переработка Благовещенск", ИНН: 2722130919</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28:21:011024:62</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25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иных объектов промышленности (нефтехимическая  промышленность)</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96241E">
              <w:t>Собственность публично правовых образований</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rPr>
                <w:color w:val="000000"/>
                <w:szCs w:val="20"/>
                <w:shd w:val="clear" w:color="auto" w:fill="FFFFFF"/>
              </w:rPr>
            </w:pPr>
            <w:r>
              <w:t>Арендован</w:t>
            </w:r>
            <w:r>
              <w:rPr>
                <w:color w:val="000000"/>
                <w:szCs w:val="20"/>
                <w:shd w:val="clear" w:color="auto" w:fill="FFFFFF"/>
              </w:rPr>
              <w:t xml:space="preserve"> с 07.03.2016 по 06.03.2021</w:t>
            </w:r>
          </w:p>
          <w:p w:rsidR="00A83EFD" w:rsidRPr="0096241E" w:rsidRDefault="00A83EFD" w:rsidP="0066249F">
            <w:pPr>
              <w:pStyle w:val="af0"/>
            </w:pPr>
            <w:r>
              <w:rPr>
                <w:color w:val="000000"/>
                <w:szCs w:val="20"/>
                <w:shd w:val="clear" w:color="auto" w:fill="FFFFFF"/>
              </w:rPr>
              <w:t>Обществом с ограниченной ответственностью "Газпром переработка Благовещенск", ИНН: 2722130919</w:t>
            </w:r>
          </w:p>
        </w:tc>
      </w:tr>
      <w:tr w:rsidR="00DE2CEC" w:rsidTr="00DE2CEC">
        <w:tc>
          <w:tcPr>
            <w:tcW w:w="0" w:type="auto"/>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DE2CEC" w:rsidRDefault="00DE2CEC" w:rsidP="00DE2CEC">
            <w:pPr>
              <w:pStyle w:val="af0"/>
              <w:jc w:val="center"/>
            </w:pPr>
            <w:r>
              <w:t>ТЭС «Сила Сибири»</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28:21:000000:2037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27,7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энергетики (энергетика)</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rPr>
          <w:trHeight w:val="1515"/>
        </w:trPr>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28:21:000000:1255</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16,7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размещения объектов энергетики (энергетика)</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Собственность публично правовых образований</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DE2CEC" w:rsidTr="00DE2CEC">
        <w:tc>
          <w:tcPr>
            <w:tcW w:w="0" w:type="auto"/>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DE2CEC" w:rsidRDefault="00DE2CEC" w:rsidP="00DE2CEC">
            <w:pPr>
              <w:pStyle w:val="af0"/>
              <w:jc w:val="center"/>
            </w:pPr>
            <w:r>
              <w:t>Площадка под строительство АГХК</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28:21:000000:1262</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24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сельскохозяйственного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частная Общество с ограниченной ответственностью " Территория опережающего развития "Лесозаводский", ИНН: 2511096673</w:t>
            </w:r>
          </w:p>
          <w:p w:rsidR="00A83EFD" w:rsidRDefault="00A83EFD" w:rsidP="0066249F">
            <w:pPr>
              <w:pStyle w:val="af0"/>
            </w:pPr>
            <w:r>
              <w:t>от 28.02.2017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28:21:000000:1384</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61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Для сельскохозяйственного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частная Горбатюк Константин Анатольевич</w:t>
            </w:r>
          </w:p>
          <w:p w:rsidR="00A83EFD" w:rsidRDefault="00A83EFD" w:rsidP="0066249F">
            <w:pPr>
              <w:pStyle w:val="af0"/>
            </w:pP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28:21:011102:147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178</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для </w:t>
            </w:r>
            <w:r>
              <w:rPr>
                <w:color w:val="000000"/>
                <w:szCs w:val="20"/>
                <w:shd w:val="clear" w:color="auto" w:fill="FFFFFF"/>
              </w:rPr>
              <w:t>размещения объектов капитального строительства, предназначенных для переработки углеводородного сырья)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Обременений 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28:21:000000:1264</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29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rsidRPr="00A74A38">
              <w:t>Для сельскохозяйственного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частная Устюгов Сергей Анатольевич</w:t>
            </w:r>
          </w:p>
          <w:p w:rsidR="00A83EFD" w:rsidRDefault="00A83EFD" w:rsidP="0066249F">
            <w:pPr>
              <w:pStyle w:val="af0"/>
            </w:pPr>
            <w:r>
              <w:t>2.</w:t>
            </w:r>
            <w:r>
              <w:tab/>
              <w:t>Вид, номер и дата государственной регистрации права:</w:t>
            </w:r>
            <w:r>
              <w:tab/>
              <w:t>2.1.</w:t>
            </w:r>
            <w:r>
              <w:tab/>
              <w:t>Собственность, № 28-28/007-28/112/002/2016-438/1 от 07.06.2016</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28:21:000000:1269</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66,3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Земли промышленности, Виды разрешенного использования: нефтехимическая промышленность (6.5 размещение объектов капитального строительства, предназначенных для переработки углеводородного сырья)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Pr>
                <w:color w:val="000000"/>
                <w:szCs w:val="20"/>
                <w:shd w:val="clear" w:color="auto" w:fill="FFFFFF"/>
              </w:rPr>
              <w:t>Сведения об объекте недвижимости имеют статус "временные". Дата истечения срока действия временного характера - 2020-12-26</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28:21:000000:1281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20,4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rsidRPr="00A74A38">
              <w:t>Для сельскохозяйственного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Сведения об объекте недвижимости имеют статус "временные". Дата истечения срока действия временного характера - 2021-02-16</w:t>
            </w:r>
          </w:p>
          <w:p w:rsidR="00A83EFD" w:rsidRDefault="00A83EFD" w:rsidP="0066249F">
            <w:pPr>
              <w:pStyle w:val="af0"/>
            </w:pPr>
            <w:r>
              <w:t>Особые отметки:</w:t>
            </w:r>
            <w:r>
              <w:tab/>
              <w:t>Граница земельного участка состоит из 5 контуров. Для данного земельного участка обеспечен доступ посредством земельного участка (земельных участков) с кадастровым номером (кадастровыми номерами) 28:21:000000:1268.</w:t>
            </w:r>
          </w:p>
        </w:tc>
      </w:tr>
      <w:tr w:rsidR="00A83EFD" w:rsidTr="0082565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28:21:000000:1267</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3,2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Земли промышленности  и иного специального назначения</w:t>
            </w:r>
          </w:p>
          <w:p w:rsidR="00A83EFD" w:rsidRDefault="00A83EFD" w:rsidP="0066249F">
            <w:pPr>
              <w:pStyle w:val="af0"/>
              <w:jc w:val="center"/>
            </w:pPr>
            <w:r>
              <w:t>Виды разрешенного использования:</w:t>
            </w:r>
            <w:r>
              <w:tab/>
              <w:t>нефтехимическая промышленность(6.5 размещение объектов капитального строительства, предназначенных для переработки углеводородного сырья)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Собственность публично правовых образований Желтояровский сельсовет</w:t>
            </w:r>
          </w:p>
          <w:p w:rsidR="00A83EFD" w:rsidRDefault="00A83EFD" w:rsidP="0066249F">
            <w:pPr>
              <w:pStyle w:val="af0"/>
            </w:pP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нет</w:t>
            </w:r>
          </w:p>
        </w:tc>
      </w:tr>
    </w:tbl>
    <w:p w:rsidR="00A83EFD" w:rsidRPr="004B317F" w:rsidRDefault="00A83EFD" w:rsidP="00A83EFD">
      <w:pPr>
        <w:pStyle w:val="afff5"/>
        <w:spacing w:before="0" w:beforeAutospacing="0" w:after="0" w:afterAutospacing="0" w:line="360" w:lineRule="auto"/>
        <w:ind w:firstLine="709"/>
        <w:rPr>
          <w:color w:val="000000"/>
          <w:sz w:val="28"/>
          <w:szCs w:val="28"/>
        </w:rPr>
      </w:pPr>
      <w:r>
        <w:rPr>
          <w:color w:val="000000"/>
          <w:sz w:val="28"/>
          <w:szCs w:val="28"/>
        </w:rPr>
        <w:t>В целом, д</w:t>
      </w:r>
      <w:r w:rsidRPr="004B317F">
        <w:rPr>
          <w:color w:val="000000"/>
          <w:sz w:val="28"/>
          <w:szCs w:val="28"/>
        </w:rPr>
        <w:t>ля</w:t>
      </w:r>
      <w:r>
        <w:t xml:space="preserve"> </w:t>
      </w:r>
      <w:r w:rsidRPr="004B317F">
        <w:rPr>
          <w:color w:val="000000"/>
          <w:sz w:val="28"/>
          <w:szCs w:val="28"/>
        </w:rPr>
        <w:t>реализации инвестиционных планов ТОР необходимо обеспечить комплексное решение следующих задач:</w:t>
      </w:r>
    </w:p>
    <w:p w:rsidR="00A83EFD" w:rsidRPr="004B317F" w:rsidRDefault="00A83EFD" w:rsidP="00C602DC">
      <w:pPr>
        <w:pStyle w:val="afff5"/>
        <w:numPr>
          <w:ilvl w:val="0"/>
          <w:numId w:val="57"/>
        </w:numPr>
        <w:spacing w:before="0" w:beforeAutospacing="0" w:after="0" w:afterAutospacing="0" w:line="360" w:lineRule="auto"/>
        <w:jc w:val="both"/>
        <w:rPr>
          <w:color w:val="000000"/>
          <w:sz w:val="28"/>
          <w:szCs w:val="28"/>
        </w:rPr>
      </w:pPr>
      <w:r w:rsidRPr="004B317F">
        <w:rPr>
          <w:color w:val="000000"/>
          <w:sz w:val="28"/>
          <w:szCs w:val="28"/>
        </w:rPr>
        <w:t xml:space="preserve">Образование земельного участка </w:t>
      </w:r>
      <w:r>
        <w:rPr>
          <w:color w:val="000000"/>
          <w:sz w:val="28"/>
          <w:szCs w:val="28"/>
        </w:rPr>
        <w:t>в соответствии с нормами действующего законодательства</w:t>
      </w:r>
      <w:r w:rsidRPr="004B317F">
        <w:rPr>
          <w:color w:val="000000"/>
          <w:sz w:val="28"/>
          <w:szCs w:val="28"/>
        </w:rPr>
        <w:t>.</w:t>
      </w:r>
    </w:p>
    <w:p w:rsidR="00A83EFD" w:rsidRPr="004B317F" w:rsidRDefault="00A83EFD" w:rsidP="00C602DC">
      <w:pPr>
        <w:pStyle w:val="afff5"/>
        <w:numPr>
          <w:ilvl w:val="0"/>
          <w:numId w:val="57"/>
        </w:numPr>
        <w:spacing w:before="0" w:beforeAutospacing="0" w:after="0" w:afterAutospacing="0" w:line="360" w:lineRule="auto"/>
        <w:jc w:val="both"/>
        <w:rPr>
          <w:color w:val="000000"/>
          <w:sz w:val="28"/>
          <w:szCs w:val="28"/>
        </w:rPr>
      </w:pPr>
      <w:r w:rsidRPr="004B317F">
        <w:rPr>
          <w:color w:val="000000"/>
          <w:sz w:val="28"/>
          <w:szCs w:val="28"/>
        </w:rP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p>
    <w:p w:rsidR="00A83EFD" w:rsidRDefault="00A83EFD" w:rsidP="00C602DC">
      <w:pPr>
        <w:pStyle w:val="1"/>
        <w:numPr>
          <w:ilvl w:val="0"/>
          <w:numId w:val="57"/>
        </w:numPr>
        <w:tabs>
          <w:tab w:val="left" w:pos="708"/>
        </w:tabs>
      </w:pPr>
      <w:r>
        <w:t>Приведение документов территориального планирования, категории земли и вида разрешённого использования в соответствие с планируемым использованием в порядке, предусмотренном Градостроительным и Земельным кодексами Российской Федерации.</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 xml:space="preserve">В рамках перспективного развития ТОР «Свободный» на территории Свободненского района, вблизи населенного пункта Черниговка, предлагается расположить </w:t>
      </w:r>
      <w:r w:rsidRPr="007D3CDD">
        <w:rPr>
          <w:b/>
          <w:color w:val="000000"/>
          <w:sz w:val="28"/>
          <w:szCs w:val="28"/>
        </w:rPr>
        <w:t>инвестиционную площадку «Центр»</w:t>
      </w:r>
      <w:r>
        <w:rPr>
          <w:b/>
          <w:color w:val="000000"/>
          <w:sz w:val="28"/>
          <w:szCs w:val="28"/>
        </w:rPr>
        <w:t>.</w:t>
      </w:r>
      <w:r w:rsidRPr="007D3CDD">
        <w:rPr>
          <w:b/>
          <w:color w:val="000000"/>
          <w:sz w:val="28"/>
          <w:szCs w:val="28"/>
        </w:rPr>
        <w:t xml:space="preserve"> </w:t>
      </w:r>
      <w:r w:rsidRPr="00F1340E">
        <w:rPr>
          <w:color w:val="000000"/>
          <w:sz w:val="28"/>
          <w:szCs w:val="28"/>
        </w:rPr>
        <w:t xml:space="preserve">Земельный участок, необходимый для </w:t>
      </w:r>
      <w:r>
        <w:rPr>
          <w:color w:val="000000"/>
          <w:sz w:val="28"/>
          <w:szCs w:val="28"/>
        </w:rPr>
        <w:t xml:space="preserve">размещения данной площадки может быть </w:t>
      </w:r>
      <w:r w:rsidRPr="00F1340E">
        <w:rPr>
          <w:color w:val="000000"/>
          <w:sz w:val="28"/>
          <w:szCs w:val="28"/>
        </w:rPr>
        <w:t>сформирова</w:t>
      </w:r>
      <w:r>
        <w:rPr>
          <w:color w:val="000000"/>
          <w:sz w:val="28"/>
          <w:szCs w:val="28"/>
        </w:rPr>
        <w:t>н</w:t>
      </w:r>
      <w:r w:rsidRPr="00F1340E">
        <w:rPr>
          <w:color w:val="000000"/>
          <w:sz w:val="28"/>
          <w:szCs w:val="28"/>
        </w:rPr>
        <w:t xml:space="preserve"> </w:t>
      </w:r>
      <w:r>
        <w:rPr>
          <w:color w:val="000000"/>
          <w:sz w:val="28"/>
          <w:szCs w:val="28"/>
        </w:rPr>
        <w:t xml:space="preserve">в </w:t>
      </w:r>
      <w:r w:rsidRPr="00F1340E">
        <w:rPr>
          <w:color w:val="000000"/>
          <w:sz w:val="28"/>
          <w:szCs w:val="28"/>
        </w:rPr>
        <w:t>границах кад</w:t>
      </w:r>
      <w:r>
        <w:rPr>
          <w:color w:val="000000"/>
          <w:sz w:val="28"/>
          <w:szCs w:val="28"/>
        </w:rPr>
        <w:t>астрового квартала 28:21:011102 следующим образом.</w:t>
      </w:r>
    </w:p>
    <w:p w:rsidR="00A83EFD" w:rsidRDefault="00FC5FDF" w:rsidP="00A83EFD">
      <w:pPr>
        <w:pStyle w:val="afff5"/>
        <w:spacing w:before="0" w:beforeAutospacing="0" w:after="0" w:afterAutospacing="0" w:line="360" w:lineRule="auto"/>
        <w:ind w:firstLine="709"/>
        <w:jc w:val="center"/>
        <w:rPr>
          <w:color w:val="000000"/>
          <w:sz w:val="28"/>
          <w:szCs w:val="28"/>
        </w:rPr>
      </w:pPr>
      <w:r>
        <w:rPr>
          <w:noProof/>
          <w:color w:val="000000"/>
          <w:sz w:val="28"/>
          <w:szCs w:val="28"/>
        </w:rPr>
        <w:drawing>
          <wp:inline distT="0" distB="0" distL="0" distR="0" wp14:anchorId="3D060A9F" wp14:editId="2BD25718">
            <wp:extent cx="4711350" cy="3457575"/>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Свободный 4.7.jpg"/>
                    <pic:cNvPicPr/>
                  </pic:nvPicPr>
                  <pic:blipFill>
                    <a:blip r:embed="rId126">
                      <a:extLst>
                        <a:ext uri="{28A0092B-C50C-407E-A947-70E740481C1C}">
                          <a14:useLocalDpi xmlns:a14="http://schemas.microsoft.com/office/drawing/2010/main" val="0"/>
                        </a:ext>
                      </a:extLst>
                    </a:blip>
                    <a:stretch>
                      <a:fillRect/>
                    </a:stretch>
                  </pic:blipFill>
                  <pic:spPr>
                    <a:xfrm>
                      <a:off x="0" y="0"/>
                      <a:ext cx="4714282" cy="3459727"/>
                    </a:xfrm>
                    <a:prstGeom prst="rect">
                      <a:avLst/>
                    </a:prstGeom>
                  </pic:spPr>
                </pic:pic>
              </a:graphicData>
            </a:graphic>
          </wp:inline>
        </w:drawing>
      </w:r>
    </w:p>
    <w:p w:rsidR="00A83EFD" w:rsidRDefault="00A83EFD" w:rsidP="00B37DFB">
      <w:pPr>
        <w:pStyle w:val="a0"/>
      </w:pPr>
      <w:r>
        <w:t>Схема размещения инвестиционной площадки «Центр»</w:t>
      </w:r>
      <w:r w:rsidRPr="00D47D26">
        <w:t xml:space="preserve"> </w:t>
      </w:r>
      <w:r>
        <w:t>на территории Свободненского муниципального района</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Инвестиционная</w:t>
      </w:r>
      <w:r w:rsidRPr="0074709A">
        <w:rPr>
          <w:color w:val="000000"/>
          <w:sz w:val="28"/>
          <w:szCs w:val="28"/>
        </w:rPr>
        <w:t xml:space="preserve"> </w:t>
      </w:r>
      <w:r>
        <w:rPr>
          <w:color w:val="000000"/>
          <w:sz w:val="28"/>
          <w:szCs w:val="28"/>
        </w:rPr>
        <w:t>площадка «Центр» предусмотрена для р</w:t>
      </w:r>
      <w:r w:rsidRPr="0074709A">
        <w:rPr>
          <w:color w:val="000000"/>
          <w:sz w:val="28"/>
          <w:szCs w:val="28"/>
        </w:rPr>
        <w:t>азмещени</w:t>
      </w:r>
      <w:r>
        <w:rPr>
          <w:color w:val="000000"/>
          <w:sz w:val="28"/>
          <w:szCs w:val="28"/>
        </w:rPr>
        <w:t>я</w:t>
      </w:r>
      <w:r w:rsidRPr="0074709A">
        <w:rPr>
          <w:color w:val="000000"/>
          <w:sz w:val="28"/>
          <w:szCs w:val="28"/>
        </w:rPr>
        <w:t xml:space="preserve"> крупных р</w:t>
      </w:r>
      <w:r>
        <w:rPr>
          <w:color w:val="000000"/>
          <w:sz w:val="28"/>
          <w:szCs w:val="28"/>
        </w:rPr>
        <w:t>езидентов в связи с</w:t>
      </w:r>
      <w:r w:rsidRPr="0074709A">
        <w:rPr>
          <w:color w:val="000000"/>
          <w:sz w:val="28"/>
          <w:szCs w:val="28"/>
        </w:rPr>
        <w:t xml:space="preserve"> необходим</w:t>
      </w:r>
      <w:r>
        <w:rPr>
          <w:color w:val="000000"/>
          <w:sz w:val="28"/>
          <w:szCs w:val="28"/>
        </w:rPr>
        <w:t>остью</w:t>
      </w:r>
      <w:r w:rsidRPr="0074709A">
        <w:rPr>
          <w:color w:val="000000"/>
          <w:sz w:val="28"/>
          <w:szCs w:val="28"/>
        </w:rPr>
        <w:t xml:space="preserve"> проведени</w:t>
      </w:r>
      <w:r>
        <w:rPr>
          <w:color w:val="000000"/>
          <w:sz w:val="28"/>
          <w:szCs w:val="28"/>
        </w:rPr>
        <w:t>я</w:t>
      </w:r>
      <w:r w:rsidRPr="0074709A">
        <w:rPr>
          <w:color w:val="000000"/>
          <w:sz w:val="28"/>
          <w:szCs w:val="28"/>
        </w:rPr>
        <w:t xml:space="preserve"> инженерно-</w:t>
      </w:r>
      <w:r>
        <w:rPr>
          <w:color w:val="000000"/>
          <w:sz w:val="28"/>
          <w:szCs w:val="28"/>
        </w:rPr>
        <w:t>технических</w:t>
      </w:r>
      <w:r w:rsidRPr="0074709A">
        <w:rPr>
          <w:color w:val="000000"/>
          <w:sz w:val="28"/>
          <w:szCs w:val="28"/>
        </w:rPr>
        <w:t xml:space="preserve"> работ по выравниванию </w:t>
      </w:r>
      <w:r>
        <w:rPr>
          <w:color w:val="000000"/>
          <w:sz w:val="28"/>
          <w:szCs w:val="28"/>
        </w:rPr>
        <w:t xml:space="preserve">указанной </w:t>
      </w:r>
      <w:r w:rsidRPr="0074709A">
        <w:rPr>
          <w:color w:val="000000"/>
          <w:sz w:val="28"/>
          <w:szCs w:val="28"/>
        </w:rPr>
        <w:t>территории</w:t>
      </w:r>
      <w:r>
        <w:rPr>
          <w:color w:val="000000"/>
          <w:sz w:val="28"/>
          <w:szCs w:val="28"/>
        </w:rPr>
        <w:t xml:space="preserve">, требующих существенных </w:t>
      </w:r>
      <w:r w:rsidRPr="0074709A">
        <w:rPr>
          <w:color w:val="000000"/>
          <w:sz w:val="28"/>
          <w:szCs w:val="28"/>
        </w:rPr>
        <w:t>дополнительны</w:t>
      </w:r>
      <w:r>
        <w:rPr>
          <w:color w:val="000000"/>
          <w:sz w:val="28"/>
          <w:szCs w:val="28"/>
        </w:rPr>
        <w:t>х</w:t>
      </w:r>
      <w:r w:rsidRPr="0074709A">
        <w:rPr>
          <w:color w:val="000000"/>
          <w:sz w:val="28"/>
          <w:szCs w:val="28"/>
        </w:rPr>
        <w:t xml:space="preserve"> </w:t>
      </w:r>
      <w:r>
        <w:rPr>
          <w:color w:val="000000"/>
          <w:sz w:val="28"/>
          <w:szCs w:val="28"/>
        </w:rPr>
        <w:t>капитальных вложений.</w:t>
      </w:r>
    </w:p>
    <w:p w:rsidR="00A83EFD" w:rsidRDefault="00A83EFD" w:rsidP="00A83EFD">
      <w:pPr>
        <w:pStyle w:val="afff5"/>
        <w:spacing w:before="0" w:beforeAutospacing="0" w:after="0" w:afterAutospacing="0" w:line="360" w:lineRule="auto"/>
        <w:ind w:firstLine="708"/>
        <w:jc w:val="both"/>
        <w:rPr>
          <w:color w:val="000000"/>
          <w:sz w:val="28"/>
          <w:szCs w:val="28"/>
        </w:rPr>
      </w:pPr>
      <w:r>
        <w:rPr>
          <w:color w:val="000000"/>
          <w:sz w:val="28"/>
          <w:szCs w:val="28"/>
        </w:rPr>
        <w:t xml:space="preserve">К основным факторам выбора данной территории относится: </w:t>
      </w:r>
      <w:r w:rsidRPr="00E85BED">
        <w:rPr>
          <w:color w:val="000000"/>
          <w:sz w:val="28"/>
          <w:szCs w:val="28"/>
        </w:rPr>
        <w:t>непосредственная близость к транспортно-инженерной инфраструктуре</w:t>
      </w:r>
      <w:r>
        <w:rPr>
          <w:color w:val="000000"/>
          <w:sz w:val="28"/>
          <w:szCs w:val="28"/>
        </w:rPr>
        <w:t xml:space="preserve"> (включая проектируемые объекты транспортно-инженерных объектов), </w:t>
      </w:r>
      <w:r w:rsidRPr="00E85BED">
        <w:rPr>
          <w:color w:val="000000"/>
          <w:sz w:val="28"/>
          <w:szCs w:val="28"/>
        </w:rPr>
        <w:t xml:space="preserve"> отсутствие </w:t>
      </w:r>
      <w:r>
        <w:rPr>
          <w:color w:val="000000"/>
          <w:sz w:val="28"/>
          <w:szCs w:val="28"/>
        </w:rPr>
        <w:t xml:space="preserve">существенных </w:t>
      </w:r>
      <w:r w:rsidRPr="00E85BED">
        <w:rPr>
          <w:color w:val="000000"/>
          <w:sz w:val="28"/>
          <w:szCs w:val="28"/>
        </w:rPr>
        <w:t xml:space="preserve">правовых обременений и ограничений, </w:t>
      </w:r>
      <w:r>
        <w:rPr>
          <w:color w:val="000000"/>
          <w:sz w:val="28"/>
          <w:szCs w:val="28"/>
        </w:rPr>
        <w:t xml:space="preserve">в границах территории отсутствуют социально-значимые и жилые объекты капитального строительства, а также объекты культурного наследия. </w:t>
      </w:r>
    </w:p>
    <w:p w:rsidR="00A83EFD" w:rsidRPr="004B317F" w:rsidRDefault="00A83EFD" w:rsidP="00A83EFD">
      <w:pPr>
        <w:pStyle w:val="afff5"/>
        <w:spacing w:before="0" w:beforeAutospacing="0" w:after="0" w:afterAutospacing="0" w:line="360" w:lineRule="auto"/>
        <w:ind w:firstLine="708"/>
        <w:jc w:val="both"/>
        <w:rPr>
          <w:color w:val="000000"/>
          <w:sz w:val="28"/>
          <w:szCs w:val="28"/>
        </w:rPr>
      </w:pPr>
      <w:r>
        <w:rPr>
          <w:color w:val="000000"/>
          <w:sz w:val="28"/>
          <w:szCs w:val="28"/>
        </w:rPr>
        <w:t>В целом, д</w:t>
      </w:r>
      <w:r w:rsidRPr="004B317F">
        <w:rPr>
          <w:color w:val="000000"/>
          <w:sz w:val="28"/>
          <w:szCs w:val="28"/>
        </w:rPr>
        <w:t>ля</w:t>
      </w:r>
      <w:r>
        <w:t xml:space="preserve"> </w:t>
      </w:r>
      <w:r w:rsidRPr="004B317F">
        <w:rPr>
          <w:color w:val="000000"/>
          <w:sz w:val="28"/>
          <w:szCs w:val="28"/>
        </w:rPr>
        <w:t>реализации инвестиционных планов ТОР необходимо обеспечить комплексное решение следующих задач:</w:t>
      </w:r>
    </w:p>
    <w:p w:rsidR="00A83EFD" w:rsidRPr="004B317F" w:rsidRDefault="00A83EFD" w:rsidP="00C602DC">
      <w:pPr>
        <w:pStyle w:val="afff5"/>
        <w:numPr>
          <w:ilvl w:val="0"/>
          <w:numId w:val="63"/>
        </w:numPr>
        <w:spacing w:before="0" w:beforeAutospacing="0" w:after="0" w:afterAutospacing="0" w:line="360" w:lineRule="auto"/>
        <w:ind w:left="1134"/>
        <w:jc w:val="both"/>
        <w:rPr>
          <w:color w:val="000000"/>
          <w:sz w:val="28"/>
          <w:szCs w:val="28"/>
        </w:rPr>
      </w:pPr>
      <w:r w:rsidRPr="004B317F">
        <w:rPr>
          <w:color w:val="000000"/>
          <w:sz w:val="28"/>
          <w:szCs w:val="28"/>
        </w:rPr>
        <w:t xml:space="preserve">Образование земельного участка </w:t>
      </w:r>
      <w:r>
        <w:rPr>
          <w:color w:val="000000"/>
          <w:sz w:val="28"/>
          <w:szCs w:val="28"/>
        </w:rPr>
        <w:t>в соответствии с нормами действующего законодательства</w:t>
      </w:r>
      <w:r w:rsidRPr="004B317F">
        <w:rPr>
          <w:color w:val="000000"/>
          <w:sz w:val="28"/>
          <w:szCs w:val="28"/>
        </w:rPr>
        <w:t>.</w:t>
      </w:r>
    </w:p>
    <w:p w:rsidR="00A83EFD" w:rsidRPr="00607241" w:rsidRDefault="00A83EFD" w:rsidP="00C602DC">
      <w:pPr>
        <w:pStyle w:val="afff5"/>
        <w:numPr>
          <w:ilvl w:val="0"/>
          <w:numId w:val="63"/>
        </w:numPr>
        <w:spacing w:before="0" w:beforeAutospacing="0" w:after="0" w:afterAutospacing="0" w:line="360" w:lineRule="auto"/>
        <w:ind w:left="1134"/>
        <w:jc w:val="both"/>
        <w:rPr>
          <w:color w:val="000000"/>
          <w:sz w:val="28"/>
          <w:szCs w:val="28"/>
        </w:rPr>
      </w:pPr>
      <w:r w:rsidRPr="004B317F">
        <w:rPr>
          <w:color w:val="000000"/>
          <w:sz w:val="28"/>
          <w:szCs w:val="28"/>
        </w:rP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r w:rsidRPr="00607241">
        <w:rPr>
          <w:color w:val="000000"/>
          <w:sz w:val="28"/>
          <w:szCs w:val="28"/>
        </w:rPr>
        <w:t xml:space="preserve"> Земельные участки с кадастровыми номерами 28:21:011102:132, 28:21:000000:1280, 28:21:000000:1085, 28:21:000000:2027, находящиеся в настоящее время в частной собственности, частично попадают в границы, обозначенной </w:t>
      </w:r>
      <w:r>
        <w:rPr>
          <w:color w:val="000000"/>
          <w:sz w:val="28"/>
          <w:szCs w:val="28"/>
        </w:rPr>
        <w:t xml:space="preserve">на рисунке </w:t>
      </w:r>
      <w:r w:rsidRPr="00607241">
        <w:rPr>
          <w:color w:val="000000"/>
          <w:sz w:val="28"/>
          <w:szCs w:val="28"/>
        </w:rPr>
        <w:t>территории. В связи с этим, на последующих стадиях проектирования, при проведении кадастровых работ и формировании земельного участка необходимого для размещения инвестиционной площадки «Центр», данные земельные участки не должны включаться</w:t>
      </w:r>
      <w:r>
        <w:rPr>
          <w:color w:val="000000"/>
          <w:sz w:val="28"/>
          <w:szCs w:val="28"/>
        </w:rPr>
        <w:t xml:space="preserve"> (изыматься)</w:t>
      </w:r>
      <w:r w:rsidRPr="00607241">
        <w:rPr>
          <w:color w:val="000000"/>
          <w:sz w:val="28"/>
          <w:szCs w:val="28"/>
        </w:rPr>
        <w:t xml:space="preserve"> в территорию данной площадки</w:t>
      </w:r>
      <w:r>
        <w:rPr>
          <w:color w:val="000000"/>
          <w:sz w:val="28"/>
          <w:szCs w:val="28"/>
        </w:rPr>
        <w:t>.</w:t>
      </w:r>
    </w:p>
    <w:p w:rsidR="00A83EFD" w:rsidRDefault="00A83EFD" w:rsidP="00C602DC">
      <w:pPr>
        <w:pStyle w:val="1"/>
        <w:numPr>
          <w:ilvl w:val="0"/>
          <w:numId w:val="63"/>
        </w:numPr>
        <w:tabs>
          <w:tab w:val="left" w:pos="708"/>
        </w:tabs>
        <w:ind w:left="1134"/>
      </w:pPr>
      <w:r>
        <w:t>Приведение категории земель, документов территориального планирования, вида разрешённого использования в соответствие с планируемым использованием в порядке, предусмотренном Градостроительным кодексом Российской Федерации.</w:t>
      </w:r>
    </w:p>
    <w:p w:rsidR="00A83EFD" w:rsidRDefault="00A83EFD" w:rsidP="00A83EFD">
      <w:pPr>
        <w:pStyle w:val="afff5"/>
        <w:spacing w:before="0" w:beforeAutospacing="0" w:after="0" w:afterAutospacing="0" w:line="360" w:lineRule="auto"/>
        <w:ind w:firstLine="709"/>
        <w:jc w:val="both"/>
        <w:rPr>
          <w:noProof/>
          <w:sz w:val="28"/>
          <w:szCs w:val="28"/>
        </w:rPr>
      </w:pPr>
      <w:r>
        <w:rPr>
          <w:b/>
          <w:color w:val="000000"/>
          <w:sz w:val="28"/>
          <w:szCs w:val="28"/>
        </w:rPr>
        <w:t>Инвестиционная площадка «Восток»</w:t>
      </w:r>
      <w:r w:rsidRPr="0069525B">
        <w:rPr>
          <w:color w:val="000000"/>
          <w:sz w:val="28"/>
          <w:szCs w:val="28"/>
        </w:rPr>
        <w:t xml:space="preserve"> предлагается </w:t>
      </w:r>
      <w:r>
        <w:rPr>
          <w:color w:val="000000"/>
          <w:sz w:val="28"/>
          <w:szCs w:val="28"/>
        </w:rPr>
        <w:t xml:space="preserve">к размещению на территории Свободненского муниципального района в границах кадастрового квартала </w:t>
      </w:r>
      <w:r w:rsidRPr="0069525B">
        <w:rPr>
          <w:color w:val="000000"/>
          <w:sz w:val="28"/>
          <w:szCs w:val="28"/>
        </w:rPr>
        <w:t>28:21:011207</w:t>
      </w:r>
      <w:r>
        <w:rPr>
          <w:color w:val="000000"/>
          <w:sz w:val="28"/>
          <w:szCs w:val="28"/>
        </w:rPr>
        <w:t>. В целях образования северной части данной площадки</w:t>
      </w:r>
      <w:r w:rsidRPr="0069525B">
        <w:rPr>
          <w:color w:val="000000"/>
          <w:sz w:val="28"/>
          <w:szCs w:val="28"/>
        </w:rPr>
        <w:t xml:space="preserve"> необходимо сформировать</w:t>
      </w:r>
      <w:r>
        <w:rPr>
          <w:color w:val="000000"/>
          <w:sz w:val="28"/>
          <w:szCs w:val="28"/>
        </w:rPr>
        <w:t xml:space="preserve"> в границах данного квартала земельный </w:t>
      </w:r>
      <w:r w:rsidRPr="0069525B">
        <w:rPr>
          <w:color w:val="000000"/>
          <w:sz w:val="28"/>
          <w:szCs w:val="28"/>
        </w:rPr>
        <w:t>участок</w:t>
      </w:r>
      <w:r>
        <w:rPr>
          <w:color w:val="000000"/>
          <w:sz w:val="28"/>
          <w:szCs w:val="28"/>
        </w:rPr>
        <w:t xml:space="preserve">, поставить его на государственный кадастровый учет, а также </w:t>
      </w:r>
      <w:r w:rsidRPr="0069525B">
        <w:rPr>
          <w:color w:val="000000"/>
          <w:sz w:val="28"/>
          <w:szCs w:val="28"/>
        </w:rPr>
        <w:t>перевести  из земель сельскохозяйственного назначен</w:t>
      </w:r>
      <w:r>
        <w:rPr>
          <w:color w:val="000000"/>
          <w:sz w:val="28"/>
          <w:szCs w:val="28"/>
        </w:rPr>
        <w:t>ия в земли промышленности и иного специального назначения.</w:t>
      </w:r>
      <w:r w:rsidRPr="00506B75">
        <w:rPr>
          <w:noProof/>
          <w:sz w:val="28"/>
          <w:szCs w:val="28"/>
        </w:rPr>
        <w:t xml:space="preserve"> </w:t>
      </w:r>
    </w:p>
    <w:p w:rsidR="00A83EFD" w:rsidRDefault="00FC5FDF" w:rsidP="00A83EFD">
      <w:pPr>
        <w:spacing w:line="240" w:lineRule="auto"/>
        <w:ind w:firstLine="708"/>
        <w:jc w:val="center"/>
        <w:rPr>
          <w:rFonts w:eastAsia="Times New Roman" w:cs="Times New Roman"/>
          <w:color w:val="FF0000"/>
          <w:szCs w:val="28"/>
          <w:lang w:eastAsia="ru-RU"/>
        </w:rPr>
      </w:pPr>
      <w:r>
        <w:rPr>
          <w:rFonts w:eastAsia="Times New Roman" w:cs="Times New Roman"/>
          <w:noProof/>
          <w:color w:val="FF0000"/>
          <w:szCs w:val="28"/>
          <w:lang w:eastAsia="ru-RU"/>
        </w:rPr>
        <w:drawing>
          <wp:inline distT="0" distB="0" distL="0" distR="0" wp14:anchorId="3F640BAF" wp14:editId="7C211BDA">
            <wp:extent cx="5320225" cy="3753766"/>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Свободный 4.6.jpg"/>
                    <pic:cNvPicPr/>
                  </pic:nvPicPr>
                  <pic:blipFill>
                    <a:blip r:embed="rId127">
                      <a:extLst>
                        <a:ext uri="{28A0092B-C50C-407E-A947-70E740481C1C}">
                          <a14:useLocalDpi xmlns:a14="http://schemas.microsoft.com/office/drawing/2010/main" val="0"/>
                        </a:ext>
                      </a:extLst>
                    </a:blip>
                    <a:stretch>
                      <a:fillRect/>
                    </a:stretch>
                  </pic:blipFill>
                  <pic:spPr>
                    <a:xfrm>
                      <a:off x="0" y="0"/>
                      <a:ext cx="5321136" cy="3754409"/>
                    </a:xfrm>
                    <a:prstGeom prst="rect">
                      <a:avLst/>
                    </a:prstGeom>
                  </pic:spPr>
                </pic:pic>
              </a:graphicData>
            </a:graphic>
          </wp:inline>
        </w:drawing>
      </w:r>
    </w:p>
    <w:p w:rsidR="00A83EFD" w:rsidRDefault="00A83EFD" w:rsidP="00B37DFB">
      <w:pPr>
        <w:pStyle w:val="a0"/>
      </w:pPr>
      <w:r>
        <w:t>Схема размещения инвестиционной площадки «Восток»</w:t>
      </w:r>
      <w:r w:rsidRPr="00D47D26">
        <w:t xml:space="preserve"> </w:t>
      </w:r>
      <w:r>
        <w:t>на территории Свободненского муниципального района</w:t>
      </w:r>
    </w:p>
    <w:p w:rsidR="00A83EFD" w:rsidRDefault="00A83EFD" w:rsidP="00A83EFD">
      <w:pPr>
        <w:pStyle w:val="afff5"/>
        <w:spacing w:before="0" w:beforeAutospacing="0" w:after="0" w:afterAutospacing="0" w:line="360" w:lineRule="auto"/>
        <w:ind w:firstLine="425"/>
        <w:jc w:val="both"/>
        <w:rPr>
          <w:color w:val="000000"/>
          <w:sz w:val="28"/>
          <w:szCs w:val="28"/>
        </w:rPr>
      </w:pPr>
      <w:r>
        <w:rPr>
          <w:color w:val="000000"/>
          <w:sz w:val="28"/>
          <w:szCs w:val="28"/>
        </w:rPr>
        <w:t xml:space="preserve">Южная часть площадки подлежит размещению  </w:t>
      </w:r>
      <w:r w:rsidRPr="00853BCB">
        <w:rPr>
          <w:color w:val="000000"/>
          <w:sz w:val="28"/>
          <w:szCs w:val="28"/>
        </w:rPr>
        <w:t>на сформированном земельном участке (</w:t>
      </w:r>
      <w:r>
        <w:rPr>
          <w:color w:val="000000"/>
          <w:sz w:val="28"/>
          <w:szCs w:val="28"/>
        </w:rPr>
        <w:t>земли</w:t>
      </w:r>
      <w:r w:rsidRPr="00853BCB">
        <w:rPr>
          <w:color w:val="000000"/>
          <w:sz w:val="28"/>
          <w:szCs w:val="28"/>
        </w:rPr>
        <w:t xml:space="preserve"> сельскохозяйственного назначения). </w:t>
      </w:r>
      <w:r>
        <w:rPr>
          <w:color w:val="000000"/>
          <w:sz w:val="28"/>
          <w:szCs w:val="28"/>
        </w:rPr>
        <w:t>Более  подробная информация о земельном участке представлена в следующей таблице.</w:t>
      </w:r>
    </w:p>
    <w:p w:rsidR="00A83EFD" w:rsidRDefault="00A83EFD" w:rsidP="00DE2CEC">
      <w:pPr>
        <w:pStyle w:val="13"/>
        <w:rPr>
          <w:rFonts w:eastAsia="Times New Roman" w:cs="Times New Roman"/>
          <w:szCs w:val="28"/>
          <w:lang w:eastAsia="ru-RU"/>
        </w:rPr>
      </w:pPr>
      <w:r>
        <w:t>Перечень земельных участков, необходимых</w:t>
      </w:r>
      <w:r w:rsidRPr="00424498">
        <w:t xml:space="preserve"> для размещения резидента  ТОР «</w:t>
      </w:r>
      <w:r>
        <w:t>Свободный</w:t>
      </w:r>
      <w:r w:rsidRPr="00424498">
        <w:t>»</w:t>
      </w:r>
    </w:p>
    <w:tbl>
      <w:tblPr>
        <w:tblStyle w:val="ae"/>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92"/>
        <w:gridCol w:w="1157"/>
        <w:gridCol w:w="2535"/>
        <w:gridCol w:w="2563"/>
        <w:gridCol w:w="1749"/>
      </w:tblGrid>
      <w:tr w:rsidR="00A83EFD" w:rsidTr="00736F92">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Кадастровый номер земельного участка</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 xml:space="preserve">Площадь, га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Вид разрешенного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Форма собственности</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tcPr>
          <w:p w:rsidR="00A83EFD" w:rsidRDefault="00A83EFD" w:rsidP="0066249F">
            <w:pPr>
              <w:pStyle w:val="af"/>
            </w:pPr>
            <w:r>
              <w:t xml:space="preserve">Обременения </w:t>
            </w:r>
          </w:p>
        </w:tc>
      </w:tr>
      <w:tr w:rsidR="00A83EFD" w:rsidTr="00736F92">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28:21:000000:1260</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jc w:val="center"/>
            </w:pPr>
            <w:r>
              <w:t xml:space="preserve">322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840B67">
            <w:pPr>
              <w:pStyle w:val="af0"/>
              <w:jc w:val="left"/>
            </w:pPr>
            <w:r>
              <w:t>Для сельскохозяйственного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Собственность публично-правовых образований.</w:t>
            </w:r>
            <w:r>
              <w:rPr>
                <w:color w:val="000000"/>
                <w:szCs w:val="20"/>
                <w:shd w:val="clear" w:color="auto" w:fill="FFFFFF"/>
              </w:rPr>
              <w:t xml:space="preserve"> Желтояровский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Pr>
                <w:color w:val="000000"/>
                <w:szCs w:val="20"/>
                <w:shd w:val="clear" w:color="auto" w:fill="FFFFFF"/>
              </w:rPr>
              <w:t xml:space="preserve">Ограничений и обременений нет </w:t>
            </w:r>
          </w:p>
        </w:tc>
      </w:tr>
    </w:tbl>
    <w:p w:rsidR="00A83EFD" w:rsidRDefault="00A83EFD" w:rsidP="00A83EFD">
      <w:pPr>
        <w:pStyle w:val="afff5"/>
        <w:spacing w:before="0" w:beforeAutospacing="0" w:after="0" w:afterAutospacing="0" w:line="360" w:lineRule="auto"/>
        <w:ind w:firstLine="708"/>
        <w:jc w:val="both"/>
        <w:rPr>
          <w:color w:val="000000"/>
          <w:sz w:val="28"/>
          <w:szCs w:val="28"/>
        </w:rPr>
      </w:pPr>
      <w:r w:rsidRPr="005B30AF">
        <w:rPr>
          <w:color w:val="000000"/>
          <w:sz w:val="28"/>
          <w:szCs w:val="28"/>
        </w:rPr>
        <w:t xml:space="preserve">К основным факторам выбора данных территорий  относится: </w:t>
      </w:r>
      <w:r>
        <w:rPr>
          <w:color w:val="000000"/>
          <w:sz w:val="28"/>
          <w:szCs w:val="28"/>
        </w:rPr>
        <w:t>наличие объектов</w:t>
      </w:r>
      <w:r w:rsidRPr="005B30AF">
        <w:rPr>
          <w:color w:val="000000"/>
          <w:sz w:val="28"/>
          <w:szCs w:val="28"/>
        </w:rPr>
        <w:t xml:space="preserve"> транспортно</w:t>
      </w:r>
      <w:r>
        <w:rPr>
          <w:color w:val="000000"/>
          <w:sz w:val="28"/>
          <w:szCs w:val="28"/>
        </w:rPr>
        <w:t>й</w:t>
      </w:r>
      <w:r w:rsidRPr="005B30AF">
        <w:rPr>
          <w:color w:val="000000"/>
          <w:sz w:val="28"/>
          <w:szCs w:val="28"/>
        </w:rPr>
        <w:t xml:space="preserve"> инфраструктур</w:t>
      </w:r>
      <w:r>
        <w:rPr>
          <w:color w:val="000000"/>
          <w:sz w:val="28"/>
          <w:szCs w:val="28"/>
        </w:rPr>
        <w:t>ы,</w:t>
      </w:r>
      <w:r w:rsidRPr="005B30AF">
        <w:rPr>
          <w:color w:val="000000"/>
          <w:sz w:val="28"/>
          <w:szCs w:val="28"/>
        </w:rPr>
        <w:t xml:space="preserve"> отсутствие правовых обременений и ограничений</w:t>
      </w:r>
      <w:r>
        <w:rPr>
          <w:color w:val="000000"/>
          <w:sz w:val="28"/>
          <w:szCs w:val="28"/>
        </w:rPr>
        <w:t xml:space="preserve"> на земельные участки</w:t>
      </w:r>
      <w:r w:rsidRPr="005B30AF">
        <w:rPr>
          <w:color w:val="000000"/>
          <w:sz w:val="28"/>
          <w:szCs w:val="28"/>
        </w:rPr>
        <w:t xml:space="preserve">, </w:t>
      </w:r>
      <w:r>
        <w:rPr>
          <w:color w:val="000000"/>
          <w:sz w:val="28"/>
          <w:szCs w:val="28"/>
        </w:rPr>
        <w:t xml:space="preserve">в границах территории отсутствуют социально-значимые объекты капитального строительства, а также объекты культурного наследия. </w:t>
      </w:r>
    </w:p>
    <w:p w:rsidR="00A83EFD" w:rsidRPr="005E4B57" w:rsidRDefault="00A83EFD" w:rsidP="00A83EFD">
      <w:pPr>
        <w:rPr>
          <w:rFonts w:eastAsia="Times New Roman" w:cs="Times New Roman"/>
          <w:color w:val="000000"/>
          <w:szCs w:val="28"/>
          <w:lang w:eastAsia="ru-RU"/>
        </w:rPr>
      </w:pPr>
      <w:r w:rsidRPr="005E4B57">
        <w:rPr>
          <w:rFonts w:eastAsia="Times New Roman" w:cs="Times New Roman"/>
          <w:color w:val="000000"/>
          <w:szCs w:val="28"/>
          <w:lang w:eastAsia="ru-RU"/>
        </w:rPr>
        <w:t>Кроме того, в перспективе</w:t>
      </w:r>
      <w:r>
        <w:rPr>
          <w:rFonts w:eastAsia="Times New Roman" w:cs="Times New Roman"/>
          <w:color w:val="000000"/>
          <w:szCs w:val="28"/>
          <w:lang w:eastAsia="ru-RU"/>
        </w:rPr>
        <w:t xml:space="preserve"> развития ТОР</w:t>
      </w:r>
      <w:r w:rsidRPr="005E4B57">
        <w:rPr>
          <w:rFonts w:eastAsia="Times New Roman" w:cs="Times New Roman"/>
          <w:color w:val="000000"/>
          <w:szCs w:val="28"/>
          <w:lang w:eastAsia="ru-RU"/>
        </w:rPr>
        <w:t xml:space="preserve"> территория </w:t>
      </w:r>
      <w:r>
        <w:rPr>
          <w:rFonts w:eastAsia="Times New Roman" w:cs="Times New Roman"/>
          <w:color w:val="000000"/>
          <w:szCs w:val="28"/>
          <w:lang w:eastAsia="ru-RU"/>
        </w:rPr>
        <w:t xml:space="preserve">данной </w:t>
      </w:r>
      <w:r w:rsidRPr="005E4B57">
        <w:rPr>
          <w:rFonts w:eastAsia="Times New Roman" w:cs="Times New Roman"/>
          <w:color w:val="000000"/>
          <w:szCs w:val="28"/>
          <w:lang w:eastAsia="ru-RU"/>
        </w:rPr>
        <w:t xml:space="preserve">инвестиционной площадки может быть </w:t>
      </w:r>
      <w:r>
        <w:rPr>
          <w:rFonts w:eastAsia="Times New Roman" w:cs="Times New Roman"/>
          <w:color w:val="000000"/>
          <w:szCs w:val="28"/>
          <w:lang w:eastAsia="ru-RU"/>
        </w:rPr>
        <w:t>расширена</w:t>
      </w:r>
      <w:r w:rsidRPr="005E4B57">
        <w:rPr>
          <w:rFonts w:eastAsia="Times New Roman" w:cs="Times New Roman"/>
          <w:color w:val="000000"/>
          <w:szCs w:val="28"/>
          <w:lang w:eastAsia="ru-RU"/>
        </w:rPr>
        <w:t xml:space="preserve"> за счет </w:t>
      </w:r>
      <w:r>
        <w:rPr>
          <w:rFonts w:eastAsia="Times New Roman" w:cs="Times New Roman"/>
          <w:color w:val="000000"/>
          <w:szCs w:val="28"/>
          <w:lang w:eastAsia="ru-RU"/>
        </w:rPr>
        <w:t>соседствующих сформированных земельных участков, находящихся в региональной собственности и переданных в настоящее время в аренду до 2032 года. Включение таких участков может быть проведено по истечению срока аренды, либо досрочно в порядке, предусмотренном гражданским и земельным законодательством.</w:t>
      </w:r>
    </w:p>
    <w:p w:rsidR="00A83EFD" w:rsidRPr="004B317F" w:rsidRDefault="00A83EFD" w:rsidP="00A83EFD">
      <w:pPr>
        <w:pStyle w:val="afff5"/>
        <w:spacing w:before="0" w:beforeAutospacing="0" w:after="0" w:afterAutospacing="0" w:line="360" w:lineRule="auto"/>
        <w:ind w:firstLine="708"/>
        <w:jc w:val="both"/>
        <w:rPr>
          <w:color w:val="000000"/>
          <w:sz w:val="28"/>
          <w:szCs w:val="28"/>
        </w:rPr>
      </w:pPr>
      <w:r w:rsidRPr="004B317F">
        <w:rPr>
          <w:color w:val="000000"/>
          <w:sz w:val="28"/>
          <w:szCs w:val="28"/>
        </w:rPr>
        <w:t>Для реализации инвестиционных планов ТОР необходимо обеспечить комплексное решение следующих задач:</w:t>
      </w:r>
    </w:p>
    <w:p w:rsidR="00A83EFD" w:rsidRDefault="00A83EFD" w:rsidP="00C602DC">
      <w:pPr>
        <w:pStyle w:val="1"/>
        <w:numPr>
          <w:ilvl w:val="0"/>
          <w:numId w:val="62"/>
        </w:numPr>
        <w:tabs>
          <w:tab w:val="left" w:pos="708"/>
        </w:tabs>
      </w:pPr>
      <w:r>
        <w:t xml:space="preserve">Образование земельного </w:t>
      </w:r>
      <w:r>
        <w:rPr>
          <w:color w:val="000000"/>
          <w:szCs w:val="28"/>
        </w:rPr>
        <w:t>участка в соответствии с нормами действующего законодательства</w:t>
      </w:r>
      <w:r>
        <w:t>.</w:t>
      </w:r>
    </w:p>
    <w:p w:rsidR="00A83EFD" w:rsidRDefault="00A83EFD" w:rsidP="00C602DC">
      <w:pPr>
        <w:pStyle w:val="1"/>
        <w:numPr>
          <w:ilvl w:val="0"/>
          <w:numId w:val="62"/>
        </w:numPr>
        <w:tabs>
          <w:tab w:val="left" w:pos="708"/>
        </w:tabs>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p>
    <w:p w:rsidR="00A83EFD" w:rsidRDefault="00A83EFD" w:rsidP="00C602DC">
      <w:pPr>
        <w:pStyle w:val="1"/>
        <w:numPr>
          <w:ilvl w:val="0"/>
          <w:numId w:val="62"/>
        </w:numPr>
        <w:tabs>
          <w:tab w:val="left" w:pos="708"/>
        </w:tabs>
      </w:pPr>
      <w:r>
        <w:t>Перевод территории земельного участка в категорию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p w:rsidR="00A83EFD" w:rsidRDefault="00A83EFD" w:rsidP="00C602DC">
      <w:pPr>
        <w:pStyle w:val="1"/>
        <w:numPr>
          <w:ilvl w:val="0"/>
          <w:numId w:val="62"/>
        </w:numPr>
        <w:tabs>
          <w:tab w:val="left" w:pos="708"/>
        </w:tabs>
      </w:pPr>
      <w:r>
        <w:t>Приведение документов территориального планирования, а также вида разрешённого использования земельного участка в соответствие с планируемым использованием в порядке, предусмотренном Градостроительным кодексом Российской Федерации.</w:t>
      </w:r>
    </w:p>
    <w:p w:rsidR="00A83EFD" w:rsidRPr="008B5376"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В рамках п</w:t>
      </w:r>
      <w:r w:rsidRPr="008F7A21">
        <w:rPr>
          <w:color w:val="000000"/>
          <w:sz w:val="28"/>
          <w:szCs w:val="28"/>
        </w:rPr>
        <w:t xml:space="preserve">ерспективного развития </w:t>
      </w:r>
      <w:r>
        <w:rPr>
          <w:color w:val="000000"/>
          <w:sz w:val="28"/>
          <w:szCs w:val="28"/>
        </w:rPr>
        <w:t>ТОР «Свободный» предлагается разместить вблизи</w:t>
      </w:r>
      <w:r w:rsidRPr="008F7A21">
        <w:rPr>
          <w:color w:val="000000"/>
          <w:sz w:val="28"/>
          <w:szCs w:val="28"/>
        </w:rPr>
        <w:t xml:space="preserve"> с. Нижние Бузули </w:t>
      </w:r>
      <w:r>
        <w:rPr>
          <w:color w:val="000000"/>
          <w:sz w:val="28"/>
          <w:szCs w:val="28"/>
        </w:rPr>
        <w:t>в границах кадастрового</w:t>
      </w:r>
      <w:r w:rsidRPr="008B5376">
        <w:rPr>
          <w:color w:val="000000"/>
          <w:sz w:val="28"/>
          <w:szCs w:val="28"/>
        </w:rPr>
        <w:t xml:space="preserve"> квартал</w:t>
      </w:r>
      <w:r>
        <w:rPr>
          <w:color w:val="000000"/>
          <w:sz w:val="28"/>
          <w:szCs w:val="28"/>
        </w:rPr>
        <w:t>а</w:t>
      </w:r>
      <w:r w:rsidRPr="008B5376">
        <w:rPr>
          <w:color w:val="000000"/>
          <w:sz w:val="28"/>
          <w:szCs w:val="28"/>
        </w:rPr>
        <w:t xml:space="preserve"> 28:21:010507 </w:t>
      </w:r>
      <w:r w:rsidRPr="00453405">
        <w:rPr>
          <w:b/>
          <w:color w:val="000000"/>
          <w:sz w:val="28"/>
          <w:szCs w:val="28"/>
        </w:rPr>
        <w:t>Инвестиционную площадку «Север»</w:t>
      </w:r>
      <w:r>
        <w:rPr>
          <w:b/>
          <w:color w:val="000000"/>
          <w:sz w:val="28"/>
          <w:szCs w:val="28"/>
        </w:rPr>
        <w:t xml:space="preserve">. </w:t>
      </w:r>
    </w:p>
    <w:p w:rsidR="00A83EFD" w:rsidRDefault="00A83EFD" w:rsidP="00A83EFD">
      <w:pPr>
        <w:ind w:firstLine="708"/>
        <w:jc w:val="center"/>
        <w:rPr>
          <w:rFonts w:eastAsia="Times New Roman" w:cs="Times New Roman"/>
          <w:color w:val="000000"/>
          <w:szCs w:val="28"/>
          <w:lang w:eastAsia="ru-RU"/>
        </w:rPr>
      </w:pPr>
      <w:r>
        <w:rPr>
          <w:rFonts w:eastAsia="Times New Roman" w:cs="Times New Roman"/>
          <w:noProof/>
          <w:color w:val="000000"/>
          <w:szCs w:val="28"/>
          <w:lang w:eastAsia="ru-RU"/>
        </w:rPr>
        <w:drawing>
          <wp:inline distT="0" distB="0" distL="0" distR="0" wp14:anchorId="1D366DE3" wp14:editId="4C226253">
            <wp:extent cx="4240498" cy="3067050"/>
            <wp:effectExtent l="0" t="0" r="8255" b="0"/>
            <wp:docPr id="93" name="Рисунок 11" descr="C:\Users\user\Desktop\Нефтехим\Свободный\ЕГРН3\бузу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ефтехим\Свободный\ЕГРН3\бузули.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52409" cy="3075665"/>
                    </a:xfrm>
                    <a:prstGeom prst="rect">
                      <a:avLst/>
                    </a:prstGeom>
                    <a:noFill/>
                    <a:ln>
                      <a:noFill/>
                    </a:ln>
                  </pic:spPr>
                </pic:pic>
              </a:graphicData>
            </a:graphic>
          </wp:inline>
        </w:drawing>
      </w:r>
    </w:p>
    <w:p w:rsidR="00A83EFD" w:rsidRDefault="00A83EFD" w:rsidP="00840B67">
      <w:pPr>
        <w:pStyle w:val="a6"/>
      </w:pPr>
      <w:r>
        <w:t>Схема расположения инвестиционной площадки «Север»</w:t>
      </w:r>
      <w:r w:rsidRPr="00D47D26">
        <w:t xml:space="preserve"> </w:t>
      </w:r>
    </w:p>
    <w:p w:rsidR="00A83EFD" w:rsidRDefault="00A83EFD" w:rsidP="00A83EFD">
      <w:pPr>
        <w:pStyle w:val="afff5"/>
        <w:spacing w:before="0" w:beforeAutospacing="0" w:after="0" w:afterAutospacing="0" w:line="360" w:lineRule="auto"/>
        <w:ind w:firstLine="708"/>
        <w:jc w:val="both"/>
        <w:rPr>
          <w:color w:val="000000"/>
          <w:sz w:val="28"/>
          <w:szCs w:val="28"/>
        </w:rPr>
      </w:pPr>
      <w:r>
        <w:rPr>
          <w:color w:val="000000"/>
          <w:sz w:val="28"/>
          <w:szCs w:val="28"/>
        </w:rPr>
        <w:t xml:space="preserve">К основным факторам выбора данной территории  относится: </w:t>
      </w:r>
      <w:r w:rsidRPr="00E85BED">
        <w:rPr>
          <w:color w:val="000000"/>
          <w:sz w:val="28"/>
          <w:szCs w:val="28"/>
        </w:rPr>
        <w:t>близость к транспортно-инженерной инфраструктуре</w:t>
      </w:r>
      <w:r>
        <w:rPr>
          <w:color w:val="000000"/>
          <w:sz w:val="28"/>
          <w:szCs w:val="28"/>
        </w:rPr>
        <w:t xml:space="preserve">, </w:t>
      </w:r>
      <w:r w:rsidRPr="00E85BED">
        <w:rPr>
          <w:color w:val="000000"/>
          <w:sz w:val="28"/>
          <w:szCs w:val="28"/>
        </w:rPr>
        <w:t xml:space="preserve">отсутствие правовых обременений и ограничений, </w:t>
      </w:r>
      <w:r>
        <w:rPr>
          <w:color w:val="000000"/>
          <w:sz w:val="28"/>
          <w:szCs w:val="28"/>
        </w:rPr>
        <w:t xml:space="preserve">в границах территории отсутствуют социально-значимые объекты капитального строительства, а также объекты культурного наследия. </w:t>
      </w:r>
    </w:p>
    <w:p w:rsidR="00A83EFD" w:rsidRDefault="00A83EFD" w:rsidP="00A83EFD">
      <w:pPr>
        <w:pStyle w:val="afff5"/>
        <w:spacing w:before="0" w:beforeAutospacing="0" w:after="0" w:afterAutospacing="0" w:line="360" w:lineRule="auto"/>
        <w:ind w:firstLine="425"/>
        <w:jc w:val="both"/>
        <w:rPr>
          <w:color w:val="000000"/>
          <w:sz w:val="28"/>
          <w:szCs w:val="28"/>
        </w:rPr>
      </w:pPr>
      <w:r>
        <w:rPr>
          <w:color w:val="000000"/>
          <w:sz w:val="28"/>
          <w:szCs w:val="28"/>
        </w:rPr>
        <w:t>Более  подробная информация о правовом режиме данной территории представлена в следующей таблице.</w:t>
      </w:r>
    </w:p>
    <w:p w:rsidR="00A83EFD" w:rsidRDefault="00A83EFD" w:rsidP="00840B67">
      <w:pPr>
        <w:pStyle w:val="a0"/>
        <w:rPr>
          <w:rFonts w:eastAsia="Times New Roman" w:cs="Times New Roman"/>
          <w:szCs w:val="28"/>
          <w:lang w:eastAsia="ru-RU"/>
        </w:rPr>
      </w:pPr>
      <w:r>
        <w:t>Перечень земельных участков, необходимых</w:t>
      </w:r>
      <w:r w:rsidRPr="00424498">
        <w:t xml:space="preserve"> для размещения резидента  ТОР «</w:t>
      </w:r>
      <w:r>
        <w:t>Свободный</w:t>
      </w:r>
      <w:r w:rsidRPr="00424498">
        <w:t>»</w:t>
      </w:r>
    </w:p>
    <w:tbl>
      <w:tblPr>
        <w:tblStyle w:val="ae"/>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79"/>
        <w:gridCol w:w="1167"/>
        <w:gridCol w:w="2604"/>
        <w:gridCol w:w="2105"/>
        <w:gridCol w:w="2041"/>
      </w:tblGrid>
      <w:tr w:rsidR="00A83EFD" w:rsidTr="00840B6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Кадастровый номер земельного участка</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 xml:space="preserve">Площадь, га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Вид разрешенного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Форма собственности</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tcPr>
          <w:p w:rsidR="00A83EFD" w:rsidRDefault="00A83EFD" w:rsidP="0066249F">
            <w:pPr>
              <w:pStyle w:val="af"/>
            </w:pPr>
            <w:r>
              <w:t xml:space="preserve">Обременения </w:t>
            </w:r>
          </w:p>
        </w:tc>
      </w:tr>
      <w:tr w:rsidR="00A83EFD" w:rsidTr="00840B6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FE7A02" w:rsidRDefault="00A83EFD" w:rsidP="0066249F">
            <w:pPr>
              <w:pStyle w:val="af0"/>
            </w:pPr>
            <w:r w:rsidRPr="004B694B">
              <w:t>28:21:000000:1331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141</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Для сельскохозяйственного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333A70">
              <w:rPr>
                <w:rFonts w:eastAsia="Times New Roman" w:cs="Times New Roman"/>
                <w:color w:val="000000"/>
                <w:szCs w:val="20"/>
                <w:lang w:eastAsia="ru-RU"/>
              </w:rPr>
              <w:t>Нижнебузулинский сельсовет</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840B67" w:rsidRDefault="00840B67" w:rsidP="00840B67">
            <w:pPr>
              <w:rPr>
                <w:rFonts w:eastAsia="Times New Roman" w:cs="Times New Roman"/>
                <w:color w:val="000000"/>
                <w:sz w:val="20"/>
                <w:szCs w:val="20"/>
                <w:lang w:eastAsia="ru-RU"/>
              </w:rPr>
            </w:pPr>
            <w:r>
              <w:rPr>
                <w:rFonts w:eastAsia="Times New Roman" w:cs="Times New Roman"/>
                <w:color w:val="000000"/>
                <w:sz w:val="20"/>
                <w:szCs w:val="20"/>
                <w:lang w:eastAsia="ru-RU"/>
              </w:rPr>
              <w:t xml:space="preserve">Отсутствуют </w:t>
            </w:r>
          </w:p>
        </w:tc>
      </w:tr>
    </w:tbl>
    <w:p w:rsidR="00A83EFD" w:rsidRPr="004B317F" w:rsidRDefault="00A83EFD" w:rsidP="00A83EFD">
      <w:pPr>
        <w:ind w:firstLine="708"/>
        <w:rPr>
          <w:rFonts w:eastAsia="Times New Roman" w:cs="Times New Roman"/>
          <w:color w:val="000000"/>
          <w:szCs w:val="28"/>
          <w:lang w:eastAsia="ru-RU"/>
        </w:rPr>
      </w:pPr>
      <w:r w:rsidRPr="004B317F">
        <w:rPr>
          <w:rFonts w:eastAsia="Times New Roman" w:cs="Times New Roman"/>
          <w:color w:val="000000"/>
          <w:szCs w:val="28"/>
          <w:lang w:eastAsia="ru-RU"/>
        </w:rPr>
        <w:t>Для реализации инвестиционных планов ТОР необходимо обеспечить комплексное решение следующих задач:</w:t>
      </w:r>
    </w:p>
    <w:p w:rsidR="00A83EFD" w:rsidRDefault="00A83EFD" w:rsidP="00C602DC">
      <w:pPr>
        <w:pStyle w:val="1"/>
        <w:numPr>
          <w:ilvl w:val="0"/>
          <w:numId w:val="59"/>
        </w:numPr>
      </w:pPr>
      <w:r>
        <w:t>С</w:t>
      </w:r>
      <w:r w:rsidRPr="0069525B">
        <w:t xml:space="preserve">формировать </w:t>
      </w:r>
      <w:r>
        <w:t xml:space="preserve">земельный участок, необходимый для размещения потенциального резидента ТОР «Свободный». </w:t>
      </w:r>
    </w:p>
    <w:p w:rsidR="00A83EFD" w:rsidRDefault="00A83EFD" w:rsidP="00C602DC">
      <w:pPr>
        <w:pStyle w:val="1"/>
        <w:numPr>
          <w:ilvl w:val="0"/>
          <w:numId w:val="59"/>
        </w:numPr>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 (при необходимости).</w:t>
      </w:r>
    </w:p>
    <w:p w:rsidR="00A83EFD" w:rsidRPr="00EE79F8" w:rsidRDefault="00A83EFD" w:rsidP="00C602DC">
      <w:pPr>
        <w:pStyle w:val="1"/>
        <w:numPr>
          <w:ilvl w:val="0"/>
          <w:numId w:val="59"/>
        </w:numPr>
      </w:pPr>
      <w:r>
        <w:t xml:space="preserve">Приведение категории земли, документов территориального планирования и градостроительного зонирования муниципального образования  в соответствие с планируемым использованием в порядке, предусмотренном Градостроительным и Земельным кодексами  Российской </w:t>
      </w:r>
    </w:p>
    <w:p w:rsidR="00A83EFD" w:rsidRDefault="00A83EFD" w:rsidP="00A83EFD">
      <w:pPr>
        <w:pStyle w:val="afff5"/>
        <w:spacing w:before="0" w:beforeAutospacing="0" w:after="0" w:afterAutospacing="0" w:line="360" w:lineRule="auto"/>
        <w:ind w:firstLine="709"/>
        <w:jc w:val="both"/>
        <w:rPr>
          <w:noProof/>
          <w:color w:val="FF0000"/>
          <w:sz w:val="28"/>
          <w:szCs w:val="28"/>
        </w:rPr>
      </w:pPr>
      <w:r>
        <w:rPr>
          <w:b/>
          <w:color w:val="000000"/>
          <w:sz w:val="28"/>
          <w:szCs w:val="28"/>
        </w:rPr>
        <w:t>Метаноловый завод</w:t>
      </w:r>
      <w:r>
        <w:rPr>
          <w:color w:val="000000"/>
          <w:sz w:val="28"/>
          <w:szCs w:val="28"/>
        </w:rPr>
        <w:t xml:space="preserve"> для производства метанола марки А (ООО «Технолизинг»</w:t>
      </w:r>
      <w:r w:rsidRPr="0088308B">
        <w:rPr>
          <w:color w:val="000000"/>
          <w:sz w:val="28"/>
          <w:szCs w:val="28"/>
        </w:rPr>
        <w:t xml:space="preserve">) </w:t>
      </w:r>
      <w:r>
        <w:rPr>
          <w:color w:val="000000"/>
          <w:sz w:val="28"/>
          <w:szCs w:val="28"/>
        </w:rPr>
        <w:t>планируется к размещению в г. Сковородино</w:t>
      </w:r>
      <w:r w:rsidRPr="0088308B">
        <w:rPr>
          <w:color w:val="000000"/>
          <w:sz w:val="28"/>
          <w:szCs w:val="28"/>
        </w:rPr>
        <w:t xml:space="preserve"> </w:t>
      </w:r>
      <w:r>
        <w:rPr>
          <w:color w:val="000000"/>
          <w:sz w:val="28"/>
          <w:szCs w:val="28"/>
        </w:rPr>
        <w:t xml:space="preserve">в границах кадастрового квартала </w:t>
      </w:r>
      <w:r>
        <w:rPr>
          <w:rFonts w:ascii="Calibri" w:hAnsi="Calibri" w:cs="Calibri"/>
          <w:color w:val="333333"/>
          <w:sz w:val="18"/>
          <w:szCs w:val="18"/>
          <w:shd w:val="clear" w:color="auto" w:fill="E6E6E6"/>
        </w:rPr>
        <w:t xml:space="preserve"> </w:t>
      </w:r>
      <w:r>
        <w:rPr>
          <w:color w:val="000000"/>
          <w:sz w:val="28"/>
          <w:szCs w:val="28"/>
        </w:rPr>
        <w:t xml:space="preserve"> </w:t>
      </w:r>
      <w:r w:rsidRPr="005F2B4F">
        <w:rPr>
          <w:color w:val="000000"/>
          <w:sz w:val="28"/>
          <w:szCs w:val="28"/>
        </w:rPr>
        <w:t>28:24:010758</w:t>
      </w:r>
      <w:r>
        <w:rPr>
          <w:color w:val="000000"/>
          <w:sz w:val="28"/>
          <w:szCs w:val="28"/>
        </w:rPr>
        <w:t>, земли населенных пунктов.</w:t>
      </w:r>
      <w:r w:rsidRPr="009B6F8D">
        <w:rPr>
          <w:color w:val="000000"/>
          <w:sz w:val="28"/>
          <w:szCs w:val="28"/>
        </w:rPr>
        <w:t xml:space="preserve"> </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Согласно Правилам землепользования и застройки муниципального образования данная территория входит в градостроительную зону предприятий второго класса вредности.</w:t>
      </w:r>
    </w:p>
    <w:p w:rsidR="00A83EFD" w:rsidRPr="004B317F" w:rsidRDefault="00A83EFD" w:rsidP="00A83EFD">
      <w:pPr>
        <w:ind w:firstLine="708"/>
        <w:rPr>
          <w:rFonts w:eastAsia="Times New Roman" w:cs="Times New Roman"/>
          <w:color w:val="000000"/>
          <w:szCs w:val="28"/>
          <w:lang w:eastAsia="ru-RU"/>
        </w:rPr>
      </w:pPr>
      <w:r w:rsidRPr="004B317F">
        <w:rPr>
          <w:rFonts w:eastAsia="Times New Roman" w:cs="Times New Roman"/>
          <w:color w:val="000000"/>
          <w:szCs w:val="28"/>
          <w:lang w:eastAsia="ru-RU"/>
        </w:rPr>
        <w:t>Для реализации инвестиционных планов ТОР необходимо обеспечить комплексное решение следующих задач:</w:t>
      </w:r>
    </w:p>
    <w:p w:rsidR="00A83EFD" w:rsidRDefault="00A83EFD" w:rsidP="00C602DC">
      <w:pPr>
        <w:pStyle w:val="1"/>
        <w:numPr>
          <w:ilvl w:val="0"/>
          <w:numId w:val="58"/>
        </w:numPr>
      </w:pPr>
      <w:r>
        <w:t>Н</w:t>
      </w:r>
      <w:r w:rsidRPr="0069525B">
        <w:t xml:space="preserve">еобходимо сформировать </w:t>
      </w:r>
      <w:r>
        <w:t xml:space="preserve">в границах данного квартала земельный </w:t>
      </w:r>
      <w:r w:rsidRPr="0069525B">
        <w:t>участок</w:t>
      </w:r>
      <w:r>
        <w:t xml:space="preserve">, исключая земельные участки </w:t>
      </w:r>
      <w:r w:rsidRPr="009B6F8D">
        <w:t>28:24:010758:167</w:t>
      </w:r>
      <w:r>
        <w:t xml:space="preserve">, </w:t>
      </w:r>
      <w:r w:rsidRPr="009B6F8D">
        <w:t>28:24:010758:16</w:t>
      </w:r>
      <w:r>
        <w:t xml:space="preserve">8 под многоквартирными жилыми домами, поставить его на государственный кадастровый учет для дальнейшего предоставления. </w:t>
      </w:r>
    </w:p>
    <w:p w:rsidR="00A83EFD" w:rsidRDefault="00A83EFD" w:rsidP="00C602DC">
      <w:pPr>
        <w:pStyle w:val="1"/>
        <w:numPr>
          <w:ilvl w:val="0"/>
          <w:numId w:val="58"/>
        </w:numPr>
        <w:tabs>
          <w:tab w:val="left" w:pos="708"/>
        </w:tabs>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p>
    <w:p w:rsidR="00A83EFD" w:rsidRDefault="00A83EFD" w:rsidP="00C602DC">
      <w:pPr>
        <w:pStyle w:val="1"/>
        <w:numPr>
          <w:ilvl w:val="0"/>
          <w:numId w:val="58"/>
        </w:numPr>
        <w:tabs>
          <w:tab w:val="left" w:pos="708"/>
        </w:tabs>
      </w:pPr>
      <w:r>
        <w:t>Приведение документов территориального планирования и градостроительного зонирования муниципального образования  в соответствие с планируемым использованием в порядке, предусмотренном Градостроительным кодексом Российской Федерации.</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 xml:space="preserve">Кроме того, в г. Сковородино на территории бывшей мотострелковой дивизии предлагается разместить </w:t>
      </w:r>
      <w:r w:rsidRPr="007D3CDD">
        <w:rPr>
          <w:b/>
          <w:color w:val="000000"/>
          <w:sz w:val="28"/>
          <w:szCs w:val="28"/>
        </w:rPr>
        <w:t>инвестиционную площадку «</w:t>
      </w:r>
      <w:r w:rsidR="00FC5FDF">
        <w:rPr>
          <w:b/>
          <w:color w:val="000000"/>
          <w:sz w:val="28"/>
          <w:szCs w:val="28"/>
        </w:rPr>
        <w:t>Индустриальный парк</w:t>
      </w:r>
      <w:r w:rsidRPr="007D3CDD">
        <w:rPr>
          <w:b/>
          <w:color w:val="000000"/>
          <w:sz w:val="28"/>
          <w:szCs w:val="28"/>
        </w:rPr>
        <w:t>»</w:t>
      </w:r>
      <w:r w:rsidR="00882200">
        <w:rPr>
          <w:b/>
          <w:color w:val="000000"/>
          <w:sz w:val="28"/>
          <w:szCs w:val="28"/>
        </w:rPr>
        <w:t>.</w:t>
      </w:r>
      <w:r>
        <w:rPr>
          <w:color w:val="000000"/>
          <w:sz w:val="28"/>
          <w:szCs w:val="28"/>
        </w:rPr>
        <w:t xml:space="preserve"> </w:t>
      </w:r>
    </w:p>
    <w:p w:rsidR="00A83EFD" w:rsidRPr="00081CE9" w:rsidRDefault="00FC5FDF" w:rsidP="00840B67">
      <w:pPr>
        <w:pStyle w:val="afff5"/>
        <w:spacing w:before="0" w:beforeAutospacing="0" w:after="0" w:afterAutospacing="0" w:line="360" w:lineRule="auto"/>
        <w:jc w:val="center"/>
        <w:rPr>
          <w:color w:val="FF0000"/>
          <w:sz w:val="28"/>
          <w:szCs w:val="28"/>
        </w:rPr>
      </w:pPr>
      <w:r>
        <w:rPr>
          <w:noProof/>
          <w:color w:val="FF0000"/>
          <w:sz w:val="28"/>
          <w:szCs w:val="28"/>
        </w:rPr>
        <w:drawing>
          <wp:inline distT="0" distB="0" distL="0" distR="0" wp14:anchorId="5E22E138" wp14:editId="7B26FDBA">
            <wp:extent cx="5677212" cy="401955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Свободный 4.4 еще вариант.jpg"/>
                    <pic:cNvPicPr/>
                  </pic:nvPicPr>
                  <pic:blipFill>
                    <a:blip r:embed="rId129">
                      <a:extLst>
                        <a:ext uri="{28A0092B-C50C-407E-A947-70E740481C1C}">
                          <a14:useLocalDpi xmlns:a14="http://schemas.microsoft.com/office/drawing/2010/main" val="0"/>
                        </a:ext>
                      </a:extLst>
                    </a:blip>
                    <a:stretch>
                      <a:fillRect/>
                    </a:stretch>
                  </pic:blipFill>
                  <pic:spPr>
                    <a:xfrm>
                      <a:off x="0" y="0"/>
                      <a:ext cx="5682467" cy="4023271"/>
                    </a:xfrm>
                    <a:prstGeom prst="rect">
                      <a:avLst/>
                    </a:prstGeom>
                  </pic:spPr>
                </pic:pic>
              </a:graphicData>
            </a:graphic>
          </wp:inline>
        </w:drawing>
      </w:r>
    </w:p>
    <w:p w:rsidR="00A83EFD" w:rsidRDefault="00A83EFD" w:rsidP="00B37DFB">
      <w:pPr>
        <w:pStyle w:val="a0"/>
      </w:pPr>
      <w:r>
        <w:t>Схема расположения и функционального зонирования инвестиционных площадок в г.</w:t>
      </w:r>
      <w:r w:rsidR="00FC5FDF">
        <w:t xml:space="preserve"> </w:t>
      </w:r>
      <w:r>
        <w:t>Сковородино</w:t>
      </w:r>
    </w:p>
    <w:p w:rsidR="00A83EFD" w:rsidRDefault="00A83EFD" w:rsidP="00A83EFD">
      <w:pPr>
        <w:pStyle w:val="afff5"/>
        <w:spacing w:before="0" w:beforeAutospacing="0" w:after="0" w:afterAutospacing="0" w:line="360" w:lineRule="auto"/>
        <w:ind w:firstLine="709"/>
        <w:jc w:val="both"/>
        <w:rPr>
          <w:color w:val="000000"/>
          <w:sz w:val="28"/>
          <w:szCs w:val="28"/>
        </w:rPr>
      </w:pPr>
      <w:r>
        <w:rPr>
          <w:color w:val="000000"/>
          <w:sz w:val="28"/>
          <w:szCs w:val="28"/>
        </w:rPr>
        <w:t xml:space="preserve">Согласно общедоступным </w:t>
      </w:r>
      <w:r w:rsidRPr="00FE76EC">
        <w:rPr>
          <w:color w:val="000000"/>
          <w:sz w:val="28"/>
          <w:szCs w:val="28"/>
        </w:rPr>
        <w:t xml:space="preserve">данным публичной кадастровой карты  </w:t>
      </w:r>
      <w:hyperlink r:id="rId130" w:history="1">
        <w:r w:rsidRPr="00026AFA">
          <w:rPr>
            <w:rStyle w:val="afc"/>
            <w:rFonts w:eastAsiaTheme="majorEastAsia"/>
            <w:szCs w:val="28"/>
          </w:rPr>
          <w:t>http://pkk5.rosreestr.ru</w:t>
        </w:r>
      </w:hyperlink>
      <w:r w:rsidRPr="00FE76EC">
        <w:rPr>
          <w:color w:val="000000"/>
          <w:sz w:val="28"/>
          <w:szCs w:val="28"/>
        </w:rPr>
        <w:t xml:space="preserve"> </w:t>
      </w:r>
      <w:r>
        <w:rPr>
          <w:color w:val="000000"/>
          <w:sz w:val="28"/>
          <w:szCs w:val="28"/>
        </w:rPr>
        <w:t>указанная</w:t>
      </w:r>
      <w:r w:rsidRPr="00FE76EC">
        <w:rPr>
          <w:color w:val="000000"/>
          <w:sz w:val="28"/>
          <w:szCs w:val="28"/>
        </w:rPr>
        <w:t xml:space="preserve"> территори</w:t>
      </w:r>
      <w:r>
        <w:rPr>
          <w:color w:val="000000"/>
          <w:sz w:val="28"/>
          <w:szCs w:val="28"/>
        </w:rPr>
        <w:t>я</w:t>
      </w:r>
      <w:r w:rsidRPr="00FE76EC">
        <w:rPr>
          <w:color w:val="000000"/>
          <w:sz w:val="28"/>
          <w:szCs w:val="28"/>
        </w:rPr>
        <w:t xml:space="preserve"> </w:t>
      </w:r>
      <w:r>
        <w:rPr>
          <w:color w:val="000000"/>
          <w:sz w:val="28"/>
          <w:szCs w:val="28"/>
        </w:rPr>
        <w:t xml:space="preserve">расположена в границах кадастрового квартала </w:t>
      </w:r>
      <w:r w:rsidRPr="00EE1619">
        <w:rPr>
          <w:color w:val="000000"/>
          <w:sz w:val="28"/>
          <w:szCs w:val="28"/>
        </w:rPr>
        <w:t>28:24:010813</w:t>
      </w:r>
      <w:r>
        <w:t>.</w:t>
      </w:r>
    </w:p>
    <w:p w:rsidR="00A83EFD" w:rsidRDefault="00A83EFD" w:rsidP="00A83EFD">
      <w:pPr>
        <w:pStyle w:val="afff5"/>
        <w:spacing w:before="0" w:beforeAutospacing="0" w:after="0" w:afterAutospacing="0" w:line="360" w:lineRule="auto"/>
        <w:ind w:firstLine="425"/>
        <w:jc w:val="both"/>
        <w:rPr>
          <w:color w:val="000000"/>
          <w:sz w:val="28"/>
          <w:szCs w:val="28"/>
        </w:rPr>
      </w:pPr>
      <w:r>
        <w:rPr>
          <w:color w:val="000000"/>
          <w:sz w:val="28"/>
          <w:szCs w:val="28"/>
        </w:rPr>
        <w:t>Более  подробная информация о земельном участке, необходимом для размещения данной площадки, представлена в следующей таблице.</w:t>
      </w:r>
    </w:p>
    <w:p w:rsidR="00A83EFD" w:rsidRDefault="00A83EFD" w:rsidP="00840B67">
      <w:pPr>
        <w:pStyle w:val="13"/>
        <w:rPr>
          <w:rFonts w:eastAsia="Times New Roman" w:cs="Times New Roman"/>
          <w:szCs w:val="28"/>
          <w:lang w:eastAsia="ru-RU"/>
        </w:rPr>
      </w:pPr>
      <w:r>
        <w:t>Перечень земельных участков, необходимых</w:t>
      </w:r>
      <w:r w:rsidRPr="00424498">
        <w:t xml:space="preserve"> для размещения резидента  ТОР «</w:t>
      </w:r>
      <w:r>
        <w:t>Свободный</w:t>
      </w:r>
      <w:r w:rsidRPr="00424498">
        <w:t>»</w:t>
      </w:r>
    </w:p>
    <w:tbl>
      <w:tblPr>
        <w:tblStyle w:val="ae"/>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39"/>
        <w:gridCol w:w="1190"/>
        <w:gridCol w:w="2148"/>
        <w:gridCol w:w="3079"/>
        <w:gridCol w:w="1440"/>
      </w:tblGrid>
      <w:tr w:rsidR="00A83EFD" w:rsidTr="00840B6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Кадастровый номер земельного участка</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 xml:space="preserve">Площадь, га </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Вид разрешенного использования</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rsidR="00A83EFD" w:rsidRDefault="00A83EFD" w:rsidP="0066249F">
            <w:pPr>
              <w:pStyle w:val="af"/>
            </w:pPr>
            <w:r>
              <w:t>Форма собственности</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tcPr>
          <w:p w:rsidR="00A83EFD" w:rsidRDefault="00A83EFD" w:rsidP="0066249F">
            <w:pPr>
              <w:pStyle w:val="af"/>
            </w:pPr>
            <w:r>
              <w:t xml:space="preserve">Обременения </w:t>
            </w:r>
          </w:p>
        </w:tc>
      </w:tr>
      <w:tr w:rsidR="00A83EFD" w:rsidTr="00840B67">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FE7A02" w:rsidRDefault="00A83EFD" w:rsidP="0066249F">
            <w:pPr>
              <w:pStyle w:val="af0"/>
            </w:pPr>
            <w:r w:rsidRPr="00FE7A02">
              <w:t>28:24:010813:19</w:t>
            </w:r>
          </w:p>
          <w:p w:rsidR="00A83EFD" w:rsidRPr="00FE7A02" w:rsidRDefault="00A83EFD" w:rsidP="0066249F">
            <w:pPr>
              <w:pStyle w:val="af0"/>
            </w:pP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132</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t>Военный городок</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Default="00A83EFD" w:rsidP="0066249F">
            <w:pPr>
              <w:pStyle w:val="af0"/>
            </w:pPr>
            <w:r w:rsidRPr="00FE7A02">
              <w:t>Муниципальное образование город Сковородино Амурской области</w:t>
            </w:r>
          </w:p>
        </w:tc>
        <w:tc>
          <w:tcPr>
            <w:tcW w:w="0" w:type="auto"/>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A83EFD" w:rsidRPr="00FE7A02" w:rsidRDefault="00A83EFD" w:rsidP="0066249F">
            <w:pPr>
              <w:pStyle w:val="af0"/>
            </w:pPr>
            <w:r w:rsidRPr="00FE7A02">
              <w:t>отсут</w:t>
            </w:r>
            <w:r>
              <w:t>ствуют</w:t>
            </w:r>
          </w:p>
        </w:tc>
      </w:tr>
    </w:tbl>
    <w:p w:rsidR="00A83EFD" w:rsidRPr="00FE7A02" w:rsidRDefault="00A83EFD" w:rsidP="00A83EFD">
      <w:pPr>
        <w:pStyle w:val="af0"/>
      </w:pPr>
    </w:p>
    <w:p w:rsidR="00A83EFD" w:rsidRDefault="00A83EFD" w:rsidP="00A83EFD">
      <w:pPr>
        <w:pStyle w:val="afff5"/>
        <w:spacing w:before="0" w:beforeAutospacing="0" w:after="0" w:afterAutospacing="0" w:line="360" w:lineRule="auto"/>
        <w:ind w:firstLine="708"/>
        <w:jc w:val="both"/>
        <w:rPr>
          <w:color w:val="000000"/>
          <w:sz w:val="28"/>
          <w:szCs w:val="28"/>
        </w:rPr>
      </w:pPr>
      <w:r>
        <w:rPr>
          <w:color w:val="000000"/>
          <w:sz w:val="28"/>
          <w:szCs w:val="28"/>
        </w:rPr>
        <w:t xml:space="preserve">К основным факторам выбора данной территории относится: </w:t>
      </w:r>
      <w:r w:rsidRPr="00E85BED">
        <w:rPr>
          <w:color w:val="000000"/>
          <w:sz w:val="28"/>
          <w:szCs w:val="28"/>
        </w:rPr>
        <w:t>близость к транспортно-инженерной инфраструктуре</w:t>
      </w:r>
      <w:r>
        <w:rPr>
          <w:color w:val="000000"/>
          <w:sz w:val="28"/>
          <w:szCs w:val="28"/>
        </w:rPr>
        <w:t xml:space="preserve">, </w:t>
      </w:r>
      <w:r w:rsidRPr="00E85BED">
        <w:rPr>
          <w:color w:val="000000"/>
          <w:sz w:val="28"/>
          <w:szCs w:val="28"/>
        </w:rPr>
        <w:t xml:space="preserve">отсутствие </w:t>
      </w:r>
      <w:r>
        <w:rPr>
          <w:color w:val="000000"/>
          <w:sz w:val="28"/>
          <w:szCs w:val="28"/>
        </w:rPr>
        <w:t xml:space="preserve">существенных </w:t>
      </w:r>
      <w:r w:rsidRPr="00E85BED">
        <w:rPr>
          <w:color w:val="000000"/>
          <w:sz w:val="28"/>
          <w:szCs w:val="28"/>
        </w:rPr>
        <w:t xml:space="preserve">правовых обременений и ограничений, </w:t>
      </w:r>
      <w:r>
        <w:rPr>
          <w:color w:val="000000"/>
          <w:sz w:val="28"/>
          <w:szCs w:val="28"/>
        </w:rPr>
        <w:t xml:space="preserve">в границах территории отсутствуют социально-значимые объекты капитального строительства, а также объекты культурного наследия. </w:t>
      </w:r>
    </w:p>
    <w:p w:rsidR="00A83EFD" w:rsidRPr="004B317F" w:rsidRDefault="00A83EFD" w:rsidP="00A83EFD">
      <w:pPr>
        <w:ind w:firstLine="708"/>
        <w:rPr>
          <w:rFonts w:eastAsia="Times New Roman" w:cs="Times New Roman"/>
          <w:color w:val="000000"/>
          <w:szCs w:val="28"/>
          <w:lang w:eastAsia="ru-RU"/>
        </w:rPr>
      </w:pPr>
      <w:r w:rsidRPr="004B317F">
        <w:rPr>
          <w:rFonts w:eastAsia="Times New Roman" w:cs="Times New Roman"/>
          <w:color w:val="000000"/>
          <w:szCs w:val="28"/>
          <w:lang w:eastAsia="ru-RU"/>
        </w:rPr>
        <w:t>Для реализации инвестиционных планов ТОР необходимо обеспечить комплексное решение следующих задач:</w:t>
      </w:r>
    </w:p>
    <w:p w:rsidR="00A83EFD" w:rsidRDefault="00A83EFD" w:rsidP="00C602DC">
      <w:pPr>
        <w:pStyle w:val="1"/>
        <w:numPr>
          <w:ilvl w:val="0"/>
          <w:numId w:val="64"/>
        </w:numPr>
      </w:pPr>
      <w:r>
        <w:t>Н</w:t>
      </w:r>
      <w:r w:rsidRPr="0069525B">
        <w:t xml:space="preserve">еобходимо сформировать </w:t>
      </w:r>
      <w:r>
        <w:t xml:space="preserve">в границах данного квартала земельный </w:t>
      </w:r>
      <w:r w:rsidRPr="0069525B">
        <w:t>участок</w:t>
      </w:r>
      <w:r>
        <w:t xml:space="preserve">, исключая земельные участки </w:t>
      </w:r>
      <w:r w:rsidRPr="00FE7A02">
        <w:t>28:24:010813:1214</w:t>
      </w:r>
      <w:r>
        <w:t xml:space="preserve"> (под спорт) </w:t>
      </w:r>
      <w:r w:rsidRPr="00FE7A02">
        <w:t>28:24:010813:62</w:t>
      </w:r>
      <w:r>
        <w:t xml:space="preserve"> (для контррезервуаров), </w:t>
      </w:r>
      <w:r w:rsidRPr="00FE7A02">
        <w:t>28:24:010813:12</w:t>
      </w:r>
      <w:r>
        <w:t xml:space="preserve"> (под автодром) 28:24:010813:60 (для свинарника), поставить на государственный кадастровый учет для дальнейшего предоставления. </w:t>
      </w:r>
    </w:p>
    <w:p w:rsidR="00A83EFD" w:rsidRDefault="00A83EFD" w:rsidP="00C602DC">
      <w:pPr>
        <w:pStyle w:val="1"/>
        <w:numPr>
          <w:ilvl w:val="0"/>
          <w:numId w:val="64"/>
        </w:numPr>
        <w:tabs>
          <w:tab w:val="left" w:pos="708"/>
        </w:tabs>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w:t>
      </w:r>
    </w:p>
    <w:p w:rsidR="00A83EFD" w:rsidRDefault="00A83EFD" w:rsidP="00C602DC">
      <w:pPr>
        <w:pStyle w:val="1"/>
        <w:numPr>
          <w:ilvl w:val="0"/>
          <w:numId w:val="64"/>
        </w:numPr>
        <w:tabs>
          <w:tab w:val="left" w:pos="708"/>
        </w:tabs>
      </w:pPr>
      <w:r>
        <w:t>Приведение документов территориального планирования и градостроительного зонирования муниципального образования  в соответствие с планируемым использованием в порядке, предусмотренном Градостроительным кодексом Российской Федерации.</w:t>
      </w:r>
    </w:p>
    <w:p w:rsidR="00A83EFD" w:rsidRPr="003D2BB4" w:rsidRDefault="00A83EFD" w:rsidP="00A83EFD">
      <w:pPr>
        <w:pStyle w:val="afff5"/>
        <w:spacing w:before="0" w:beforeAutospacing="0" w:after="0" w:afterAutospacing="0" w:line="360" w:lineRule="auto"/>
        <w:ind w:firstLine="709"/>
        <w:jc w:val="both"/>
        <w:rPr>
          <w:b/>
          <w:i/>
          <w:color w:val="000000"/>
          <w:sz w:val="28"/>
          <w:szCs w:val="28"/>
        </w:rPr>
      </w:pPr>
      <w:r>
        <w:rPr>
          <w:b/>
          <w:i/>
          <w:color w:val="000000"/>
          <w:sz w:val="28"/>
          <w:szCs w:val="28"/>
        </w:rPr>
        <w:t>Правовое обоснование</w:t>
      </w:r>
      <w:r w:rsidRPr="003D2BB4">
        <w:rPr>
          <w:b/>
          <w:i/>
          <w:color w:val="000000"/>
          <w:sz w:val="28"/>
          <w:szCs w:val="28"/>
        </w:rPr>
        <w:t xml:space="preserve"> изъятия</w:t>
      </w:r>
      <w:r>
        <w:rPr>
          <w:b/>
          <w:i/>
          <w:color w:val="000000"/>
          <w:sz w:val="28"/>
          <w:szCs w:val="28"/>
        </w:rPr>
        <w:t>, перевода земель из одной категории в другую,</w:t>
      </w:r>
      <w:r w:rsidRPr="003D2BB4">
        <w:rPr>
          <w:b/>
          <w:i/>
          <w:color w:val="000000"/>
          <w:sz w:val="28"/>
          <w:szCs w:val="28"/>
        </w:rPr>
        <w:t xml:space="preserve"> и</w:t>
      </w:r>
      <w:r>
        <w:rPr>
          <w:b/>
          <w:i/>
          <w:color w:val="000000"/>
          <w:sz w:val="28"/>
          <w:szCs w:val="28"/>
        </w:rPr>
        <w:t>х</w:t>
      </w:r>
      <w:r w:rsidRPr="003D2BB4">
        <w:rPr>
          <w:b/>
          <w:i/>
          <w:color w:val="000000"/>
          <w:sz w:val="28"/>
          <w:szCs w:val="28"/>
        </w:rPr>
        <w:t xml:space="preserve"> предоставления </w:t>
      </w:r>
    </w:p>
    <w:p w:rsidR="00A83EFD" w:rsidRPr="0044732C" w:rsidRDefault="00A83EFD" w:rsidP="00A83EFD">
      <w:pPr>
        <w:rPr>
          <w:rFonts w:eastAsia="Times New Roman" w:cs="Times New Roman"/>
          <w:color w:val="000000" w:themeColor="text1"/>
          <w:szCs w:val="28"/>
          <w:lang w:eastAsia="ru-RU"/>
        </w:rPr>
      </w:pPr>
      <w:r w:rsidRPr="0044732C">
        <w:rPr>
          <w:rFonts w:eastAsia="Times New Roman" w:cs="Times New Roman"/>
          <w:color w:val="000000" w:themeColor="text1"/>
          <w:szCs w:val="28"/>
          <w:lang w:eastAsia="ru-RU"/>
        </w:rPr>
        <w:t>Порядок и основания для перевода земель из одной категории в другую предусмотрен Федеральным законом от 21.12.2004 № 172-ФЗ «О переводе земель или земельных участков из одной категории в другую», согласно которому перевод земель лесного фонда, занятых защитными лесами, или земельных участков в составе таких земель в земли других категорий разрешается, в том числе, в случае</w:t>
      </w:r>
      <w:bookmarkStart w:id="94" w:name="dst15"/>
      <w:bookmarkEnd w:id="94"/>
      <w:r w:rsidRPr="0044732C">
        <w:rPr>
          <w:rFonts w:eastAsia="Times New Roman" w:cs="Times New Roman"/>
          <w:color w:val="000000" w:themeColor="text1"/>
          <w:szCs w:val="28"/>
          <w:lang w:eastAsia="ru-RU"/>
        </w:rPr>
        <w:t xml:space="preserve"> размещения объектов государственного или муниципального значения при отсутствии других вариантов возможного размещения этих объектов (в данном случает ТОР «</w:t>
      </w:r>
      <w:r>
        <w:rPr>
          <w:rFonts w:eastAsia="Times New Roman" w:cs="Times New Roman"/>
          <w:color w:val="000000" w:themeColor="text1"/>
          <w:szCs w:val="28"/>
          <w:lang w:eastAsia="ru-RU"/>
        </w:rPr>
        <w:t>Свободный</w:t>
      </w:r>
      <w:r w:rsidRPr="0044732C">
        <w:rPr>
          <w:rFonts w:eastAsia="Times New Roman" w:cs="Times New Roman"/>
          <w:color w:val="000000" w:themeColor="text1"/>
          <w:szCs w:val="28"/>
          <w:lang w:eastAsia="ru-RU"/>
        </w:rPr>
        <w:t>»).</w:t>
      </w:r>
    </w:p>
    <w:p w:rsidR="00A83EFD" w:rsidRPr="0044732C" w:rsidRDefault="00A83EFD" w:rsidP="00A83EFD">
      <w:pPr>
        <w:rPr>
          <w:rFonts w:eastAsia="Times New Roman" w:cs="Times New Roman"/>
          <w:color w:val="000000" w:themeColor="text1"/>
          <w:szCs w:val="28"/>
          <w:lang w:eastAsia="ru-RU"/>
        </w:rPr>
      </w:pPr>
      <w:r w:rsidRPr="0044732C">
        <w:rPr>
          <w:rFonts w:eastAsia="Times New Roman" w:cs="Times New Roman"/>
          <w:color w:val="000000" w:themeColor="text1"/>
          <w:szCs w:val="28"/>
          <w:lang w:eastAsia="ru-RU"/>
        </w:rPr>
        <w:t>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также допускается в случаях, связанных 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A83EFD" w:rsidRPr="00DD63E9" w:rsidRDefault="00C312D0" w:rsidP="00A83EFD">
      <w:pPr>
        <w:rPr>
          <w:rFonts w:eastAsia="Times New Roman" w:cs="Times New Roman"/>
          <w:color w:val="000000" w:themeColor="text1"/>
          <w:szCs w:val="28"/>
          <w:lang w:eastAsia="ru-RU"/>
        </w:rPr>
      </w:pPr>
      <w:hyperlink r:id="rId131" w:history="1">
        <w:r w:rsidR="00A83EFD" w:rsidRPr="00DD63E9">
          <w:rPr>
            <w:rFonts w:eastAsia="Times New Roman" w:cs="Times New Roman"/>
            <w:color w:val="000000" w:themeColor="text1"/>
            <w:szCs w:val="28"/>
            <w:lang w:eastAsia="ru-RU"/>
          </w:rPr>
          <w:t xml:space="preserve">Федеральным законом от 29.12.2014 </w:t>
        </w:r>
        <w:r w:rsidR="00A83EFD">
          <w:rPr>
            <w:rFonts w:eastAsia="Times New Roman" w:cs="Times New Roman"/>
            <w:color w:val="000000" w:themeColor="text1"/>
            <w:szCs w:val="28"/>
            <w:lang w:eastAsia="ru-RU"/>
          </w:rPr>
          <w:t>№</w:t>
        </w:r>
        <w:r w:rsidR="00A83EFD" w:rsidRPr="00DD63E9">
          <w:rPr>
            <w:rFonts w:eastAsia="Times New Roman" w:cs="Times New Roman"/>
            <w:color w:val="000000" w:themeColor="text1"/>
            <w:szCs w:val="28"/>
            <w:lang w:eastAsia="ru-RU"/>
          </w:rPr>
          <w:t xml:space="preserve"> 473-ФЗ </w:t>
        </w:r>
        <w:r w:rsidR="00A83EFD">
          <w:rPr>
            <w:rFonts w:eastAsia="Times New Roman" w:cs="Times New Roman"/>
            <w:color w:val="000000" w:themeColor="text1"/>
            <w:szCs w:val="28"/>
            <w:lang w:eastAsia="ru-RU"/>
          </w:rPr>
          <w:t>«</w:t>
        </w:r>
        <w:r w:rsidR="00A83EFD" w:rsidRPr="00DD63E9">
          <w:rPr>
            <w:rFonts w:eastAsia="Times New Roman" w:cs="Times New Roman"/>
            <w:color w:val="000000" w:themeColor="text1"/>
            <w:szCs w:val="28"/>
            <w:lang w:eastAsia="ru-RU"/>
          </w:rPr>
          <w:t>О территориях опережающего социально-экономического развития в</w:t>
        </w:r>
        <w:r w:rsidR="00A83EFD">
          <w:rPr>
            <w:rFonts w:eastAsia="Times New Roman" w:cs="Times New Roman"/>
            <w:color w:val="000000" w:themeColor="text1"/>
            <w:szCs w:val="28"/>
            <w:lang w:eastAsia="ru-RU"/>
          </w:rPr>
          <w:t xml:space="preserve"> Российской Федерации»</w:t>
        </w:r>
        <w:r w:rsidR="00A83EFD" w:rsidRPr="00DD63E9">
          <w:rPr>
            <w:rFonts w:eastAsia="Times New Roman" w:cs="Times New Roman"/>
            <w:color w:val="000000" w:themeColor="text1"/>
            <w:szCs w:val="28"/>
            <w:lang w:eastAsia="ru-RU"/>
          </w:rPr>
          <w:t xml:space="preserve"> </w:t>
        </w:r>
      </w:hyperlink>
      <w:r w:rsidR="00A83EFD" w:rsidRPr="00DD63E9">
        <w:rPr>
          <w:rFonts w:eastAsia="Times New Roman" w:cs="Times New Roman"/>
          <w:color w:val="000000" w:themeColor="text1"/>
          <w:szCs w:val="28"/>
          <w:lang w:eastAsia="ru-RU"/>
        </w:rPr>
        <w:t xml:space="preserve"> предусмотрено</w:t>
      </w:r>
      <w:bookmarkStart w:id="95" w:name="dst100259"/>
      <w:bookmarkEnd w:id="95"/>
      <w:r w:rsidR="00A83EFD">
        <w:rPr>
          <w:rFonts w:eastAsia="Times New Roman" w:cs="Times New Roman"/>
          <w:color w:val="000000" w:themeColor="text1"/>
          <w:szCs w:val="28"/>
          <w:lang w:eastAsia="ru-RU"/>
        </w:rPr>
        <w:t>, что п</w:t>
      </w:r>
      <w:r w:rsidR="00A83EFD" w:rsidRPr="00DD63E9">
        <w:rPr>
          <w:rFonts w:eastAsia="Times New Roman" w:cs="Times New Roman"/>
          <w:color w:val="000000" w:themeColor="text1"/>
          <w:szCs w:val="28"/>
          <w:lang w:eastAsia="ru-RU"/>
        </w:rPr>
        <w:t>ринудительное отчуждение земельных участков (изъятие земельных участков) и (или) расположенных на них объектов недвижимого имущества, иного имущества для государственных нужд в целях размещения объектов инфраструктуры территорий опережающего социально-экономического развит</w:t>
      </w:r>
      <w:r w:rsidR="00840B67">
        <w:rPr>
          <w:rFonts w:eastAsia="Times New Roman" w:cs="Times New Roman"/>
          <w:color w:val="000000" w:themeColor="text1"/>
          <w:szCs w:val="28"/>
          <w:lang w:eastAsia="ru-RU"/>
        </w:rPr>
        <w:t xml:space="preserve">ия осуществляется в порядке, </w:t>
      </w:r>
      <w:r w:rsidR="00A83EFD" w:rsidRPr="00DD63E9">
        <w:rPr>
          <w:rFonts w:eastAsia="Times New Roman" w:cs="Times New Roman"/>
          <w:color w:val="000000" w:themeColor="text1"/>
          <w:szCs w:val="28"/>
          <w:lang w:eastAsia="ru-RU"/>
        </w:rPr>
        <w:t>установленном</w:t>
      </w:r>
      <w:r w:rsidR="00840B67">
        <w:rPr>
          <w:rFonts w:eastAsia="Times New Roman" w:cs="Times New Roman"/>
          <w:color w:val="000000" w:themeColor="text1"/>
          <w:szCs w:val="28"/>
          <w:lang w:eastAsia="ru-RU"/>
        </w:rPr>
        <w:t xml:space="preserve"> </w:t>
      </w:r>
      <w:r w:rsidR="00A83EFD" w:rsidRPr="00DD63E9">
        <w:rPr>
          <w:rFonts w:eastAsia="Times New Roman" w:cs="Times New Roman"/>
          <w:color w:val="000000" w:themeColor="text1"/>
          <w:szCs w:val="28"/>
          <w:lang w:eastAsia="ru-RU"/>
        </w:rPr>
        <w:t>гражданским </w:t>
      </w:r>
      <w:hyperlink r:id="rId132" w:anchor="dst10454" w:history="1">
        <w:r w:rsidR="00A83EFD" w:rsidRPr="00DD63E9">
          <w:rPr>
            <w:rFonts w:eastAsia="Times New Roman" w:cs="Times New Roman"/>
            <w:color w:val="000000" w:themeColor="text1"/>
            <w:szCs w:val="28"/>
            <w:lang w:eastAsia="ru-RU"/>
          </w:rPr>
          <w:t>законодательством</w:t>
        </w:r>
      </w:hyperlink>
      <w:r w:rsidR="00A83EFD">
        <w:rPr>
          <w:rStyle w:val="apple-converted-space"/>
          <w:rFonts w:ascii="Arial" w:hAnsi="Arial" w:cs="Arial"/>
          <w:color w:val="000000"/>
        </w:rPr>
        <w:t> </w:t>
      </w:r>
      <w:r w:rsidR="00840B67">
        <w:rPr>
          <w:rFonts w:eastAsia="Times New Roman" w:cs="Times New Roman"/>
          <w:color w:val="000000" w:themeColor="text1"/>
          <w:szCs w:val="28"/>
          <w:lang w:eastAsia="ru-RU"/>
        </w:rPr>
        <w:t xml:space="preserve">и </w:t>
      </w:r>
      <w:r w:rsidR="00A83EFD" w:rsidRPr="00DD63E9">
        <w:rPr>
          <w:rFonts w:eastAsia="Times New Roman" w:cs="Times New Roman"/>
          <w:color w:val="000000" w:themeColor="text1"/>
          <w:szCs w:val="28"/>
          <w:lang w:eastAsia="ru-RU"/>
        </w:rPr>
        <w:t>земельным </w:t>
      </w:r>
      <w:hyperlink r:id="rId133" w:anchor="dst1280" w:history="1">
        <w:r w:rsidR="00A83EFD" w:rsidRPr="00DD63E9">
          <w:rPr>
            <w:rFonts w:eastAsia="Times New Roman" w:cs="Times New Roman"/>
            <w:color w:val="000000" w:themeColor="text1"/>
            <w:szCs w:val="28"/>
            <w:lang w:eastAsia="ru-RU"/>
          </w:rPr>
          <w:t>законодательством</w:t>
        </w:r>
      </w:hyperlink>
      <w:r w:rsidR="00A83EFD" w:rsidRPr="00DD63E9">
        <w:rPr>
          <w:rFonts w:eastAsia="Times New Roman" w:cs="Times New Roman"/>
          <w:color w:val="000000" w:themeColor="text1"/>
          <w:szCs w:val="28"/>
          <w:lang w:eastAsia="ru-RU"/>
        </w:rPr>
        <w:t xml:space="preserve">, с учетом особенностей, предусмотренных </w:t>
      </w:r>
      <w:r w:rsidR="00A83EFD">
        <w:rPr>
          <w:rFonts w:eastAsia="Times New Roman" w:cs="Times New Roman"/>
          <w:color w:val="000000" w:themeColor="text1"/>
          <w:szCs w:val="28"/>
          <w:lang w:eastAsia="ru-RU"/>
        </w:rPr>
        <w:t>данного закона.</w:t>
      </w:r>
    </w:p>
    <w:p w:rsidR="00A83EFD" w:rsidRPr="00DD63E9" w:rsidRDefault="00A83EFD" w:rsidP="00A83EFD">
      <w:pPr>
        <w:rPr>
          <w:rFonts w:eastAsia="Times New Roman" w:cs="Times New Roman"/>
          <w:color w:val="000000" w:themeColor="text1"/>
          <w:szCs w:val="28"/>
          <w:lang w:eastAsia="ru-RU"/>
        </w:rPr>
      </w:pPr>
      <w:bookmarkStart w:id="96" w:name="dst100260"/>
      <w:bookmarkEnd w:id="96"/>
      <w:r>
        <w:rPr>
          <w:rFonts w:eastAsia="Times New Roman" w:cs="Times New Roman"/>
          <w:color w:val="000000" w:themeColor="text1"/>
          <w:szCs w:val="28"/>
          <w:lang w:eastAsia="ru-RU"/>
        </w:rPr>
        <w:t>При этом р</w:t>
      </w:r>
      <w:r w:rsidRPr="00DD63E9">
        <w:rPr>
          <w:rFonts w:eastAsia="Times New Roman" w:cs="Times New Roman"/>
          <w:color w:val="000000" w:themeColor="text1"/>
          <w:szCs w:val="28"/>
          <w:lang w:eastAsia="ru-RU"/>
        </w:rPr>
        <w:t>ешение о принудительном отчуждении земельных участков (изъятии земельных участков) и (или) расположенных на них объектов недвижимого имущества, иного имущества на территории опережающего социально-экономического развития принимается уполномоченным федеральным органом по ходатайству управляющей компании.</w:t>
      </w:r>
    </w:p>
    <w:p w:rsidR="00A83EFD" w:rsidRPr="00DD63E9" w:rsidRDefault="00A83EFD" w:rsidP="00A83EFD">
      <w:pPr>
        <w:rPr>
          <w:rFonts w:eastAsia="Times New Roman" w:cs="Times New Roman"/>
          <w:color w:val="000000" w:themeColor="text1"/>
          <w:szCs w:val="28"/>
          <w:lang w:eastAsia="ru-RU"/>
        </w:rPr>
      </w:pPr>
      <w:bookmarkStart w:id="97" w:name="dst100261"/>
      <w:bookmarkEnd w:id="97"/>
      <w:r w:rsidRPr="00DD63E9">
        <w:rPr>
          <w:rFonts w:eastAsia="Times New Roman" w:cs="Times New Roman"/>
          <w:color w:val="000000" w:themeColor="text1"/>
          <w:szCs w:val="28"/>
          <w:lang w:eastAsia="ru-RU"/>
        </w:rPr>
        <w:t>Управляющая компания обеспечивает все мероприятия, необходимые для исполнения решения о принудительном отчуждении земельных участков (изъятии земельных участков) и (или) расположенных на них объектов недвижимого имущества, иного имущества, в том числе проведение по поручению уполномоченного федерального органа оценки изымаемого недвижимого имущества, осуществление необходимых кадастровых работ, проведение переговоров с правообладателями изымаемого недвижимого имущества.</w:t>
      </w:r>
    </w:p>
    <w:p w:rsidR="00A83EFD" w:rsidRPr="00DD63E9" w:rsidRDefault="00A83EFD" w:rsidP="00A83EFD">
      <w:pPr>
        <w:rPr>
          <w:rFonts w:eastAsia="Times New Roman" w:cs="Times New Roman"/>
          <w:color w:val="000000" w:themeColor="text1"/>
          <w:szCs w:val="28"/>
          <w:lang w:eastAsia="ru-RU"/>
        </w:rPr>
      </w:pPr>
      <w:bookmarkStart w:id="98" w:name="dst100262"/>
      <w:bookmarkEnd w:id="98"/>
      <w:r w:rsidRPr="00DD63E9">
        <w:rPr>
          <w:rFonts w:eastAsia="Times New Roman" w:cs="Times New Roman"/>
          <w:color w:val="000000" w:themeColor="text1"/>
          <w:szCs w:val="28"/>
          <w:lang w:eastAsia="ru-RU"/>
        </w:rPr>
        <w:t> </w:t>
      </w:r>
      <w:r>
        <w:rPr>
          <w:rFonts w:eastAsia="Times New Roman" w:cs="Times New Roman"/>
          <w:color w:val="000000" w:themeColor="text1"/>
          <w:szCs w:val="28"/>
          <w:lang w:eastAsia="ru-RU"/>
        </w:rPr>
        <w:t xml:space="preserve">Далее, </w:t>
      </w:r>
      <w:r w:rsidRPr="00DD63E9">
        <w:rPr>
          <w:rFonts w:eastAsia="Times New Roman" w:cs="Times New Roman"/>
          <w:color w:val="000000" w:themeColor="text1"/>
          <w:szCs w:val="28"/>
          <w:lang w:eastAsia="ru-RU"/>
        </w:rPr>
        <w:t xml:space="preserve"> в соответствии с условиями соглашения о создании территории опережающего социально-экономического развития управляющей компании в </w:t>
      </w:r>
      <w:hyperlink r:id="rId134" w:anchor="dst100010" w:history="1">
        <w:r w:rsidRPr="00DD63E9">
          <w:rPr>
            <w:rFonts w:eastAsia="Times New Roman" w:cs="Times New Roman"/>
            <w:color w:val="000000" w:themeColor="text1"/>
            <w:szCs w:val="28"/>
            <w:lang w:eastAsia="ru-RU"/>
          </w:rPr>
          <w:t>порядке</w:t>
        </w:r>
      </w:hyperlink>
      <w:r w:rsidRPr="00DD63E9">
        <w:rPr>
          <w:rFonts w:eastAsia="Times New Roman" w:cs="Times New Roman"/>
          <w:color w:val="000000" w:themeColor="text1"/>
          <w:szCs w:val="28"/>
          <w:lang w:eastAsia="ru-RU"/>
        </w:rPr>
        <w:t>, установленном Правительством Российской Федерации, передаются на праве собственности или аренды земельные участки, здания, строения, сооружения, находящиеся в государственной или муниципальной собственности и расположенные на территории опережающего социально-экономического развития. Распоряжение такими земельными участками, зданиями, строениями, сооружениями, а также объектами инфраструктуры территории опережающего социально-экономического развития осуществляется управляющей компанией в</w:t>
      </w:r>
      <w:r>
        <w:rPr>
          <w:rFonts w:eastAsia="Times New Roman" w:cs="Times New Roman"/>
          <w:color w:val="000000" w:themeColor="text1"/>
          <w:szCs w:val="28"/>
          <w:lang w:eastAsia="ru-RU"/>
        </w:rPr>
        <w:t xml:space="preserve"> </w:t>
      </w:r>
      <w:hyperlink r:id="rId135" w:anchor="dst100037" w:history="1">
        <w:r w:rsidRPr="00DD63E9">
          <w:rPr>
            <w:rFonts w:eastAsia="Times New Roman" w:cs="Times New Roman"/>
            <w:color w:val="000000" w:themeColor="text1"/>
            <w:szCs w:val="28"/>
            <w:lang w:eastAsia="ru-RU"/>
          </w:rPr>
          <w:t>порядке</w:t>
        </w:r>
      </w:hyperlink>
      <w:r w:rsidRPr="00DD63E9">
        <w:rPr>
          <w:rFonts w:eastAsia="Times New Roman" w:cs="Times New Roman"/>
          <w:color w:val="000000" w:themeColor="text1"/>
          <w:szCs w:val="28"/>
          <w:lang w:eastAsia="ru-RU"/>
        </w:rPr>
        <w:t> и на условиях, которые установлены Правительством Российской Федерации.</w:t>
      </w:r>
    </w:p>
    <w:p w:rsidR="00A83EFD" w:rsidRPr="00DD63E9" w:rsidRDefault="00A83EFD" w:rsidP="00A83EFD">
      <w:pPr>
        <w:rPr>
          <w:rFonts w:eastAsia="Times New Roman" w:cs="Times New Roman"/>
          <w:color w:val="000000" w:themeColor="text1"/>
          <w:szCs w:val="28"/>
          <w:lang w:eastAsia="ru-RU"/>
        </w:rPr>
      </w:pPr>
      <w:bookmarkStart w:id="99" w:name="dst100095"/>
      <w:bookmarkEnd w:id="99"/>
      <w:r w:rsidRPr="00DD63E9">
        <w:rPr>
          <w:rFonts w:eastAsia="Times New Roman" w:cs="Times New Roman"/>
          <w:color w:val="000000" w:themeColor="text1"/>
          <w:szCs w:val="28"/>
          <w:lang w:eastAsia="ru-RU"/>
        </w:rPr>
        <w:t>Не могут быть переданы управляющей компании на праве собственности земельные участки, здания, строения, сооружения, которые находятся в государственной или муниципальной собственности и приватизация которых не допускается в соответствии с законодательством Российской Федерации.</w:t>
      </w:r>
    </w:p>
    <w:p w:rsidR="00A83EFD" w:rsidRPr="00DD63E9" w:rsidRDefault="00A83EFD" w:rsidP="00A83EFD">
      <w:pPr>
        <w:rPr>
          <w:rFonts w:eastAsia="Times New Roman" w:cs="Times New Roman"/>
          <w:color w:val="000000" w:themeColor="text1"/>
          <w:szCs w:val="28"/>
          <w:lang w:eastAsia="ru-RU"/>
        </w:rPr>
      </w:pPr>
      <w:bookmarkStart w:id="100" w:name="dst100096"/>
      <w:bookmarkEnd w:id="100"/>
      <w:r w:rsidRPr="00DD63E9">
        <w:rPr>
          <w:rFonts w:eastAsia="Times New Roman" w:cs="Times New Roman"/>
          <w:color w:val="000000" w:themeColor="text1"/>
          <w:szCs w:val="28"/>
          <w:lang w:eastAsia="ru-RU"/>
        </w:rPr>
        <w:t>В границы территории опережающего социально-экономического развития допускается включать земельные участки, на которых расположены здания, строения, сооружения, находящиеся в государственной или муниципальной собственности, в том числе предоставленные во владение и (или) в пользование гражданам или юридическим лицам, а также земельные участки, здания, строения, сооружения, находящиеся в собственности граждан или юридических лиц.</w:t>
      </w:r>
    </w:p>
    <w:p w:rsidR="00A83EFD" w:rsidRDefault="00A83EFD" w:rsidP="00A83EFD">
      <w:pPr>
        <w:rPr>
          <w:rFonts w:eastAsia="Times New Roman" w:cs="Times New Roman"/>
          <w:color w:val="000000" w:themeColor="text1"/>
          <w:szCs w:val="28"/>
          <w:lang w:eastAsia="ru-RU"/>
        </w:rPr>
      </w:pPr>
      <w:r>
        <w:rPr>
          <w:rFonts w:eastAsia="Times New Roman" w:cs="Times New Roman"/>
          <w:color w:val="000000" w:themeColor="text1"/>
          <w:szCs w:val="28"/>
          <w:lang w:eastAsia="ru-RU"/>
        </w:rPr>
        <w:t>Учитывая вышеизложенное, в рамках о</w:t>
      </w:r>
      <w:r w:rsidRPr="00DD63E9">
        <w:rPr>
          <w:rFonts w:eastAsia="Times New Roman" w:cs="Times New Roman"/>
          <w:color w:val="000000" w:themeColor="text1"/>
          <w:szCs w:val="28"/>
          <w:lang w:eastAsia="ru-RU"/>
        </w:rPr>
        <w:t>беспечени</w:t>
      </w:r>
      <w:r>
        <w:rPr>
          <w:rFonts w:eastAsia="Times New Roman" w:cs="Times New Roman"/>
          <w:color w:val="000000" w:themeColor="text1"/>
          <w:szCs w:val="28"/>
          <w:lang w:eastAsia="ru-RU"/>
        </w:rPr>
        <w:t>я</w:t>
      </w:r>
      <w:r w:rsidRPr="00DD63E9">
        <w:rPr>
          <w:rFonts w:eastAsia="Times New Roman" w:cs="Times New Roman"/>
          <w:color w:val="000000" w:themeColor="text1"/>
          <w:szCs w:val="28"/>
          <w:lang w:eastAsia="ru-RU"/>
        </w:rPr>
        <w:t xml:space="preserve"> размещения объектов инфраструктуры </w:t>
      </w:r>
      <w:r>
        <w:rPr>
          <w:rFonts w:eastAsia="Times New Roman" w:cs="Times New Roman"/>
          <w:color w:val="000000" w:themeColor="text1"/>
          <w:szCs w:val="28"/>
          <w:lang w:eastAsia="ru-RU"/>
        </w:rPr>
        <w:t xml:space="preserve">ТОР </w:t>
      </w:r>
      <w:r w:rsidRPr="00DD63E9">
        <w:rPr>
          <w:rFonts w:eastAsia="Times New Roman" w:cs="Times New Roman"/>
          <w:color w:val="000000" w:themeColor="text1"/>
          <w:szCs w:val="28"/>
          <w:lang w:eastAsia="ru-RU"/>
        </w:rPr>
        <w:t> </w:t>
      </w:r>
      <w:bookmarkStart w:id="101" w:name="dst100098"/>
      <w:bookmarkEnd w:id="101"/>
      <w:r w:rsidRPr="00DD63E9">
        <w:rPr>
          <w:rFonts w:eastAsia="Times New Roman" w:cs="Times New Roman"/>
          <w:color w:val="000000" w:themeColor="text1"/>
          <w:szCs w:val="28"/>
          <w:lang w:eastAsia="ru-RU"/>
        </w:rPr>
        <w:t>управляющ</w:t>
      </w:r>
      <w:r>
        <w:rPr>
          <w:rFonts w:eastAsia="Times New Roman" w:cs="Times New Roman"/>
          <w:color w:val="000000" w:themeColor="text1"/>
          <w:szCs w:val="28"/>
          <w:lang w:eastAsia="ru-RU"/>
        </w:rPr>
        <w:t>ей</w:t>
      </w:r>
      <w:r w:rsidRPr="00DD63E9">
        <w:rPr>
          <w:rFonts w:eastAsia="Times New Roman" w:cs="Times New Roman"/>
          <w:color w:val="000000" w:themeColor="text1"/>
          <w:szCs w:val="28"/>
          <w:lang w:eastAsia="ru-RU"/>
        </w:rPr>
        <w:t xml:space="preserve"> компани</w:t>
      </w:r>
      <w:r>
        <w:rPr>
          <w:rFonts w:eastAsia="Times New Roman" w:cs="Times New Roman"/>
          <w:color w:val="000000" w:themeColor="text1"/>
          <w:szCs w:val="28"/>
          <w:lang w:eastAsia="ru-RU"/>
        </w:rPr>
        <w:t>и необходимо</w:t>
      </w:r>
      <w:r w:rsidRPr="00DD63E9">
        <w:rPr>
          <w:rFonts w:eastAsia="Times New Roman" w:cs="Times New Roman"/>
          <w:color w:val="000000" w:themeColor="text1"/>
          <w:szCs w:val="28"/>
          <w:lang w:eastAsia="ru-RU"/>
        </w:rPr>
        <w:t xml:space="preserve"> </w:t>
      </w:r>
      <w:bookmarkStart w:id="102" w:name="dst100099"/>
      <w:bookmarkEnd w:id="102"/>
      <w:r w:rsidRPr="00DD63E9">
        <w:rPr>
          <w:rFonts w:eastAsia="Times New Roman" w:cs="Times New Roman"/>
          <w:color w:val="000000" w:themeColor="text1"/>
          <w:szCs w:val="28"/>
          <w:lang w:eastAsia="ru-RU"/>
        </w:rPr>
        <w:t>подготов</w:t>
      </w:r>
      <w:r>
        <w:rPr>
          <w:rFonts w:eastAsia="Times New Roman" w:cs="Times New Roman"/>
          <w:color w:val="000000" w:themeColor="text1"/>
          <w:szCs w:val="28"/>
          <w:lang w:eastAsia="ru-RU"/>
        </w:rPr>
        <w:t>ить</w:t>
      </w:r>
      <w:r w:rsidRPr="00DD63E9">
        <w:rPr>
          <w:rFonts w:eastAsia="Times New Roman" w:cs="Times New Roman"/>
          <w:color w:val="000000" w:themeColor="text1"/>
          <w:szCs w:val="28"/>
          <w:lang w:eastAsia="ru-RU"/>
        </w:rPr>
        <w:t xml:space="preserve"> предложения о внесении изменений </w:t>
      </w:r>
      <w:r>
        <w:rPr>
          <w:rFonts w:eastAsia="Times New Roman" w:cs="Times New Roman"/>
          <w:color w:val="000000" w:themeColor="text1"/>
          <w:szCs w:val="28"/>
          <w:lang w:eastAsia="ru-RU"/>
        </w:rPr>
        <w:t>в документы территориального планирования муниципальных образований, на территории которых предлагается разместить резидентов ТОР</w:t>
      </w:r>
      <w:r w:rsidRPr="00DD63E9">
        <w:rPr>
          <w:rFonts w:eastAsia="Times New Roman" w:cs="Times New Roman"/>
          <w:color w:val="000000" w:themeColor="text1"/>
          <w:szCs w:val="28"/>
          <w:lang w:eastAsia="ru-RU"/>
        </w:rPr>
        <w:t>, а также в правила землепользования и застройки указ</w:t>
      </w:r>
      <w:r>
        <w:rPr>
          <w:rFonts w:eastAsia="Times New Roman" w:cs="Times New Roman"/>
          <w:color w:val="000000" w:themeColor="text1"/>
          <w:szCs w:val="28"/>
          <w:lang w:eastAsia="ru-RU"/>
        </w:rPr>
        <w:t>анных муниципальных образований.</w:t>
      </w:r>
    </w:p>
    <w:p w:rsidR="00A83EFD" w:rsidRDefault="00A83EFD" w:rsidP="00A83EFD">
      <w:pPr>
        <w:pStyle w:val="afff5"/>
        <w:spacing w:before="0" w:beforeAutospacing="0" w:after="0" w:afterAutospacing="0" w:line="360" w:lineRule="auto"/>
        <w:ind w:firstLine="709"/>
        <w:jc w:val="both"/>
        <w:rPr>
          <w:rFonts w:eastAsia="MS Mincho" w:cstheme="minorBidi"/>
          <w:sz w:val="28"/>
          <w:szCs w:val="22"/>
          <w:lang w:eastAsia="en-US"/>
        </w:rPr>
      </w:pPr>
      <w:r>
        <w:rPr>
          <w:color w:val="000000" w:themeColor="text1"/>
          <w:sz w:val="28"/>
          <w:szCs w:val="28"/>
        </w:rPr>
        <w:t xml:space="preserve">Кроме того, в целях реализации намеченных мероприятий по размещению резидентов ТОР на вышеуказанных территориях, необходимо внести соответствующие  изменения в </w:t>
      </w:r>
      <w:r>
        <w:rPr>
          <w:rFonts w:eastAsia="MS Mincho" w:cstheme="minorBidi"/>
          <w:sz w:val="28"/>
          <w:szCs w:val="22"/>
          <w:lang w:eastAsia="en-US"/>
        </w:rPr>
        <w:t>п</w:t>
      </w:r>
      <w:r w:rsidRPr="006E3996">
        <w:rPr>
          <w:rFonts w:eastAsia="MS Mincho" w:cstheme="minorBidi"/>
          <w:sz w:val="28"/>
          <w:szCs w:val="22"/>
          <w:lang w:eastAsia="en-US"/>
        </w:rPr>
        <w:t>остановлени</w:t>
      </w:r>
      <w:r>
        <w:rPr>
          <w:rFonts w:eastAsia="MS Mincho" w:cstheme="minorBidi"/>
          <w:sz w:val="28"/>
          <w:szCs w:val="22"/>
          <w:lang w:eastAsia="en-US"/>
        </w:rPr>
        <w:t>е</w:t>
      </w:r>
      <w:r w:rsidRPr="006E3996">
        <w:rPr>
          <w:rFonts w:eastAsia="MS Mincho" w:cstheme="minorBidi"/>
          <w:sz w:val="28"/>
          <w:szCs w:val="22"/>
          <w:lang w:eastAsia="en-US"/>
        </w:rPr>
        <w:t xml:space="preserve"> Правительства Российской Федерации </w:t>
      </w:r>
      <w:r w:rsidRPr="00A42591">
        <w:rPr>
          <w:rFonts w:eastAsia="MS Mincho" w:cstheme="minorBidi"/>
          <w:sz w:val="28"/>
          <w:szCs w:val="22"/>
          <w:lang w:eastAsia="en-US"/>
        </w:rPr>
        <w:t xml:space="preserve">от 03.06.2017 </w:t>
      </w:r>
      <w:r>
        <w:rPr>
          <w:rFonts w:eastAsia="MS Mincho" w:cstheme="minorBidi"/>
          <w:sz w:val="28"/>
          <w:szCs w:val="22"/>
          <w:lang w:eastAsia="en-US"/>
        </w:rPr>
        <w:t>№ 673 «</w:t>
      </w:r>
      <w:r w:rsidRPr="00A42591">
        <w:rPr>
          <w:rFonts w:eastAsia="MS Mincho" w:cstheme="minorBidi"/>
          <w:sz w:val="28"/>
          <w:szCs w:val="22"/>
          <w:lang w:eastAsia="en-US"/>
        </w:rPr>
        <w:t>О создании территории опережающего соц</w:t>
      </w:r>
      <w:r>
        <w:rPr>
          <w:rFonts w:eastAsia="MS Mincho" w:cstheme="minorBidi"/>
          <w:sz w:val="28"/>
          <w:szCs w:val="22"/>
          <w:lang w:eastAsia="en-US"/>
        </w:rPr>
        <w:t>иально-экономического развития «</w:t>
      </w:r>
      <w:r w:rsidRPr="00A42591">
        <w:rPr>
          <w:rFonts w:eastAsia="MS Mincho" w:cstheme="minorBidi"/>
          <w:sz w:val="28"/>
          <w:szCs w:val="22"/>
          <w:lang w:eastAsia="en-US"/>
        </w:rPr>
        <w:t>Свободный</w:t>
      </w:r>
      <w:r>
        <w:rPr>
          <w:rFonts w:eastAsia="MS Mincho" w:cstheme="minorBidi"/>
          <w:sz w:val="28"/>
          <w:szCs w:val="22"/>
          <w:lang w:eastAsia="en-US"/>
        </w:rPr>
        <w:t xml:space="preserve">» скорректировав его сведениями о </w:t>
      </w:r>
      <w:r w:rsidRPr="006E3996">
        <w:rPr>
          <w:rFonts w:eastAsia="MS Mincho" w:cstheme="minorBidi"/>
          <w:sz w:val="28"/>
          <w:szCs w:val="22"/>
          <w:lang w:eastAsia="en-US"/>
        </w:rPr>
        <w:t>местоположени</w:t>
      </w:r>
      <w:r>
        <w:rPr>
          <w:rFonts w:eastAsia="MS Mincho" w:cstheme="minorBidi"/>
          <w:sz w:val="28"/>
          <w:szCs w:val="22"/>
          <w:lang w:eastAsia="en-US"/>
        </w:rPr>
        <w:t xml:space="preserve">и </w:t>
      </w:r>
      <w:r w:rsidRPr="006E3996">
        <w:rPr>
          <w:rFonts w:eastAsia="MS Mincho" w:cstheme="minorBidi"/>
          <w:sz w:val="28"/>
          <w:szCs w:val="22"/>
          <w:lang w:eastAsia="en-US"/>
        </w:rPr>
        <w:t>границ данной территории</w:t>
      </w:r>
      <w:r>
        <w:rPr>
          <w:rFonts w:eastAsia="MS Mincho" w:cstheme="minorBidi"/>
          <w:sz w:val="28"/>
          <w:szCs w:val="22"/>
          <w:lang w:eastAsia="en-US"/>
        </w:rPr>
        <w:t>, дополнив сведениями о следующих кадастровых кварталах:</w:t>
      </w:r>
    </w:p>
    <w:p w:rsidR="00A83EFD" w:rsidRDefault="00A83EFD" w:rsidP="00C602DC">
      <w:pPr>
        <w:pStyle w:val="afff5"/>
        <w:numPr>
          <w:ilvl w:val="0"/>
          <w:numId w:val="60"/>
        </w:numPr>
        <w:spacing w:before="0" w:beforeAutospacing="0" w:after="0" w:afterAutospacing="0" w:line="360" w:lineRule="auto"/>
        <w:jc w:val="both"/>
        <w:rPr>
          <w:color w:val="000000"/>
          <w:sz w:val="28"/>
          <w:szCs w:val="28"/>
        </w:rPr>
      </w:pPr>
      <w:r>
        <w:rPr>
          <w:color w:val="000000"/>
          <w:sz w:val="28"/>
          <w:szCs w:val="28"/>
        </w:rPr>
        <w:t>28:21:000000 («АГПЗ», «Восток»)</w:t>
      </w:r>
    </w:p>
    <w:p w:rsidR="00A83EFD" w:rsidRPr="000C0F6A" w:rsidRDefault="00A83EFD" w:rsidP="00C602DC">
      <w:pPr>
        <w:pStyle w:val="afff5"/>
        <w:numPr>
          <w:ilvl w:val="0"/>
          <w:numId w:val="60"/>
        </w:numPr>
        <w:spacing w:before="0" w:beforeAutospacing="0" w:after="0" w:afterAutospacing="0" w:line="360" w:lineRule="auto"/>
        <w:jc w:val="both"/>
        <w:rPr>
          <w:color w:val="000000"/>
          <w:sz w:val="28"/>
          <w:szCs w:val="28"/>
        </w:rPr>
      </w:pPr>
      <w:r w:rsidRPr="000C0F6A">
        <w:rPr>
          <w:color w:val="000000"/>
          <w:sz w:val="28"/>
          <w:szCs w:val="28"/>
        </w:rPr>
        <w:t>28:21:010507 (</w:t>
      </w:r>
      <w:r>
        <w:rPr>
          <w:color w:val="000000"/>
          <w:sz w:val="28"/>
          <w:szCs w:val="28"/>
        </w:rPr>
        <w:t>Инвестиционная площадка «Север»</w:t>
      </w:r>
      <w:r w:rsidRPr="000C0F6A">
        <w:rPr>
          <w:color w:val="000000"/>
          <w:sz w:val="28"/>
          <w:szCs w:val="28"/>
        </w:rPr>
        <w:t>)</w:t>
      </w:r>
    </w:p>
    <w:p w:rsidR="00A83EFD" w:rsidRDefault="00A83EFD" w:rsidP="00C602DC">
      <w:pPr>
        <w:pStyle w:val="afff5"/>
        <w:numPr>
          <w:ilvl w:val="0"/>
          <w:numId w:val="60"/>
        </w:numPr>
        <w:spacing w:before="0" w:beforeAutospacing="0" w:after="0" w:afterAutospacing="0" w:line="360" w:lineRule="auto"/>
        <w:jc w:val="both"/>
        <w:rPr>
          <w:color w:val="000000"/>
          <w:sz w:val="28"/>
          <w:szCs w:val="28"/>
        </w:rPr>
      </w:pPr>
      <w:r w:rsidRPr="0023028B">
        <w:rPr>
          <w:color w:val="000000"/>
          <w:sz w:val="28"/>
          <w:szCs w:val="28"/>
        </w:rPr>
        <w:t>28:24:010813</w:t>
      </w:r>
      <w:r>
        <w:rPr>
          <w:color w:val="000000"/>
          <w:sz w:val="28"/>
          <w:szCs w:val="28"/>
        </w:rPr>
        <w:t xml:space="preserve"> (Инвестиционная площадка «Сковородино ИП»).</w:t>
      </w:r>
    </w:p>
    <w:p w:rsidR="00A83EFD" w:rsidRPr="000C0F6A" w:rsidRDefault="00A83EFD" w:rsidP="00A83EFD">
      <w:pPr>
        <w:rPr>
          <w:rFonts w:eastAsia="Times New Roman" w:cs="Times New Roman"/>
          <w:color w:val="000000" w:themeColor="text1"/>
          <w:szCs w:val="28"/>
          <w:lang w:eastAsia="ru-RU"/>
        </w:rPr>
      </w:pPr>
      <w:r w:rsidRPr="000C0F6A">
        <w:rPr>
          <w:rFonts w:eastAsia="Times New Roman" w:cs="Times New Roman"/>
          <w:color w:val="000000" w:themeColor="text1"/>
          <w:szCs w:val="28"/>
          <w:lang w:eastAsia="ru-RU"/>
        </w:rPr>
        <w:t>Учитывая вышеизложенное, предлагаем сформировать банк земельных участков для потенциального расширения ТОР «Свободный», для резервирования и последующего предоставления которых необходимо:</w:t>
      </w:r>
    </w:p>
    <w:p w:rsidR="00A83EFD" w:rsidRDefault="00A83EFD" w:rsidP="00C602DC">
      <w:pPr>
        <w:pStyle w:val="1"/>
        <w:numPr>
          <w:ilvl w:val="0"/>
          <w:numId w:val="61"/>
        </w:numPr>
        <w:tabs>
          <w:tab w:val="left" w:pos="708"/>
        </w:tabs>
      </w:pPr>
      <w:r w:rsidRPr="000C0F6A">
        <w:t>Сформировать</w:t>
      </w:r>
      <w:r w:rsidRPr="0069525B">
        <w:t xml:space="preserve"> </w:t>
      </w:r>
      <w:r>
        <w:t xml:space="preserve">земельный участок, необходимый для размещения потенциального резидента, в соответствии с нормами земельного законодательства </w:t>
      </w:r>
    </w:p>
    <w:p w:rsidR="00A83EFD" w:rsidRDefault="00A83EFD" w:rsidP="00C602DC">
      <w:pPr>
        <w:pStyle w:val="1"/>
        <w:numPr>
          <w:ilvl w:val="0"/>
          <w:numId w:val="61"/>
        </w:numPr>
        <w:tabs>
          <w:tab w:val="left" w:pos="708"/>
        </w:tabs>
      </w:pPr>
      <w:r>
        <w:t>Изъятие выделенного земельного участка для государственных нужд или обмен земельного участка на земельный участок, находящийся в государственной или муниципальной собственности, или его приобретение в государственную (муниципальную) собственность вследствие перераспределения земель (при необходимости).</w:t>
      </w:r>
    </w:p>
    <w:p w:rsidR="00A83EFD" w:rsidRDefault="00A83EFD" w:rsidP="00C602DC">
      <w:pPr>
        <w:pStyle w:val="1"/>
        <w:numPr>
          <w:ilvl w:val="0"/>
          <w:numId w:val="61"/>
        </w:numPr>
        <w:tabs>
          <w:tab w:val="left" w:pos="708"/>
        </w:tabs>
      </w:pPr>
      <w:r>
        <w:t>Приведение правового режима, категории земли, документов территориального планирования и градостроительного зонирования муниципального образования  в соответствие с планируемым использованием в порядке, предусмотренном Градостроительным и Земельным кодексами  Российской Федерации (при необходимости).</w:t>
      </w:r>
    </w:p>
    <w:p w:rsidR="00A83EFD" w:rsidRPr="005B7860" w:rsidRDefault="00A83EFD" w:rsidP="00840B67">
      <w:pPr>
        <w:pStyle w:val="a0"/>
      </w:pPr>
      <w:r w:rsidRPr="005B7860">
        <w:t>Перечень земельных участков под возможное расширение границ ТОР «</w:t>
      </w:r>
      <w:r>
        <w:t>Свободный</w:t>
      </w:r>
      <w:r w:rsidRPr="005B7860">
        <w:t>» («Банк земли» ТОР «</w:t>
      </w:r>
      <w:r>
        <w:t>Свободный</w:t>
      </w:r>
      <w:r w:rsidRPr="005B7860">
        <w:t>»)</w:t>
      </w:r>
    </w:p>
    <w:tbl>
      <w:tblPr>
        <w:tblW w:w="10060" w:type="dxa"/>
        <w:jc w:val="center"/>
        <w:tblLayout w:type="fixed"/>
        <w:tblLook w:val="0000" w:firstRow="0" w:lastRow="0" w:firstColumn="0" w:lastColumn="0" w:noHBand="0" w:noVBand="0"/>
      </w:tblPr>
      <w:tblGrid>
        <w:gridCol w:w="436"/>
        <w:gridCol w:w="1402"/>
        <w:gridCol w:w="1276"/>
        <w:gridCol w:w="1276"/>
        <w:gridCol w:w="1417"/>
        <w:gridCol w:w="1276"/>
        <w:gridCol w:w="1134"/>
        <w:gridCol w:w="1843"/>
      </w:tblGrid>
      <w:tr w:rsidR="00A83EFD" w:rsidRPr="00DF05E8" w:rsidTr="00840B67">
        <w:trPr>
          <w:trHeight w:val="1380"/>
          <w:tblHeader/>
          <w:jc w:val="center"/>
        </w:trPr>
        <w:tc>
          <w:tcPr>
            <w:tcW w:w="43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 п/п</w:t>
            </w:r>
          </w:p>
        </w:tc>
        <w:tc>
          <w:tcPr>
            <w:tcW w:w="1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Арендаторы (резиденты ТОР, иные лица), собственники</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Номер, дата заключения договора аренды</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Срок действия договора аренды</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Кадастровый квартал</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Площадь земельного участка, (га.)</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Правообладатель</w:t>
            </w:r>
          </w:p>
        </w:tc>
        <w:tc>
          <w:tcPr>
            <w:tcW w:w="184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A83EFD" w:rsidRPr="005A4A58" w:rsidRDefault="00A83EFD" w:rsidP="0066249F">
            <w:pPr>
              <w:pStyle w:val="af"/>
            </w:pPr>
            <w:r w:rsidRPr="005A4A58">
              <w:t>Обоснование присоединения к инвестиционной площадке ТОР</w:t>
            </w:r>
          </w:p>
        </w:tc>
      </w:tr>
      <w:tr w:rsidR="00A83EFD" w:rsidRPr="00DF05E8" w:rsidTr="0066249F">
        <w:trPr>
          <w:trHeight w:val="248"/>
          <w:jc w:val="center"/>
        </w:trPr>
        <w:tc>
          <w:tcPr>
            <w:tcW w:w="436" w:type="dxa"/>
            <w:tcBorders>
              <w:top w:val="nil"/>
              <w:left w:val="single" w:sz="4" w:space="0" w:color="auto"/>
              <w:bottom w:val="single" w:sz="4" w:space="0" w:color="auto"/>
              <w:right w:val="single" w:sz="4" w:space="0" w:color="auto"/>
            </w:tcBorders>
            <w:vAlign w:val="center"/>
          </w:tcPr>
          <w:p w:rsidR="00A83EFD" w:rsidRPr="005A4A58" w:rsidRDefault="00A83EFD" w:rsidP="00840B67">
            <w:pPr>
              <w:pStyle w:val="af0"/>
              <w:jc w:val="center"/>
            </w:pPr>
            <w:r w:rsidRPr="005A4A58">
              <w:t>1</w:t>
            </w:r>
          </w:p>
        </w:tc>
        <w:tc>
          <w:tcPr>
            <w:tcW w:w="1402" w:type="dxa"/>
            <w:tcBorders>
              <w:top w:val="nil"/>
              <w:left w:val="nil"/>
              <w:bottom w:val="single" w:sz="4" w:space="0" w:color="auto"/>
              <w:right w:val="single" w:sz="4" w:space="0" w:color="auto"/>
            </w:tcBorders>
            <w:vAlign w:val="center"/>
          </w:tcPr>
          <w:p w:rsidR="00A83EFD" w:rsidRPr="005A4A58" w:rsidRDefault="00A83EFD" w:rsidP="00840B67">
            <w:pPr>
              <w:pStyle w:val="af0"/>
              <w:jc w:val="center"/>
            </w:pPr>
            <w:r w:rsidRPr="005A4A58">
              <w:t>2</w:t>
            </w:r>
          </w:p>
        </w:tc>
        <w:tc>
          <w:tcPr>
            <w:tcW w:w="1276" w:type="dxa"/>
            <w:tcBorders>
              <w:top w:val="nil"/>
              <w:left w:val="nil"/>
              <w:bottom w:val="single" w:sz="4" w:space="0" w:color="auto"/>
              <w:right w:val="single" w:sz="4" w:space="0" w:color="auto"/>
            </w:tcBorders>
            <w:vAlign w:val="center"/>
          </w:tcPr>
          <w:p w:rsidR="00A83EFD" w:rsidRPr="005A4A58" w:rsidRDefault="00A83EFD" w:rsidP="00840B67">
            <w:pPr>
              <w:pStyle w:val="af0"/>
              <w:jc w:val="center"/>
            </w:pPr>
            <w:r w:rsidRPr="005A4A58">
              <w:t>3</w:t>
            </w:r>
          </w:p>
        </w:tc>
        <w:tc>
          <w:tcPr>
            <w:tcW w:w="1276" w:type="dxa"/>
            <w:tcBorders>
              <w:top w:val="nil"/>
              <w:left w:val="nil"/>
              <w:bottom w:val="single" w:sz="4" w:space="0" w:color="auto"/>
              <w:right w:val="single" w:sz="4" w:space="0" w:color="auto"/>
            </w:tcBorders>
            <w:vAlign w:val="center"/>
          </w:tcPr>
          <w:p w:rsidR="00A83EFD" w:rsidRPr="005A4A58" w:rsidRDefault="00A83EFD" w:rsidP="00840B67">
            <w:pPr>
              <w:pStyle w:val="af0"/>
              <w:jc w:val="center"/>
            </w:pPr>
            <w:r w:rsidRPr="005A4A58">
              <w:t>4</w:t>
            </w:r>
          </w:p>
        </w:tc>
        <w:tc>
          <w:tcPr>
            <w:tcW w:w="1417" w:type="dxa"/>
            <w:tcBorders>
              <w:top w:val="nil"/>
              <w:left w:val="nil"/>
              <w:bottom w:val="single" w:sz="4" w:space="0" w:color="auto"/>
              <w:right w:val="single" w:sz="4" w:space="0" w:color="auto"/>
            </w:tcBorders>
            <w:vAlign w:val="center"/>
          </w:tcPr>
          <w:p w:rsidR="00A83EFD" w:rsidRPr="005A4A58" w:rsidRDefault="00A83EFD" w:rsidP="00840B67">
            <w:pPr>
              <w:pStyle w:val="af0"/>
              <w:jc w:val="center"/>
            </w:pPr>
            <w:r w:rsidRPr="005A4A58">
              <w:t>5</w:t>
            </w:r>
          </w:p>
        </w:tc>
        <w:tc>
          <w:tcPr>
            <w:tcW w:w="1276" w:type="dxa"/>
            <w:tcBorders>
              <w:top w:val="nil"/>
              <w:left w:val="nil"/>
              <w:bottom w:val="single" w:sz="4" w:space="0" w:color="auto"/>
              <w:right w:val="single" w:sz="4" w:space="0" w:color="auto"/>
            </w:tcBorders>
            <w:vAlign w:val="center"/>
          </w:tcPr>
          <w:p w:rsidR="00A83EFD" w:rsidRPr="005A4A58" w:rsidRDefault="00A83EFD" w:rsidP="00840B67">
            <w:pPr>
              <w:pStyle w:val="af0"/>
              <w:jc w:val="center"/>
            </w:pPr>
            <w:r w:rsidRPr="005A4A58">
              <w:t>6</w:t>
            </w:r>
          </w:p>
        </w:tc>
        <w:tc>
          <w:tcPr>
            <w:tcW w:w="1134" w:type="dxa"/>
            <w:tcBorders>
              <w:top w:val="nil"/>
              <w:left w:val="nil"/>
              <w:bottom w:val="single" w:sz="4" w:space="0" w:color="auto"/>
              <w:right w:val="single" w:sz="4" w:space="0" w:color="auto"/>
            </w:tcBorders>
          </w:tcPr>
          <w:p w:rsidR="00A83EFD" w:rsidRPr="005A4A58" w:rsidRDefault="00A83EFD" w:rsidP="00840B67">
            <w:pPr>
              <w:pStyle w:val="af0"/>
              <w:jc w:val="center"/>
            </w:pPr>
            <w:r w:rsidRPr="005A4A58">
              <w:t>7</w:t>
            </w:r>
          </w:p>
        </w:tc>
        <w:tc>
          <w:tcPr>
            <w:tcW w:w="1843" w:type="dxa"/>
            <w:tcBorders>
              <w:top w:val="nil"/>
              <w:left w:val="nil"/>
              <w:bottom w:val="single" w:sz="4" w:space="0" w:color="auto"/>
              <w:right w:val="single" w:sz="4" w:space="0" w:color="auto"/>
            </w:tcBorders>
          </w:tcPr>
          <w:p w:rsidR="00A83EFD" w:rsidRPr="005A4A58" w:rsidRDefault="00A83EFD" w:rsidP="00840B67">
            <w:pPr>
              <w:pStyle w:val="af0"/>
              <w:jc w:val="center"/>
            </w:pPr>
            <w:r w:rsidRPr="005A4A58">
              <w:t>8</w:t>
            </w:r>
          </w:p>
        </w:tc>
      </w:tr>
      <w:tr w:rsidR="00A83EFD" w:rsidRPr="00DF05E8" w:rsidTr="0066249F">
        <w:trPr>
          <w:trHeight w:val="409"/>
          <w:jc w:val="center"/>
        </w:trPr>
        <w:tc>
          <w:tcPr>
            <w:tcW w:w="436" w:type="dxa"/>
            <w:tcBorders>
              <w:top w:val="single" w:sz="4" w:space="0" w:color="auto"/>
              <w:left w:val="single" w:sz="4" w:space="0" w:color="auto"/>
              <w:bottom w:val="single" w:sz="4" w:space="0" w:color="auto"/>
              <w:right w:val="single" w:sz="4" w:space="0" w:color="auto"/>
            </w:tcBorders>
            <w:vAlign w:val="center"/>
          </w:tcPr>
          <w:p w:rsidR="00A83EFD" w:rsidRPr="005A4A58" w:rsidRDefault="00A83EFD" w:rsidP="0066249F">
            <w:pPr>
              <w:pStyle w:val="af0"/>
            </w:pPr>
            <w:r>
              <w:t>1</w:t>
            </w:r>
          </w:p>
        </w:tc>
        <w:tc>
          <w:tcPr>
            <w:tcW w:w="1402"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276"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276"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417"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EE1619">
              <w:t>28:21:000000</w:t>
            </w:r>
          </w:p>
        </w:tc>
        <w:tc>
          <w:tcPr>
            <w:tcW w:w="1276" w:type="dxa"/>
            <w:tcBorders>
              <w:top w:val="single" w:sz="4" w:space="0" w:color="auto"/>
              <w:left w:val="nil"/>
              <w:bottom w:val="single" w:sz="4" w:space="0" w:color="auto"/>
              <w:right w:val="single" w:sz="4" w:space="0" w:color="auto"/>
            </w:tcBorders>
          </w:tcPr>
          <w:p w:rsidR="00A83EFD" w:rsidRDefault="00A83EFD" w:rsidP="0066249F">
            <w:pPr>
              <w:pStyle w:val="af0"/>
            </w:pPr>
            <w:r w:rsidRPr="005A4A58">
              <w:t>Подлежит уточнению при проведении работ по  образованию земельного участка</w:t>
            </w:r>
          </w:p>
        </w:tc>
        <w:tc>
          <w:tcPr>
            <w:tcW w:w="1134" w:type="dxa"/>
            <w:tcBorders>
              <w:top w:val="single" w:sz="4" w:space="0" w:color="auto"/>
              <w:left w:val="nil"/>
              <w:bottom w:val="single" w:sz="4" w:space="0" w:color="auto"/>
              <w:right w:val="single" w:sz="4" w:space="0" w:color="auto"/>
            </w:tcBorders>
          </w:tcPr>
          <w:p w:rsidR="00A83EFD" w:rsidRPr="005A4A58" w:rsidRDefault="00A83EFD" w:rsidP="0066249F">
            <w:pPr>
              <w:pStyle w:val="af0"/>
            </w:pPr>
            <w:r w:rsidRPr="005A4A58">
              <w:t>Собственность публично правовых образований</w:t>
            </w:r>
          </w:p>
        </w:tc>
        <w:tc>
          <w:tcPr>
            <w:tcW w:w="1843" w:type="dxa"/>
            <w:tcBorders>
              <w:top w:val="single" w:sz="4" w:space="0" w:color="auto"/>
              <w:left w:val="nil"/>
              <w:bottom w:val="single" w:sz="4" w:space="0" w:color="auto"/>
              <w:right w:val="single" w:sz="4" w:space="0" w:color="auto"/>
            </w:tcBorders>
          </w:tcPr>
          <w:p w:rsidR="00A83EFD" w:rsidRDefault="00A83EFD" w:rsidP="0066249F">
            <w:pPr>
              <w:pStyle w:val="af0"/>
            </w:pPr>
            <w:r w:rsidRPr="005A4A58">
              <w:t>Под реализацию проекта подавшего заявку потенциального резидента ТОР «Свободный</w:t>
            </w:r>
          </w:p>
        </w:tc>
      </w:tr>
      <w:tr w:rsidR="00A83EFD" w:rsidRPr="00DF05E8" w:rsidTr="0066249F">
        <w:trPr>
          <w:trHeight w:val="409"/>
          <w:jc w:val="center"/>
        </w:trPr>
        <w:tc>
          <w:tcPr>
            <w:tcW w:w="436" w:type="dxa"/>
            <w:tcBorders>
              <w:top w:val="single" w:sz="4" w:space="0" w:color="auto"/>
              <w:left w:val="single" w:sz="4" w:space="0" w:color="auto"/>
              <w:bottom w:val="single" w:sz="4" w:space="0" w:color="auto"/>
              <w:right w:val="single" w:sz="4" w:space="0" w:color="auto"/>
            </w:tcBorders>
            <w:vAlign w:val="center"/>
          </w:tcPr>
          <w:p w:rsidR="00A83EFD" w:rsidRPr="005A4A58" w:rsidRDefault="00A83EFD" w:rsidP="0066249F">
            <w:pPr>
              <w:pStyle w:val="af0"/>
            </w:pPr>
            <w:r>
              <w:t>2</w:t>
            </w:r>
          </w:p>
        </w:tc>
        <w:tc>
          <w:tcPr>
            <w:tcW w:w="1402"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276"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276"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417"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28:21:010507</w:t>
            </w:r>
          </w:p>
        </w:tc>
        <w:tc>
          <w:tcPr>
            <w:tcW w:w="1276" w:type="dxa"/>
            <w:tcBorders>
              <w:top w:val="single" w:sz="4" w:space="0" w:color="auto"/>
              <w:left w:val="nil"/>
              <w:bottom w:val="single" w:sz="4" w:space="0" w:color="auto"/>
              <w:right w:val="single" w:sz="4" w:space="0" w:color="auto"/>
            </w:tcBorders>
          </w:tcPr>
          <w:p w:rsidR="00A83EFD" w:rsidRDefault="00A83EFD" w:rsidP="0066249F">
            <w:pPr>
              <w:pStyle w:val="af0"/>
            </w:pPr>
            <w:r w:rsidRPr="005A4A58">
              <w:t>Подлежит уточнению при проведении работ по  образованию земельного участка</w:t>
            </w:r>
          </w:p>
        </w:tc>
        <w:tc>
          <w:tcPr>
            <w:tcW w:w="1134" w:type="dxa"/>
            <w:tcBorders>
              <w:top w:val="single" w:sz="4" w:space="0" w:color="auto"/>
              <w:left w:val="nil"/>
              <w:bottom w:val="single" w:sz="4" w:space="0" w:color="auto"/>
              <w:right w:val="single" w:sz="4" w:space="0" w:color="auto"/>
            </w:tcBorders>
          </w:tcPr>
          <w:p w:rsidR="00A83EFD" w:rsidRPr="005A4A58" w:rsidRDefault="00A83EFD" w:rsidP="0066249F">
            <w:pPr>
              <w:pStyle w:val="af0"/>
            </w:pPr>
            <w:r w:rsidRPr="005A4A58">
              <w:t>Собственность публично правовых образований</w:t>
            </w:r>
          </w:p>
        </w:tc>
        <w:tc>
          <w:tcPr>
            <w:tcW w:w="1843" w:type="dxa"/>
            <w:tcBorders>
              <w:top w:val="single" w:sz="4" w:space="0" w:color="auto"/>
              <w:left w:val="nil"/>
              <w:bottom w:val="single" w:sz="4" w:space="0" w:color="auto"/>
              <w:right w:val="single" w:sz="4" w:space="0" w:color="auto"/>
            </w:tcBorders>
          </w:tcPr>
          <w:p w:rsidR="00A83EFD" w:rsidRDefault="00A83EFD" w:rsidP="0066249F">
            <w:pPr>
              <w:pStyle w:val="af0"/>
            </w:pPr>
            <w:r w:rsidRPr="005A4A58">
              <w:t>Под реализацию проекта подавшего заявку потенциального резидента ТОР «Свободный</w:t>
            </w:r>
          </w:p>
        </w:tc>
      </w:tr>
      <w:tr w:rsidR="00A83EFD" w:rsidRPr="00DF05E8" w:rsidTr="0066249F">
        <w:trPr>
          <w:trHeight w:val="409"/>
          <w:jc w:val="center"/>
        </w:trPr>
        <w:tc>
          <w:tcPr>
            <w:tcW w:w="436" w:type="dxa"/>
            <w:tcBorders>
              <w:top w:val="single" w:sz="4" w:space="0" w:color="auto"/>
              <w:left w:val="single" w:sz="4" w:space="0" w:color="auto"/>
              <w:bottom w:val="single" w:sz="4" w:space="0" w:color="auto"/>
              <w:right w:val="single" w:sz="4" w:space="0" w:color="auto"/>
            </w:tcBorders>
            <w:vAlign w:val="center"/>
          </w:tcPr>
          <w:p w:rsidR="00A83EFD" w:rsidRPr="005A4A58" w:rsidRDefault="00A83EFD" w:rsidP="0066249F">
            <w:pPr>
              <w:pStyle w:val="af0"/>
            </w:pPr>
            <w:r>
              <w:t>3</w:t>
            </w:r>
          </w:p>
        </w:tc>
        <w:tc>
          <w:tcPr>
            <w:tcW w:w="1402"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276"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276"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A4A58">
              <w:t>н/д</w:t>
            </w:r>
          </w:p>
        </w:tc>
        <w:tc>
          <w:tcPr>
            <w:tcW w:w="1417" w:type="dxa"/>
            <w:tcBorders>
              <w:top w:val="single" w:sz="4" w:space="0" w:color="auto"/>
              <w:left w:val="nil"/>
              <w:bottom w:val="single" w:sz="4" w:space="0" w:color="auto"/>
              <w:right w:val="single" w:sz="4" w:space="0" w:color="auto"/>
            </w:tcBorders>
            <w:vAlign w:val="center"/>
          </w:tcPr>
          <w:p w:rsidR="00A83EFD" w:rsidRPr="005A4A58" w:rsidRDefault="00A83EFD" w:rsidP="0066249F">
            <w:pPr>
              <w:pStyle w:val="af0"/>
            </w:pPr>
            <w:r w:rsidRPr="005D2CA1">
              <w:t>28:24:010813</w:t>
            </w:r>
          </w:p>
        </w:tc>
        <w:tc>
          <w:tcPr>
            <w:tcW w:w="1276" w:type="dxa"/>
            <w:tcBorders>
              <w:top w:val="single" w:sz="4" w:space="0" w:color="auto"/>
              <w:left w:val="nil"/>
              <w:bottom w:val="single" w:sz="4" w:space="0" w:color="auto"/>
              <w:right w:val="single" w:sz="4" w:space="0" w:color="auto"/>
            </w:tcBorders>
          </w:tcPr>
          <w:p w:rsidR="00A83EFD" w:rsidRDefault="00A83EFD" w:rsidP="0066249F">
            <w:pPr>
              <w:pStyle w:val="af0"/>
            </w:pPr>
            <w:r w:rsidRPr="005A4A58">
              <w:t>Подлежит уточнению при проведении работ по  образованию земельного участка</w:t>
            </w:r>
          </w:p>
        </w:tc>
        <w:tc>
          <w:tcPr>
            <w:tcW w:w="1134" w:type="dxa"/>
            <w:tcBorders>
              <w:top w:val="single" w:sz="4" w:space="0" w:color="auto"/>
              <w:left w:val="nil"/>
              <w:bottom w:val="single" w:sz="4" w:space="0" w:color="auto"/>
              <w:right w:val="single" w:sz="4" w:space="0" w:color="auto"/>
            </w:tcBorders>
          </w:tcPr>
          <w:p w:rsidR="00A83EFD" w:rsidRPr="005A4A58" w:rsidRDefault="00A83EFD" w:rsidP="0066249F">
            <w:pPr>
              <w:pStyle w:val="af0"/>
            </w:pPr>
            <w:r w:rsidRPr="005A4A58">
              <w:t>Собственность публично правовых образований</w:t>
            </w:r>
          </w:p>
        </w:tc>
        <w:tc>
          <w:tcPr>
            <w:tcW w:w="1843" w:type="dxa"/>
            <w:tcBorders>
              <w:top w:val="single" w:sz="4" w:space="0" w:color="auto"/>
              <w:left w:val="nil"/>
              <w:bottom w:val="single" w:sz="4" w:space="0" w:color="auto"/>
              <w:right w:val="single" w:sz="4" w:space="0" w:color="auto"/>
            </w:tcBorders>
          </w:tcPr>
          <w:p w:rsidR="00A83EFD" w:rsidRDefault="00A83EFD" w:rsidP="0066249F">
            <w:pPr>
              <w:pStyle w:val="af0"/>
            </w:pPr>
            <w:r w:rsidRPr="005A4A58">
              <w:t>Под реализацию проекта подавшего заявку потенциального резидента ТОР «Свободный</w:t>
            </w:r>
          </w:p>
        </w:tc>
      </w:tr>
    </w:tbl>
    <w:p w:rsidR="00A83EFD" w:rsidRDefault="00A83EFD" w:rsidP="00A83EFD">
      <w:pPr>
        <w:spacing w:before="60" w:after="60"/>
      </w:pPr>
    </w:p>
    <w:p w:rsidR="00A83EFD" w:rsidRPr="009652CA" w:rsidRDefault="00A83EFD" w:rsidP="00A83EFD">
      <w:pPr>
        <w:pStyle w:val="pj"/>
        <w:shd w:val="clear" w:color="auto" w:fill="FFFFFF"/>
        <w:spacing w:before="0" w:beforeAutospacing="0" w:after="0" w:afterAutospacing="0" w:line="360" w:lineRule="auto"/>
        <w:ind w:left="720"/>
        <w:jc w:val="both"/>
        <w:textAlignment w:val="baseline"/>
        <w:rPr>
          <w:rFonts w:eastAsia="MS Mincho" w:cstheme="minorBidi"/>
          <w:sz w:val="28"/>
          <w:szCs w:val="22"/>
          <w:lang w:eastAsia="en-US"/>
        </w:rPr>
      </w:pPr>
    </w:p>
    <w:p w:rsidR="008C4AA9" w:rsidRDefault="008C4AA9" w:rsidP="004E78E2">
      <w:pPr>
        <w:rPr>
          <w:bCs/>
          <w:szCs w:val="24"/>
        </w:rPr>
      </w:pPr>
    </w:p>
    <w:p w:rsidR="008C4AA9" w:rsidRDefault="008C4AA9" w:rsidP="004E78E2">
      <w:pPr>
        <w:rPr>
          <w:bCs/>
          <w:szCs w:val="24"/>
        </w:rPr>
      </w:pPr>
    </w:p>
    <w:p w:rsidR="004E78E2" w:rsidRPr="004E78E2" w:rsidRDefault="004E78E2" w:rsidP="004E78E2">
      <w:pPr>
        <w:rPr>
          <w:bCs/>
          <w:szCs w:val="24"/>
        </w:rPr>
        <w:sectPr w:rsidR="004E78E2" w:rsidRPr="004E78E2" w:rsidSect="008F568E">
          <w:footerReference w:type="default" r:id="rId136"/>
          <w:pgSz w:w="11907" w:h="16839" w:code="9"/>
          <w:pgMar w:top="1134" w:right="567" w:bottom="1134" w:left="1134" w:header="709" w:footer="709" w:gutter="0"/>
          <w:cols w:space="708"/>
          <w:docGrid w:linePitch="381"/>
        </w:sectPr>
      </w:pPr>
    </w:p>
    <w:p w:rsidR="00B47FC1" w:rsidRDefault="00B47FC1" w:rsidP="004720C6">
      <w:pPr>
        <w:pStyle w:val="22"/>
        <w:numPr>
          <w:ilvl w:val="1"/>
          <w:numId w:val="36"/>
        </w:numPr>
        <w:ind w:left="578" w:hanging="578"/>
      </w:pPr>
      <w:bookmarkStart w:id="103" w:name="_Toc514946335"/>
      <w:r>
        <w:t>Информация об имеющейся инфраструктуре</w:t>
      </w:r>
      <w:bookmarkEnd w:id="103"/>
    </w:p>
    <w:p w:rsidR="00386287" w:rsidRDefault="00386287" w:rsidP="004720C6">
      <w:pPr>
        <w:pStyle w:val="32"/>
        <w:numPr>
          <w:ilvl w:val="2"/>
          <w:numId w:val="36"/>
        </w:numPr>
        <w:ind w:left="1855"/>
      </w:pPr>
      <w:bookmarkStart w:id="104" w:name="_Toc514946336"/>
      <w:bookmarkEnd w:id="91"/>
      <w:bookmarkEnd w:id="92"/>
      <w:bookmarkEnd w:id="93"/>
      <w:r>
        <w:t>Транспортная инфраструктура</w:t>
      </w:r>
      <w:bookmarkEnd w:id="104"/>
    </w:p>
    <w:p w:rsidR="00386287" w:rsidRPr="00745A26" w:rsidRDefault="00386287" w:rsidP="00386287">
      <w:pPr>
        <w:pStyle w:val="4"/>
      </w:pPr>
      <w:r w:rsidRPr="00745A26">
        <w:t>Железнодорожный транспорт</w:t>
      </w:r>
    </w:p>
    <w:p w:rsidR="00386287" w:rsidRDefault="00386287" w:rsidP="00386287">
      <w:r>
        <w:t>По территории ТОР проходит Транссибирская железнодорожная магистраль (участок: Чита – Хабаровск (Сковор</w:t>
      </w:r>
      <w:r w:rsidR="00D8140D">
        <w:t>о</w:t>
      </w:r>
      <w:r>
        <w:t xml:space="preserve">дино – Белогорск). </w:t>
      </w:r>
    </w:p>
    <w:p w:rsidR="00386287" w:rsidRPr="00A26632" w:rsidRDefault="00386287" w:rsidP="00386287">
      <w:r>
        <w:t xml:space="preserve">Крупный инвестиционный проект ТОР, Амурский газоперерабатывающий завод, </w:t>
      </w:r>
      <w:r>
        <w:rPr>
          <w:szCs w:val="28"/>
        </w:rPr>
        <w:t>предусматривают собственные тупиковые ответвления для производственных нужд в районе станции Усть-Пера. На данном ответвлении планируется создание 2- х станций (Заводская, Заводская-2).</w:t>
      </w:r>
    </w:p>
    <w:p w:rsidR="00386287" w:rsidRPr="00745A26" w:rsidRDefault="00386287" w:rsidP="00386287">
      <w:pPr>
        <w:pStyle w:val="4"/>
      </w:pPr>
      <w:r w:rsidRPr="00745A26">
        <w:t>Автомобильный транспорт</w:t>
      </w:r>
    </w:p>
    <w:p w:rsidR="00386287" w:rsidRPr="00BA4A22" w:rsidRDefault="00386287" w:rsidP="00386287">
      <w:r w:rsidRPr="00BA4A22">
        <w:t>По территории ТОР проходит одна федеральная трасса Р-297 «Чита-Хабаровск», а также одна региональная трасса Р-468 «Благовещенск-Свободный». Обе дороги находятся в хорошем состоянии и ежегодно восстанавливаются за счет средств федерального и регионального бюджета.</w:t>
      </w:r>
    </w:p>
    <w:p w:rsidR="00386287" w:rsidRPr="00BA4A22" w:rsidRDefault="00386287" w:rsidP="00386287">
      <w:r w:rsidRPr="00BA4A22">
        <w:t>К территории</w:t>
      </w:r>
      <w:r>
        <w:t xml:space="preserve"> площадок </w:t>
      </w:r>
      <w:r w:rsidRPr="00BA4A22">
        <w:t>ГПЗ и ГХК</w:t>
      </w:r>
      <w:r>
        <w:t>, расположенных</w:t>
      </w:r>
      <w:r w:rsidRPr="00BA4A22">
        <w:t xml:space="preserve"> в Свободненском районе проложены асфальтированные автодороги 4 категории, имеющие местное значение.</w:t>
      </w:r>
    </w:p>
    <w:p w:rsidR="00386287" w:rsidRPr="00916AD0" w:rsidRDefault="00386287" w:rsidP="00386287">
      <w:pPr>
        <w:pStyle w:val="4"/>
        <w:rPr>
          <w:b w:val="0"/>
        </w:rPr>
      </w:pPr>
      <w:r>
        <w:t>Речной</w:t>
      </w:r>
      <w:r w:rsidRPr="00745A26">
        <w:t xml:space="preserve"> транспорт</w:t>
      </w:r>
    </w:p>
    <w:p w:rsidR="00386287" w:rsidRPr="00BA4A22" w:rsidRDefault="00386287" w:rsidP="00386287">
      <w:r w:rsidRPr="00BA4A22">
        <w:t>По границе ТОР проходит судоходная река Зея. Возможность судоходства имеется в теплое время года на участке Благовещенск – Свободный. Участок реки Зея г.Свободный - г.Зея некоторое время не подде</w:t>
      </w:r>
      <w:r>
        <w:t>рживался в судоходном состоянии</w:t>
      </w:r>
      <w:r w:rsidRPr="00BA4A22">
        <w:t xml:space="preserve"> и требует восстановления. Река Зея впадает в реку Амур возле г.Благовещенск, </w:t>
      </w:r>
      <w:r>
        <w:t>что позволяет осуществлять</w:t>
      </w:r>
      <w:r w:rsidRPr="00BA4A22">
        <w:t xml:space="preserve"> р</w:t>
      </w:r>
      <w:r>
        <w:t>ечное сообщение и по реке Амур вплоть до г. Хабаровск и далее до выхода в открытое море</w:t>
      </w:r>
      <w:r w:rsidRPr="00BA4A22">
        <w:t>.</w:t>
      </w:r>
    </w:p>
    <w:p w:rsidR="00386287" w:rsidRPr="003E005B" w:rsidRDefault="00386287" w:rsidP="00386287">
      <w:r w:rsidRPr="003E005B">
        <w:t xml:space="preserve">Два крупных инвестиционных проекта ТОР, Амурский газоперерабатывающий завод и Амурский газохимический комбинат, планируют строительство речных причалов, для нужд строительства и возможных нужд дальнейшего производства. </w:t>
      </w:r>
    </w:p>
    <w:p w:rsidR="00386287" w:rsidRPr="00916AD0" w:rsidRDefault="00386287" w:rsidP="00386287">
      <w:pPr>
        <w:pStyle w:val="32"/>
        <w:numPr>
          <w:ilvl w:val="2"/>
          <w:numId w:val="1"/>
        </w:numPr>
      </w:pPr>
      <w:bookmarkStart w:id="105" w:name="_Toc514946337"/>
      <w:r w:rsidRPr="00916AD0">
        <w:t>Инженерная инфраструктура</w:t>
      </w:r>
      <w:r>
        <w:t xml:space="preserve"> (характеристика системы, институциональная структура, балансы мощности и ресурса, тарифы)</w:t>
      </w:r>
      <w:bookmarkEnd w:id="105"/>
    </w:p>
    <w:p w:rsidR="00386287" w:rsidRPr="00916AD0" w:rsidRDefault="00386287" w:rsidP="00386287">
      <w:pPr>
        <w:pStyle w:val="4"/>
      </w:pPr>
      <w:r w:rsidRPr="00916AD0">
        <w:t>Электроснабжение</w:t>
      </w:r>
    </w:p>
    <w:p w:rsidR="00386287" w:rsidRPr="0005226C" w:rsidRDefault="00386287" w:rsidP="00386287">
      <w:r w:rsidRPr="0005226C">
        <w:t xml:space="preserve">Основной энергоснабжающей организацией в границах ТОР является АО «ДРСК» СП «ЗЭС». В их ведении находятся сети и ПС 35кВ, 10кВ и 0,4кВ. </w:t>
      </w:r>
      <w:r>
        <w:t>В рамках территории ТОР расположены</w:t>
      </w:r>
      <w:r w:rsidRPr="0005226C">
        <w:t xml:space="preserve"> следующие ПС 35кВ: Северная, Перая, Базовая, Южная, Восточная, Стройдетали. Также, восточнее ТОР, расположена ПС 35кВ Желтоярово. Кроме того</w:t>
      </w:r>
      <w:r>
        <w:t>,</w:t>
      </w:r>
      <w:r w:rsidRPr="0005226C">
        <w:t xml:space="preserve"> для нужд строительства</w:t>
      </w:r>
      <w:r>
        <w:t xml:space="preserve"> Амурского</w:t>
      </w:r>
      <w:r w:rsidRPr="0005226C">
        <w:t xml:space="preserve"> ГПЗ были возведены еще 2 ПС 35кВ: Строительная и Заводская. Загрузка данных ПС и питающих их ЛЭП неравномерная. </w:t>
      </w:r>
    </w:p>
    <w:p w:rsidR="00386287" w:rsidRPr="0005226C" w:rsidRDefault="00386287" w:rsidP="00386287">
      <w:pPr>
        <w:pStyle w:val="11"/>
        <w:ind w:left="1069"/>
      </w:pPr>
      <w:r w:rsidRPr="0005226C">
        <w:t>ПС 35кВ «Северная»: все мощности зарезервированы для строящегося квартала Северный (для рабочих ГПЗ).</w:t>
      </w:r>
    </w:p>
    <w:p w:rsidR="00386287" w:rsidRPr="0005226C" w:rsidRDefault="00386287" w:rsidP="00386287">
      <w:pPr>
        <w:pStyle w:val="11"/>
        <w:ind w:left="1069"/>
      </w:pPr>
      <w:r w:rsidRPr="0005226C">
        <w:t>ПС 35кВ «Пера»: имеются свободные трансформаторные мощности (~1,9 МВт по отчету о свободной для присоединения мощности за 2 квартал 2017г. АО ДРСК; здесь и далее), однако достигнуто ограничение передаваемой мощности питающей ЛЭП по плотности тока.</w:t>
      </w:r>
    </w:p>
    <w:p w:rsidR="00386287" w:rsidRPr="0005226C" w:rsidRDefault="00386287" w:rsidP="00386287">
      <w:pPr>
        <w:pStyle w:val="11"/>
        <w:ind w:left="1069"/>
      </w:pPr>
      <w:r w:rsidRPr="0005226C">
        <w:t>ПС 35кВ «Базовая»: отсутствует свободная мощность (-5 МВт).</w:t>
      </w:r>
    </w:p>
    <w:p w:rsidR="00386287" w:rsidRPr="0005226C" w:rsidRDefault="00386287" w:rsidP="00386287">
      <w:pPr>
        <w:pStyle w:val="11"/>
        <w:ind w:left="1069"/>
      </w:pPr>
      <w:r w:rsidRPr="0005226C">
        <w:t>ПС 35кВ «Южная»: имеются свободные мощности (8,9 МВт).</w:t>
      </w:r>
    </w:p>
    <w:p w:rsidR="00386287" w:rsidRDefault="00386287" w:rsidP="00386287">
      <w:pPr>
        <w:pStyle w:val="11"/>
        <w:ind w:left="1069"/>
      </w:pPr>
      <w:r w:rsidRPr="0005226C">
        <w:t>ПС 35кВ «Восточная»: отсутствуют свободные мощности (-0,69 МВт</w:t>
      </w:r>
      <w:r>
        <w:t>).</w:t>
      </w:r>
    </w:p>
    <w:p w:rsidR="00386287" w:rsidRPr="0005226C" w:rsidRDefault="00386287" w:rsidP="00386287">
      <w:pPr>
        <w:pStyle w:val="11"/>
        <w:ind w:left="1069"/>
      </w:pPr>
      <w:r w:rsidRPr="0005226C">
        <w:t>ПС 35кВ «Стройдетали»: имеются свободные мощности (5,4МВт).</w:t>
      </w:r>
    </w:p>
    <w:p w:rsidR="00386287" w:rsidRPr="0005226C" w:rsidRDefault="00386287" w:rsidP="00386287">
      <w:pPr>
        <w:pStyle w:val="11"/>
        <w:ind w:left="1069"/>
      </w:pPr>
      <w:r w:rsidRPr="0005226C">
        <w:t>ПС 35кВ «Желтоярово»: имеются свободные мощности (1,1МВт).</w:t>
      </w:r>
    </w:p>
    <w:p w:rsidR="00386287" w:rsidRPr="001F096D" w:rsidRDefault="00386287" w:rsidP="00386287">
      <w:r w:rsidRPr="0005226C">
        <w:t xml:space="preserve">Общая </w:t>
      </w:r>
      <w:r w:rsidRPr="001F096D">
        <w:t>мощность нововозведенных ПС (Строительная и Заводская) составляет ~10 МВт.</w:t>
      </w:r>
    </w:p>
    <w:p w:rsidR="00386287" w:rsidRPr="001F096D" w:rsidRDefault="00386287" w:rsidP="00386287">
      <w:pPr>
        <w:ind w:firstLine="567"/>
        <w:rPr>
          <w:szCs w:val="28"/>
        </w:rPr>
      </w:pPr>
      <w:r w:rsidRPr="001F096D">
        <w:rPr>
          <w:szCs w:val="28"/>
        </w:rPr>
        <w:t>Внутри границ ТОР также проходит ВЛ 220кВ, принадлежащих ФСК, и рядом с границами ТОР проходит ВЛ 500кВ, принадлежащая ФСК.</w:t>
      </w:r>
    </w:p>
    <w:p w:rsidR="00386287" w:rsidRPr="00CA25A9" w:rsidRDefault="00386287" w:rsidP="00386287">
      <w:r w:rsidRPr="001F096D">
        <w:t>Основное электроснабжение данной территории возможно от ПС 500кВ «Амурская» (установленная мощность 1128МВА) и ПС 220кВ «Свободненская» (установленная мощность 47,5МВА) расположенных в черте городского округа Свободный. Также возможно задействовать мощности ПС 220кВ «Ледяная» (установленная мощность 40МВА), расположенной в пределах</w:t>
      </w:r>
      <w:r w:rsidRPr="0005226C">
        <w:t xml:space="preserve"> п. Циолковский. Данные ПС принадлежат ПАО «ФСК ЕЭС». </w:t>
      </w:r>
    </w:p>
    <w:p w:rsidR="00386287" w:rsidRPr="001A6CF2" w:rsidRDefault="00386287" w:rsidP="00386287">
      <w:r>
        <w:t>Тариф на электроэнергию в регионе составляет порядка 4,5 руб/кВтч</w:t>
      </w:r>
    </w:p>
    <w:p w:rsidR="00386287" w:rsidRPr="00916AD0" w:rsidRDefault="00386287" w:rsidP="00386287">
      <w:pPr>
        <w:pStyle w:val="4"/>
      </w:pPr>
      <w:r w:rsidRPr="00916AD0">
        <w:t>Водоснабжение и водоотведение</w:t>
      </w:r>
    </w:p>
    <w:p w:rsidR="00386287" w:rsidRPr="001E2107" w:rsidRDefault="00386287" w:rsidP="00386287">
      <w:r>
        <w:t>В</w:t>
      </w:r>
      <w:r w:rsidRPr="001E2107">
        <w:t xml:space="preserve"> Свободненско</w:t>
      </w:r>
      <w:r>
        <w:t>м районе</w:t>
      </w:r>
      <w:r w:rsidRPr="001E2107">
        <w:t xml:space="preserve"> водоснабжение </w:t>
      </w:r>
      <w:r>
        <w:t xml:space="preserve">осуществляется </w:t>
      </w:r>
      <w:r w:rsidRPr="001E2107">
        <w:t>в поселках Усть-Пера, Черниговка, Дмитровка, Юхта, Юхта-3, Гащенка.</w:t>
      </w:r>
      <w:r>
        <w:t xml:space="preserve"> Источником водоснабжения являются</w:t>
      </w:r>
      <w:r w:rsidRPr="001E2107">
        <w:t xml:space="preserve"> скважин</w:t>
      </w:r>
      <w:r>
        <w:t>ы</w:t>
      </w:r>
      <w:r w:rsidRPr="001E2107">
        <w:t>. Износ водопроводно-канализационных сетей (если таковые имеются в поселках) высок, пропускные способности низкие.</w:t>
      </w:r>
    </w:p>
    <w:p w:rsidR="00386287" w:rsidRPr="001E2107" w:rsidRDefault="00386287" w:rsidP="00386287">
      <w:r w:rsidRPr="001E2107">
        <w:t>Водоснабжение г.Свободный осуществляется двумя организациями ООО</w:t>
      </w:r>
      <w:r>
        <w:t> </w:t>
      </w:r>
      <w:r w:rsidRPr="001E2107">
        <w:t xml:space="preserve">«Аква» и ООО «Хоз-Альянс». На нужды города задействованы 17 водозаборов и 47 скважин. </w:t>
      </w:r>
      <w:r>
        <w:t>П</w:t>
      </w:r>
      <w:r w:rsidRPr="001E2107">
        <w:t xml:space="preserve">оскольку, по различным исторически обусловленным обстоятельствам, они строились обособленно под ряд </w:t>
      </w:r>
      <w:r>
        <w:t xml:space="preserve">самостоятельных, разделенных территориально </w:t>
      </w:r>
      <w:r w:rsidRPr="001E2107">
        <w:t>объектов</w:t>
      </w:r>
      <w:r>
        <w:t>, о</w:t>
      </w:r>
      <w:r w:rsidRPr="001E2107">
        <w:t>бщей централ</w:t>
      </w:r>
      <w:r>
        <w:t>изованной схемы подачи воды нет</w:t>
      </w:r>
      <w:r w:rsidRPr="001E2107">
        <w:t>. В наличи</w:t>
      </w:r>
      <w:r>
        <w:t>и</w:t>
      </w:r>
      <w:r w:rsidRPr="001E2107">
        <w:t xml:space="preserve"> водозаборы, питающие жилые кварталы</w:t>
      </w:r>
      <w:r>
        <w:t>,</w:t>
      </w:r>
      <w:r w:rsidRPr="001E2107">
        <w:t xml:space="preserve"> и скважины, потребителями которых могут являться от одного до пяти домов (в основном, на окраинах города и в составе жилых микрорайонов бывших производств (завод автозапчастей)). Глубина водозаборов варьируется на уровне 150-200м.</w:t>
      </w:r>
    </w:p>
    <w:p w:rsidR="00386287" w:rsidRPr="001E2107" w:rsidRDefault="00386287" w:rsidP="00386287">
      <w:r w:rsidRPr="001E2107">
        <w:t>Состояние водоканала плохое, характеризующееся очень высоким уровнем износа сетей, недостаточной пропускной мощностью и недостаточной мощностью водоочистных сооружений (высокое содержание железа  в воде).</w:t>
      </w:r>
    </w:p>
    <w:p w:rsidR="00386287" w:rsidRPr="001E2107" w:rsidRDefault="00386287" w:rsidP="00386287">
      <w:r w:rsidRPr="001E2107">
        <w:t>Водоотведение г.Свободный централизовано и осу</w:t>
      </w:r>
      <w:r>
        <w:t>ществляется напрямую в реку Зею</w:t>
      </w:r>
      <w:r w:rsidRPr="001E2107">
        <w:t>. Износ сетей водоотведения высокий.</w:t>
      </w:r>
    </w:p>
    <w:p w:rsidR="00386287" w:rsidRDefault="00386287" w:rsidP="00386287">
      <w:r w:rsidRPr="001E2107">
        <w:t>Водоотведение поселков Свободненского района децентрализовано. Износ сетей водоотведения высокий.</w:t>
      </w:r>
    </w:p>
    <w:p w:rsidR="00386287" w:rsidRPr="00544AB3" w:rsidRDefault="00386287" w:rsidP="00386287">
      <w:r>
        <w:t>Тариф на водоснабжение в г.Свободный составляет 28,86 руб/м</w:t>
      </w:r>
      <w:r w:rsidRPr="00544AB3">
        <w:rPr>
          <w:vertAlign w:val="superscript"/>
        </w:rPr>
        <w:t>3</w:t>
      </w:r>
      <w:r>
        <w:t>. Тариф на водоотведение составляет 16,84 руб/м</w:t>
      </w:r>
      <w:r w:rsidRPr="00544AB3">
        <w:rPr>
          <w:vertAlign w:val="superscript"/>
        </w:rPr>
        <w:t>3</w:t>
      </w:r>
      <w:r>
        <w:t>.</w:t>
      </w:r>
    </w:p>
    <w:p w:rsidR="00386287" w:rsidRPr="00916AD0" w:rsidRDefault="00386287" w:rsidP="00386287">
      <w:pPr>
        <w:pStyle w:val="4"/>
      </w:pPr>
      <w:r w:rsidRPr="00916AD0">
        <w:t>Теплоснабжение</w:t>
      </w:r>
    </w:p>
    <w:p w:rsidR="00386287" w:rsidRDefault="00386287" w:rsidP="00386287">
      <w:r w:rsidRPr="00513A47">
        <w:t>Теплоснабжение населенных пунктов Свободненского района осуществляется от отопительных котельных мощностью до 3 Гкал/час</w:t>
      </w:r>
      <w:r>
        <w:t xml:space="preserve"> (преимущественны частные домохозяйства не подключенные к общей системе теплоснабжения)</w:t>
      </w:r>
      <w:r w:rsidRPr="00513A47">
        <w:t>.</w:t>
      </w:r>
      <w:r>
        <w:t xml:space="preserve"> </w:t>
      </w:r>
      <w:r w:rsidRPr="00513A47">
        <w:t>М</w:t>
      </w:r>
      <w:r>
        <w:t>алы</w:t>
      </w:r>
      <w:r w:rsidRPr="00513A47">
        <w:t>е населенные пункты снабжа</w:t>
      </w:r>
      <w:r>
        <w:t>ются</w:t>
      </w:r>
      <w:r w:rsidRPr="00513A47">
        <w:t xml:space="preserve"> теплом децентрализовано от районных котельных и индивидуальных источников</w:t>
      </w:r>
      <w:r>
        <w:t>.</w:t>
      </w:r>
    </w:p>
    <w:p w:rsidR="00386287" w:rsidRDefault="00386287" w:rsidP="00386287">
      <w:pPr>
        <w:ind w:firstLine="567"/>
        <w:rPr>
          <w:szCs w:val="28"/>
        </w:rPr>
      </w:pPr>
      <w:r>
        <w:rPr>
          <w:szCs w:val="28"/>
        </w:rPr>
        <w:t xml:space="preserve">Теплоснабжение г. Свободный осуществляется организацией ООО Тепловые сети «Орлиный». В границах города расположены котельные и наружные тепловые сети. Основной вид топлива: уголь. Возможностей теплосети для подключения новых крупных потребителей нет. Износ оборудования и теплосети высок. </w:t>
      </w:r>
    </w:p>
    <w:p w:rsidR="00386287" w:rsidRPr="004C58CE" w:rsidRDefault="00386287" w:rsidP="00386287">
      <w:r>
        <w:t>Тариф на тепловую энергию в регионе составляет порядка 1600 руб/Гкал.</w:t>
      </w:r>
    </w:p>
    <w:p w:rsidR="00386287" w:rsidRPr="00916AD0" w:rsidRDefault="00386287" w:rsidP="004720C6">
      <w:pPr>
        <w:pStyle w:val="32"/>
        <w:numPr>
          <w:ilvl w:val="2"/>
          <w:numId w:val="36"/>
        </w:numPr>
        <w:ind w:left="1855"/>
      </w:pPr>
      <w:bookmarkStart w:id="106" w:name="_Toc514946338"/>
      <w:r w:rsidRPr="00916AD0">
        <w:t>Социальная инфраструктура</w:t>
      </w:r>
      <w:bookmarkEnd w:id="106"/>
    </w:p>
    <w:p w:rsidR="00386287" w:rsidRPr="002178F4" w:rsidRDefault="00386287" w:rsidP="00386287">
      <w:r w:rsidRPr="002178F4">
        <w:t xml:space="preserve">В данный момент социальная сфера г. </w:t>
      </w:r>
      <w:r>
        <w:t>Свободный</w:t>
      </w:r>
      <w:r w:rsidRPr="002178F4">
        <w:t xml:space="preserve"> представлена следующими объектами:</w:t>
      </w:r>
    </w:p>
    <w:p w:rsidR="00386287" w:rsidRDefault="00386287" w:rsidP="00386287">
      <w:pPr>
        <w:pStyle w:val="afd"/>
      </w:pPr>
      <w:r w:rsidRPr="00F30974">
        <w:t xml:space="preserve">Образование </w:t>
      </w:r>
    </w:p>
    <w:p w:rsidR="00386287" w:rsidRPr="003A2BEC" w:rsidRDefault="00386287" w:rsidP="00386287">
      <w:pPr>
        <w:rPr>
          <w:b/>
          <w:i/>
          <w:color w:val="244061" w:themeColor="accent1" w:themeShade="80"/>
        </w:rPr>
      </w:pPr>
      <w:r w:rsidRPr="003A2BEC">
        <w:t xml:space="preserve">Муниципальная система образования включает 17 образовательных организаций, при 6-ти из которых организованы филиалы (в 5 реализуются программы дошкольного образования, в 1 – начального общего образования), при одной школе – структурное подразделение, реализующее программу дошкольного образования. В системе образования района работают 535 человек. Школьное образование в Свободненском районе получают 1453 человека. </w:t>
      </w:r>
    </w:p>
    <w:p w:rsidR="00386287" w:rsidRDefault="00386287" w:rsidP="00386287">
      <w:pPr>
        <w:pStyle w:val="afd"/>
      </w:pPr>
      <w:r>
        <w:t>Здравоохранение</w:t>
      </w:r>
    </w:p>
    <w:p w:rsidR="00386287" w:rsidRPr="000D0DCB" w:rsidRDefault="00386287" w:rsidP="00386287">
      <w:r w:rsidRPr="000D0DCB">
        <w:t>Первичная медико-санитарная помощь населению Свободненского района оказывается в соответствии с порядками и стандартами  оказания  медицинской помощи:</w:t>
      </w:r>
    </w:p>
    <w:p w:rsidR="00386287" w:rsidRPr="000D0DCB" w:rsidRDefault="00386287" w:rsidP="00386287">
      <w:pPr>
        <w:pStyle w:val="11"/>
      </w:pPr>
      <w:r w:rsidRPr="000D0DCB">
        <w:t xml:space="preserve">первичная  доврачебная медико-санитарная помощь -  средними медицинскими работниками ФАПов, амбулаторий и участковых больниц;    </w:t>
      </w:r>
    </w:p>
    <w:p w:rsidR="00386287" w:rsidRPr="000D0DCB" w:rsidRDefault="00386287" w:rsidP="00386287">
      <w:pPr>
        <w:pStyle w:val="11"/>
      </w:pPr>
      <w:r w:rsidRPr="000D0DCB">
        <w:t>первичная врачебная медико-санитарная помощь -  врачами общей практики,  врачами – терапевтами,  врачами педиатрами;</w:t>
      </w:r>
    </w:p>
    <w:p w:rsidR="00386287" w:rsidRPr="000D0DCB" w:rsidRDefault="00386287" w:rsidP="00386287">
      <w:pPr>
        <w:pStyle w:val="11"/>
      </w:pPr>
      <w:r w:rsidRPr="000D0DCB">
        <w:t>первичная специализированная, медико-санитарная помощь - врачами-специалистами амбулаторно-поликлинической службы ГБУЗ АО «Свободненская больница» по направлению врачебного и (или) среднего медицинского персонала, а также по самозаписи через электронную регистратуру.</w:t>
      </w:r>
    </w:p>
    <w:p w:rsidR="00386287" w:rsidRPr="000D0DCB" w:rsidRDefault="00386287" w:rsidP="00386287">
      <w:r w:rsidRPr="000D0DCB">
        <w:t xml:space="preserve">Неотложная </w:t>
      </w:r>
      <w:r>
        <w:t xml:space="preserve">и стационарная </w:t>
      </w:r>
      <w:r w:rsidRPr="000D0DCB">
        <w:t>медицинская помощь жител</w:t>
      </w:r>
      <w:r>
        <w:t>ям сел оказывается специалистам</w:t>
      </w:r>
      <w:r w:rsidRPr="000D0DCB">
        <w:t xml:space="preserve"> ОСП.  Скорая медицинская помощь оказывается скорой медицинской помощью территориальн</w:t>
      </w:r>
      <w:r>
        <w:t xml:space="preserve">о расположенной в г. Свободном. </w:t>
      </w:r>
    </w:p>
    <w:p w:rsidR="00386287" w:rsidRPr="000D0DCB" w:rsidRDefault="00386287" w:rsidP="00386287">
      <w:pPr>
        <w:rPr>
          <w:b/>
          <w:i/>
          <w:color w:val="244061" w:themeColor="accent1" w:themeShade="80"/>
        </w:rPr>
      </w:pPr>
      <w:r w:rsidRPr="000D0DCB">
        <w:t xml:space="preserve">По остальным видам специализированной медицинской помощи населению помощь оказывается в условиях стационара ГБУЗ АО «Свободненская больница», территориально расположенного в г. Свободный, ул. Луговая, 5. </w:t>
      </w:r>
    </w:p>
    <w:p w:rsidR="00386287" w:rsidRPr="000D0DCB" w:rsidRDefault="00386287" w:rsidP="00386287">
      <w:pPr>
        <w:pStyle w:val="afd"/>
      </w:pPr>
      <w:r>
        <w:t>Культура</w:t>
      </w:r>
    </w:p>
    <w:p w:rsidR="00386287" w:rsidRPr="003A2BEC" w:rsidRDefault="00386287" w:rsidP="00386287">
      <w:r w:rsidRPr="003A2BEC">
        <w:t>По состоянию на 1 января 2017 года Муниципальное учреждение культуры «Культурно-методический центр» Свободненского района включает в себя структурные подразделения:</w:t>
      </w:r>
    </w:p>
    <w:p w:rsidR="00386287" w:rsidRPr="003A2BEC" w:rsidRDefault="00386287" w:rsidP="00386287">
      <w:pPr>
        <w:pStyle w:val="11"/>
      </w:pPr>
      <w:r>
        <w:t>15 сельских Домов культуры;</w:t>
      </w:r>
    </w:p>
    <w:p w:rsidR="00386287" w:rsidRPr="003A2BEC" w:rsidRDefault="00386287" w:rsidP="00386287">
      <w:pPr>
        <w:pStyle w:val="11"/>
      </w:pPr>
      <w:r w:rsidRPr="003A2BEC">
        <w:t>16 сельских клубов.</w:t>
      </w:r>
    </w:p>
    <w:p w:rsidR="00386287" w:rsidRPr="00FF7AEC" w:rsidRDefault="00386287" w:rsidP="00FF7AEC">
      <w:pPr>
        <w:rPr>
          <w:b/>
          <w:i/>
          <w:color w:val="244061" w:themeColor="accent1" w:themeShade="80"/>
        </w:rPr>
      </w:pPr>
      <w:r w:rsidRPr="003A2BEC">
        <w:t>Население Свободненского района пользуется услугами 25 сельских библиотек. Активизирована работа по созданию музейной комнаты.Трем коллективам Свободненского района присвоены звания Народного</w:t>
      </w:r>
      <w:r>
        <w:t>.</w:t>
      </w:r>
    </w:p>
    <w:p w:rsidR="00386287" w:rsidRPr="003A2BEC" w:rsidRDefault="00386287" w:rsidP="00386287">
      <w:pPr>
        <w:pStyle w:val="afd"/>
      </w:pPr>
      <w:r>
        <w:t>Физическая культура и спорт</w:t>
      </w:r>
    </w:p>
    <w:p w:rsidR="00386287" w:rsidRDefault="00386287" w:rsidP="00386287">
      <w:r w:rsidRPr="00454299">
        <w:t>Спортивная база района располагает 106 спортивными объектами, из них: плоскостных спортивных сооружений и площадок – 86, спортивных залов – 19.</w:t>
      </w:r>
    </w:p>
    <w:p w:rsidR="00386287" w:rsidRPr="00454299" w:rsidRDefault="00386287" w:rsidP="00386287">
      <w:r w:rsidRPr="00454299">
        <w:t>Свободненский район принимает активное участие в массовых спортивных акциях: «Кросс наций», «Лыжня России», «Российский азимут». Ежегодно в районе проводится ставшая традиционной открытая для области военно-патриотическая игра «Штурм крепости – 2016». Традиционными стали турниры, посвященные заслуженным и почетным людям района. Регулярно проводятся соревнования, посвященные знаменательным датам.</w:t>
      </w:r>
    </w:p>
    <w:p w:rsidR="00E30AA7" w:rsidRDefault="00E30AA7" w:rsidP="00E30AA7">
      <w:pPr>
        <w:pStyle w:val="22"/>
      </w:pPr>
      <w:bookmarkStart w:id="107" w:name="_Toc514946339"/>
      <w:bookmarkStart w:id="108" w:name="_Toc482305091"/>
      <w:bookmarkStart w:id="109" w:name="_Toc482305089"/>
      <w:r w:rsidRPr="00916AD0">
        <w:t xml:space="preserve">Формирование </w:t>
      </w:r>
      <w:r>
        <w:t>инвестиционной площадки ТОР</w:t>
      </w:r>
      <w:bookmarkEnd w:id="107"/>
    </w:p>
    <w:p w:rsidR="00396F18" w:rsidRDefault="00396F18" w:rsidP="00396F18">
      <w:pPr>
        <w:pStyle w:val="32"/>
        <w:numPr>
          <w:ilvl w:val="2"/>
          <w:numId w:val="1"/>
        </w:numPr>
      </w:pPr>
      <w:bookmarkStart w:id="110" w:name="_Toc514946340"/>
      <w:r>
        <w:t>Формирование инвестиционных площадок и размещение потенциальных резидентов</w:t>
      </w:r>
      <w:bookmarkEnd w:id="110"/>
    </w:p>
    <w:p w:rsidR="00C030ED" w:rsidRDefault="00C030ED" w:rsidP="00C030ED">
      <w:r>
        <w:t>В рамках реализации проекта ТОР «Свободный» в среднесрочной перспективе планируется формирование следующих инвестиционных площадок:</w:t>
      </w:r>
    </w:p>
    <w:p w:rsidR="00D32955" w:rsidRDefault="00D32955" w:rsidP="00D32955">
      <w:pPr>
        <w:pStyle w:val="a0"/>
      </w:pPr>
      <w:r>
        <w:t>Перечень инвестиционных площадок ТОР Свободный</w:t>
      </w:r>
    </w:p>
    <w:tbl>
      <w:tblPr>
        <w:tblW w:w="0" w:type="auto"/>
        <w:tblInd w:w="93" w:type="dxa"/>
        <w:tblLook w:val="04A0" w:firstRow="1" w:lastRow="0" w:firstColumn="1" w:lastColumn="0" w:noHBand="0" w:noVBand="1"/>
      </w:tblPr>
      <w:tblGrid>
        <w:gridCol w:w="4775"/>
        <w:gridCol w:w="1597"/>
        <w:gridCol w:w="1697"/>
        <w:gridCol w:w="2033"/>
      </w:tblGrid>
      <w:tr w:rsidR="00C030ED" w:rsidRPr="003900BC" w:rsidTr="00D32955">
        <w:trPr>
          <w:trHeight w:val="573"/>
          <w:tblHeader/>
        </w:trPr>
        <w:tc>
          <w:tcPr>
            <w:tcW w:w="0" w:type="auto"/>
            <w:tcBorders>
              <w:top w:val="single" w:sz="4" w:space="0" w:color="808080"/>
              <w:left w:val="single" w:sz="4" w:space="0" w:color="808080"/>
              <w:bottom w:val="single" w:sz="4" w:space="0" w:color="808080"/>
              <w:right w:val="single" w:sz="4" w:space="0" w:color="808080"/>
            </w:tcBorders>
            <w:shd w:val="clear" w:color="000000" w:fill="BDD7EE"/>
            <w:vAlign w:val="center"/>
            <w:hideMark/>
          </w:tcPr>
          <w:p w:rsidR="00C030ED" w:rsidRPr="003900BC" w:rsidRDefault="00C030ED" w:rsidP="006E05EE">
            <w:pPr>
              <w:spacing w:line="240" w:lineRule="auto"/>
              <w:ind w:left="49" w:firstLine="0"/>
              <w:rPr>
                <w:b/>
                <w:sz w:val="18"/>
                <w:szCs w:val="18"/>
              </w:rPr>
            </w:pPr>
            <w:r w:rsidRPr="003900BC">
              <w:rPr>
                <w:b/>
                <w:sz w:val="18"/>
                <w:szCs w:val="18"/>
              </w:rPr>
              <w:t>Название проекта</w:t>
            </w:r>
          </w:p>
        </w:tc>
        <w:tc>
          <w:tcPr>
            <w:tcW w:w="0" w:type="auto"/>
            <w:tcBorders>
              <w:top w:val="single" w:sz="4" w:space="0" w:color="808080"/>
              <w:left w:val="nil"/>
              <w:bottom w:val="single" w:sz="4" w:space="0" w:color="808080"/>
              <w:right w:val="single" w:sz="4" w:space="0" w:color="808080"/>
            </w:tcBorders>
            <w:shd w:val="clear" w:color="000000" w:fill="BDD7EE"/>
            <w:vAlign w:val="center"/>
            <w:hideMark/>
          </w:tcPr>
          <w:p w:rsidR="00C030ED" w:rsidRPr="003900BC" w:rsidRDefault="00C030ED" w:rsidP="006E05EE">
            <w:pPr>
              <w:spacing w:line="240" w:lineRule="auto"/>
              <w:ind w:left="49" w:firstLine="0"/>
              <w:rPr>
                <w:b/>
                <w:sz w:val="18"/>
                <w:szCs w:val="18"/>
              </w:rPr>
            </w:pPr>
            <w:r w:rsidRPr="003900BC">
              <w:rPr>
                <w:b/>
                <w:sz w:val="18"/>
                <w:szCs w:val="18"/>
              </w:rPr>
              <w:t>Начало инвестиций, год</w:t>
            </w:r>
          </w:p>
        </w:tc>
        <w:tc>
          <w:tcPr>
            <w:tcW w:w="0" w:type="auto"/>
            <w:tcBorders>
              <w:top w:val="single" w:sz="4" w:space="0" w:color="808080"/>
              <w:left w:val="nil"/>
              <w:bottom w:val="single" w:sz="4" w:space="0" w:color="808080"/>
              <w:right w:val="single" w:sz="4" w:space="0" w:color="808080"/>
            </w:tcBorders>
            <w:shd w:val="clear" w:color="000000" w:fill="BDD7EE"/>
            <w:vAlign w:val="center"/>
            <w:hideMark/>
          </w:tcPr>
          <w:p w:rsidR="00C030ED" w:rsidRPr="003900BC" w:rsidRDefault="00C030ED" w:rsidP="006E05EE">
            <w:pPr>
              <w:spacing w:line="240" w:lineRule="auto"/>
              <w:ind w:left="49" w:firstLine="0"/>
              <w:rPr>
                <w:b/>
                <w:sz w:val="18"/>
                <w:szCs w:val="18"/>
              </w:rPr>
            </w:pPr>
            <w:r w:rsidRPr="003900BC">
              <w:rPr>
                <w:b/>
                <w:sz w:val="18"/>
                <w:szCs w:val="18"/>
              </w:rPr>
              <w:t>Окончание инвестиций, год</w:t>
            </w:r>
          </w:p>
        </w:tc>
        <w:tc>
          <w:tcPr>
            <w:tcW w:w="0" w:type="auto"/>
            <w:tcBorders>
              <w:top w:val="single" w:sz="4" w:space="0" w:color="808080"/>
              <w:left w:val="nil"/>
              <w:bottom w:val="single" w:sz="4" w:space="0" w:color="808080"/>
              <w:right w:val="single" w:sz="4" w:space="0" w:color="808080"/>
            </w:tcBorders>
            <w:shd w:val="clear" w:color="000000" w:fill="BDD7EE"/>
            <w:vAlign w:val="center"/>
            <w:hideMark/>
          </w:tcPr>
          <w:p w:rsidR="00C030ED" w:rsidRPr="003900BC" w:rsidRDefault="00C030ED" w:rsidP="006E05EE">
            <w:pPr>
              <w:spacing w:line="240" w:lineRule="auto"/>
              <w:ind w:left="49" w:firstLine="0"/>
              <w:rPr>
                <w:b/>
                <w:sz w:val="18"/>
                <w:szCs w:val="18"/>
              </w:rPr>
            </w:pPr>
            <w:r w:rsidRPr="003900BC">
              <w:rPr>
                <w:b/>
                <w:sz w:val="18"/>
                <w:szCs w:val="18"/>
              </w:rPr>
              <w:t>Начало реализации продукции/ услуг, год</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6E05EE" w:rsidRDefault="00C030ED" w:rsidP="006E05EE">
            <w:pPr>
              <w:ind w:left="49" w:firstLine="0"/>
              <w:jc w:val="center"/>
              <w:rPr>
                <w:b/>
                <w:sz w:val="18"/>
                <w:szCs w:val="18"/>
              </w:rPr>
            </w:pPr>
            <w:bookmarkStart w:id="111" w:name="RANGE!B5:B6"/>
            <w:r w:rsidRPr="006E05EE">
              <w:rPr>
                <w:b/>
                <w:sz w:val="18"/>
                <w:szCs w:val="18"/>
              </w:rPr>
              <w:t>ГПЗ</w:t>
            </w:r>
            <w:bookmarkEnd w:id="111"/>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rPr>
                <w:sz w:val="18"/>
                <w:szCs w:val="18"/>
              </w:rPr>
            </w:pPr>
            <w:r w:rsidRPr="003900BC">
              <w:rPr>
                <w:sz w:val="18"/>
                <w:szCs w:val="18"/>
              </w:rPr>
              <w:t>Амурский газоперерабатывающий завод</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4C5728" w:rsidP="006E05EE">
            <w:pPr>
              <w:ind w:left="49" w:firstLine="0"/>
              <w:rPr>
                <w:sz w:val="18"/>
                <w:szCs w:val="18"/>
              </w:rPr>
            </w:pPr>
            <w:r w:rsidRPr="003900BC">
              <w:rPr>
                <w:sz w:val="18"/>
                <w:szCs w:val="18"/>
              </w:rPr>
              <w:t>2015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4C5728" w:rsidP="006E05EE">
            <w:pPr>
              <w:ind w:left="49" w:firstLine="0"/>
              <w:rPr>
                <w:sz w:val="18"/>
                <w:szCs w:val="18"/>
              </w:rPr>
            </w:pPr>
            <w:r w:rsidRPr="003900BC">
              <w:rPr>
                <w:sz w:val="18"/>
                <w:szCs w:val="18"/>
              </w:rPr>
              <w:t>2021-2024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jc w:val="center"/>
              <w:rPr>
                <w:sz w:val="18"/>
                <w:szCs w:val="18"/>
              </w:rPr>
            </w:pPr>
            <w:r w:rsidRPr="006E05EE">
              <w:rPr>
                <w:b/>
                <w:sz w:val="18"/>
                <w:szCs w:val="18"/>
              </w:rPr>
              <w:t>ГХК</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rPr>
                <w:sz w:val="18"/>
                <w:szCs w:val="18"/>
              </w:rPr>
            </w:pPr>
            <w:r w:rsidRPr="003900BC">
              <w:rPr>
                <w:sz w:val="18"/>
                <w:szCs w:val="18"/>
              </w:rPr>
              <w:t>Амурский газохимический комбинат</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835AB2" w:rsidP="006E05EE">
            <w:pPr>
              <w:ind w:left="49" w:firstLine="0"/>
              <w:rPr>
                <w:sz w:val="18"/>
                <w:szCs w:val="18"/>
              </w:rPr>
            </w:pPr>
            <w:r>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835AB2" w:rsidRDefault="00835AB2" w:rsidP="006E05EE">
            <w:pPr>
              <w:ind w:left="49" w:firstLine="0"/>
              <w:rPr>
                <w:sz w:val="18"/>
                <w:szCs w:val="18"/>
                <w:lang w:val="en-US"/>
              </w:rPr>
            </w:pPr>
            <w:r>
              <w:rPr>
                <w:sz w:val="18"/>
                <w:szCs w:val="18"/>
                <w:lang w:val="en-US"/>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835AB2" w:rsidRDefault="00835AB2" w:rsidP="006E05EE">
            <w:pPr>
              <w:ind w:left="49" w:firstLine="0"/>
              <w:rPr>
                <w:sz w:val="18"/>
                <w:szCs w:val="18"/>
                <w:lang w:val="en-US"/>
              </w:rPr>
            </w:pPr>
            <w:r>
              <w:rPr>
                <w:sz w:val="18"/>
                <w:szCs w:val="18"/>
              </w:rPr>
              <w:t xml:space="preserve">Конец 2024 - </w:t>
            </w:r>
            <w:r>
              <w:rPr>
                <w:sz w:val="18"/>
                <w:szCs w:val="18"/>
                <w:lang w:val="en-US"/>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835AB2" w:rsidRDefault="00C030ED" w:rsidP="00835AB2">
            <w:pPr>
              <w:ind w:left="49" w:firstLine="0"/>
              <w:jc w:val="center"/>
              <w:rPr>
                <w:b/>
                <w:sz w:val="18"/>
                <w:szCs w:val="18"/>
              </w:rPr>
            </w:pPr>
            <w:r w:rsidRPr="00835AB2">
              <w:rPr>
                <w:b/>
                <w:sz w:val="18"/>
                <w:szCs w:val="18"/>
              </w:rPr>
              <w:t>Сковор</w:t>
            </w:r>
            <w:r w:rsidR="00D8140D" w:rsidRPr="00835AB2">
              <w:rPr>
                <w:b/>
                <w:sz w:val="18"/>
                <w:szCs w:val="18"/>
              </w:rPr>
              <w:t>о</w:t>
            </w:r>
            <w:r w:rsidRPr="00835AB2">
              <w:rPr>
                <w:b/>
                <w:sz w:val="18"/>
                <w:szCs w:val="18"/>
              </w:rPr>
              <w:t>дино</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rPr>
                <w:sz w:val="18"/>
                <w:szCs w:val="18"/>
              </w:rPr>
            </w:pPr>
            <w:r w:rsidRPr="003900BC">
              <w:rPr>
                <w:sz w:val="18"/>
                <w:szCs w:val="18"/>
              </w:rPr>
              <w:t>Производство  метанола марки 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Деревообработка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Мини-пекарня</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Мясной цех</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Производство сендвич-панелей</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Высокотехнологическое изготовление строительных деталей для быстровозводимых сооружений</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 xml:space="preserve">Производство формальдегида </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КФК-смолы</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МТБЭ</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Уксусная кислота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jc w:val="center"/>
              <w:rPr>
                <w:sz w:val="18"/>
                <w:szCs w:val="18"/>
              </w:rPr>
            </w:pPr>
            <w:r w:rsidRPr="006E05EE">
              <w:rPr>
                <w:b/>
                <w:sz w:val="18"/>
                <w:szCs w:val="18"/>
              </w:rPr>
              <w:t>Усть-Пера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 xml:space="preserve">Изготовление высококачественных бетонных смесей </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2017</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2018</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Завод по производству бетона</w:t>
            </w:r>
            <w:r w:rsidR="009D7A7C">
              <w:rPr>
                <w:sz w:val="18"/>
                <w:szCs w:val="18"/>
              </w:rPr>
              <w:t xml:space="preserve"> ООО «Смена»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2018</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2018</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9D7A7C"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9D7A7C" w:rsidRPr="009D7A7C" w:rsidRDefault="009D7A7C" w:rsidP="009D7A7C">
            <w:pPr>
              <w:ind w:left="49" w:firstLine="0"/>
              <w:rPr>
                <w:sz w:val="18"/>
                <w:szCs w:val="18"/>
              </w:rPr>
            </w:pPr>
            <w:r w:rsidRPr="009D7A7C">
              <w:rPr>
                <w:sz w:val="18"/>
                <w:szCs w:val="18"/>
              </w:rPr>
              <w:t>Завод по производству бетона</w:t>
            </w:r>
            <w:r>
              <w:rPr>
                <w:sz w:val="18"/>
                <w:szCs w:val="18"/>
              </w:rPr>
              <w:t xml:space="preserve"> ООО «Индустрия»</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9D7A7C" w:rsidRPr="009D7A7C" w:rsidRDefault="009D7A7C" w:rsidP="009D7A7C">
            <w:pPr>
              <w:ind w:left="49" w:firstLine="0"/>
              <w:rPr>
                <w:sz w:val="18"/>
                <w:szCs w:val="18"/>
              </w:rPr>
            </w:pPr>
            <w:r w:rsidRPr="009D7A7C">
              <w:rPr>
                <w:sz w:val="18"/>
                <w:szCs w:val="18"/>
              </w:rPr>
              <w:t>2018</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9D7A7C" w:rsidRPr="009D7A7C" w:rsidRDefault="009D7A7C" w:rsidP="009D7A7C">
            <w:pPr>
              <w:ind w:left="49" w:firstLine="0"/>
              <w:rPr>
                <w:sz w:val="18"/>
                <w:szCs w:val="18"/>
              </w:rPr>
            </w:pPr>
            <w:r w:rsidRPr="009D7A7C">
              <w:rPr>
                <w:sz w:val="18"/>
                <w:szCs w:val="18"/>
              </w:rPr>
              <w:t>2018</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9D7A7C" w:rsidRPr="009D7A7C" w:rsidRDefault="009D7A7C" w:rsidP="009D7A7C">
            <w:pPr>
              <w:ind w:left="49" w:firstLine="0"/>
              <w:rPr>
                <w:sz w:val="18"/>
                <w:szCs w:val="18"/>
              </w:rPr>
            </w:pPr>
            <w:r w:rsidRPr="009D7A7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Мебель (ДСП)</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Деревообработка (ДСП)</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Деревообработка (доски, дома)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B96C2F" w:rsidP="006E05EE">
            <w:pPr>
              <w:ind w:left="49" w:firstLine="0"/>
              <w:rPr>
                <w:sz w:val="18"/>
                <w:szCs w:val="18"/>
              </w:rPr>
            </w:pPr>
            <w:r>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B96C2F" w:rsidP="006E05EE">
            <w:pPr>
              <w:ind w:left="49" w:firstLine="0"/>
              <w:rPr>
                <w:sz w:val="18"/>
                <w:szCs w:val="18"/>
              </w:rPr>
            </w:pPr>
            <w:r>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Игрушки</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2026</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Автодетали 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2026</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Автодетали 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Детские площадки</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Материалы для 3D принтеров</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Комплексное обслуживание средств промышленной автоматики,</w:t>
            </w:r>
            <w:r w:rsidR="006E05EE" w:rsidRPr="006E05EE">
              <w:rPr>
                <w:sz w:val="18"/>
                <w:szCs w:val="18"/>
              </w:rPr>
              <w:t xml:space="preserve"> </w:t>
            </w:r>
            <w:r w:rsidRPr="003900BC">
              <w:rPr>
                <w:sz w:val="18"/>
                <w:szCs w:val="18"/>
              </w:rPr>
              <w:t>электрического и инженерно-технологического оборудования</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Административный комплекс</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jc w:val="center"/>
              <w:rPr>
                <w:sz w:val="18"/>
                <w:szCs w:val="18"/>
              </w:rPr>
            </w:pPr>
            <w:r w:rsidRPr="006E05EE">
              <w:rPr>
                <w:b/>
                <w:sz w:val="18"/>
                <w:szCs w:val="18"/>
              </w:rPr>
              <w:t>Юг</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Соевые продукты</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Мукомольное пр-во</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Мясной цех</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Колбасный цех</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Мини-пекарня</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2019</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Мини-завод по переработке молока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Производство снеков</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6E05EE" w:rsidRDefault="00C030ED" w:rsidP="006E05EE">
            <w:pPr>
              <w:ind w:left="49" w:firstLine="0"/>
              <w:jc w:val="center"/>
              <w:rPr>
                <w:b/>
                <w:sz w:val="18"/>
                <w:szCs w:val="18"/>
              </w:rPr>
            </w:pPr>
            <w:r w:rsidRPr="006E05EE">
              <w:rPr>
                <w:b/>
                <w:sz w:val="18"/>
                <w:szCs w:val="18"/>
              </w:rPr>
              <w:t>Восток</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Пр-во полиэтиленовой пленки</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Пр-во ПЭ лотки, пакеты, хоз.товары и преформы</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Пр-во ПЭ труб и фитингов</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Пр-во пенополиэтилена (пенополиуретана)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2026</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Полимерные теплоизолированные трубопроводы для распределительных сетей ГВС</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Емкости из полиэтилена и полипропилена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A86325" w:rsidP="006E05EE">
            <w:pPr>
              <w:ind w:left="49" w:firstLine="0"/>
              <w:rPr>
                <w:sz w:val="18"/>
                <w:szCs w:val="18"/>
              </w:rPr>
            </w:pPr>
            <w:r>
              <w:rPr>
                <w:sz w:val="18"/>
                <w:szCs w:val="18"/>
              </w:rPr>
              <w:t>Изделия из п</w:t>
            </w:r>
            <w:r w:rsidR="00C030ED" w:rsidRPr="003900BC">
              <w:rPr>
                <w:sz w:val="18"/>
                <w:szCs w:val="18"/>
              </w:rPr>
              <w:t>оликарбонат</w:t>
            </w:r>
            <w:r>
              <w:rPr>
                <w:sz w:val="18"/>
                <w:szCs w:val="18"/>
              </w:rPr>
              <w:t>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Стретч-пленка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ABS-пластик</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Полистирол</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БОПП пленки</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Изолента ПВХ, Изолента ХБ</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CPP-пленка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Сервисное обслуживание производственного оборудования предприятий  газохимической отрасли</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2022</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Завод металлоконструкций</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9B00E9"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9B00E9" w:rsidP="006E05EE">
            <w:pPr>
              <w:ind w:left="49" w:firstLine="0"/>
              <w:rPr>
                <w:sz w:val="18"/>
                <w:szCs w:val="18"/>
              </w:rPr>
            </w:pPr>
            <w:r w:rsidRPr="003900BC">
              <w:rPr>
                <w:sz w:val="18"/>
                <w:szCs w:val="18"/>
              </w:rPr>
              <w:t>2020</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9B00E9" w:rsidP="006E05EE">
            <w:pPr>
              <w:ind w:left="49" w:firstLine="0"/>
              <w:rPr>
                <w:sz w:val="18"/>
                <w:szCs w:val="18"/>
              </w:rPr>
            </w:pPr>
            <w:r w:rsidRPr="003900BC">
              <w:rPr>
                <w:sz w:val="18"/>
                <w:szCs w:val="18"/>
              </w:rPr>
              <w:t>2021</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Административный комплекс</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jc w:val="center"/>
              <w:rPr>
                <w:sz w:val="18"/>
                <w:szCs w:val="18"/>
              </w:rPr>
            </w:pPr>
            <w:r w:rsidRPr="006E05EE">
              <w:rPr>
                <w:b/>
                <w:sz w:val="18"/>
                <w:szCs w:val="18"/>
              </w:rPr>
              <w:t>Центр</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Пр-во Пропилена</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2023</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2024</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Хлорированный полиэтилен (CPE)</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2025</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2026</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Стирол</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2028</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2029</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2028</w:t>
            </w: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C030ED" w:rsidRPr="003900BC" w:rsidRDefault="00C030ED" w:rsidP="006E05EE">
            <w:pPr>
              <w:ind w:left="49" w:firstLine="0"/>
              <w:jc w:val="center"/>
              <w:rPr>
                <w:sz w:val="18"/>
                <w:szCs w:val="18"/>
              </w:rPr>
            </w:pPr>
            <w:r w:rsidRPr="006E05EE">
              <w:rPr>
                <w:b/>
                <w:sz w:val="18"/>
                <w:szCs w:val="18"/>
              </w:rPr>
              <w:t>Север</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p>
        </w:tc>
      </w:tr>
      <w:tr w:rsidR="00C030ED" w:rsidRPr="003900BC" w:rsidTr="00D32955">
        <w:trPr>
          <w:trHeight w:val="225"/>
        </w:trPr>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Удобрения</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2026</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2027</w:t>
            </w:r>
          </w:p>
        </w:tc>
        <w:tc>
          <w:tcPr>
            <w:tcW w:w="0" w:type="auto"/>
            <w:tcBorders>
              <w:top w:val="single" w:sz="4" w:space="0" w:color="auto"/>
              <w:left w:val="single" w:sz="4" w:space="0" w:color="auto"/>
              <w:bottom w:val="single" w:sz="4" w:space="0" w:color="auto"/>
              <w:right w:val="single" w:sz="4" w:space="0" w:color="auto"/>
            </w:tcBorders>
            <w:shd w:val="clear" w:color="000000" w:fill="FFFFFF"/>
          </w:tcPr>
          <w:p w:rsidR="00C030ED" w:rsidRPr="003900BC" w:rsidRDefault="00C030ED" w:rsidP="006E05EE">
            <w:pPr>
              <w:ind w:left="49" w:firstLine="0"/>
              <w:rPr>
                <w:sz w:val="18"/>
                <w:szCs w:val="18"/>
              </w:rPr>
            </w:pPr>
            <w:r w:rsidRPr="003900BC">
              <w:rPr>
                <w:sz w:val="18"/>
                <w:szCs w:val="18"/>
              </w:rPr>
              <w:t>2028</w:t>
            </w:r>
          </w:p>
        </w:tc>
      </w:tr>
    </w:tbl>
    <w:p w:rsidR="00396F18" w:rsidRPr="00916AD0" w:rsidRDefault="00396F18" w:rsidP="00396F18">
      <w:pPr>
        <w:pStyle w:val="32"/>
        <w:numPr>
          <w:ilvl w:val="2"/>
          <w:numId w:val="1"/>
        </w:numPr>
      </w:pPr>
      <w:bookmarkStart w:id="112" w:name="_Toc514946341"/>
      <w:r w:rsidRPr="00916AD0">
        <w:t>Определение потребности в инженерной, транспортной, производственной и иной инфраструктуре (внешней и внутренней) для привлечения резидентов и развития ТОР</w:t>
      </w:r>
      <w:bookmarkEnd w:id="112"/>
    </w:p>
    <w:p w:rsidR="00396F18" w:rsidRPr="00916AD0" w:rsidRDefault="00396F18" w:rsidP="00396F18">
      <w:pPr>
        <w:pStyle w:val="4"/>
      </w:pPr>
      <w:r w:rsidRPr="00916AD0">
        <w:t>Инженерная инфраструктура</w:t>
      </w:r>
    </w:p>
    <w:p w:rsidR="000D551A" w:rsidRPr="00916AD0" w:rsidRDefault="000D551A" w:rsidP="000D551A">
      <w:r w:rsidRPr="00916AD0">
        <w:t>Для целей формирования перечня необходимых для функционирования ТОР объектов инженерной</w:t>
      </w:r>
      <w:r>
        <w:t xml:space="preserve"> и</w:t>
      </w:r>
      <w:r w:rsidRPr="00916AD0">
        <w:t>нфраструктуры была произведена ориентировочная оценка ресурсных потребностей потенциальных резидентов.</w:t>
      </w:r>
    </w:p>
    <w:p w:rsidR="000D551A" w:rsidRPr="00916AD0" w:rsidRDefault="000D551A" w:rsidP="000D551A">
      <w:r w:rsidRPr="00916AD0">
        <w:t>Для этого была собрана информация у существующих резидентов и предприятий, выразивших заинтересованность в размещении производства на территории ТОР, по следующим параметрам:</w:t>
      </w:r>
    </w:p>
    <w:p w:rsidR="000D551A" w:rsidRPr="00916AD0" w:rsidRDefault="000D551A" w:rsidP="000D551A">
      <w:pPr>
        <w:pStyle w:val="11"/>
        <w:ind w:left="1069"/>
      </w:pPr>
      <w:r w:rsidRPr="00916AD0">
        <w:t>потребность в коммунальных и энергетических ресурсах:</w:t>
      </w:r>
    </w:p>
    <w:p w:rsidR="000D551A" w:rsidRPr="00916AD0" w:rsidRDefault="000D551A" w:rsidP="000D551A">
      <w:pPr>
        <w:pStyle w:val="20"/>
        <w:ind w:left="1773"/>
      </w:pPr>
      <w:r w:rsidRPr="00916AD0">
        <w:t>электроснабжение (МВт, КВт*ч в год)</w:t>
      </w:r>
    </w:p>
    <w:p w:rsidR="000D551A" w:rsidRPr="00916AD0" w:rsidRDefault="000D551A" w:rsidP="000D551A">
      <w:pPr>
        <w:pStyle w:val="20"/>
        <w:ind w:left="1773"/>
      </w:pPr>
      <w:r w:rsidRPr="00916AD0">
        <w:t>водоснабжение (куб. м в сутки)</w:t>
      </w:r>
    </w:p>
    <w:p w:rsidR="000D551A" w:rsidRPr="00916AD0" w:rsidRDefault="000D551A" w:rsidP="000D551A">
      <w:pPr>
        <w:pStyle w:val="20"/>
        <w:ind w:left="1773"/>
      </w:pPr>
      <w:r w:rsidRPr="00916AD0">
        <w:t>водоотведение (куб. м в сутки)</w:t>
      </w:r>
    </w:p>
    <w:p w:rsidR="000D551A" w:rsidRPr="00916AD0" w:rsidRDefault="000D551A" w:rsidP="000D551A">
      <w:pPr>
        <w:pStyle w:val="20"/>
        <w:ind w:left="1773"/>
      </w:pPr>
      <w:r w:rsidRPr="00916AD0">
        <w:t>теплоснабжение (Гкал/ч)</w:t>
      </w:r>
    </w:p>
    <w:p w:rsidR="000D551A" w:rsidRPr="00916AD0" w:rsidRDefault="000D551A" w:rsidP="000D551A">
      <w:r w:rsidRPr="00916AD0">
        <w:t>Потребность потенциальных резидентов оценена на основе сходных параметров аналогичных производственных предприятий.</w:t>
      </w:r>
    </w:p>
    <w:p w:rsidR="000D551A" w:rsidRPr="00916AD0" w:rsidRDefault="000D551A" w:rsidP="000D551A">
      <w:pPr>
        <w:sectPr w:rsidR="000D551A" w:rsidRPr="00916AD0" w:rsidSect="000D551A">
          <w:pgSz w:w="11906" w:h="16838" w:code="9"/>
          <w:pgMar w:top="1134" w:right="567" w:bottom="1134" w:left="1134" w:header="709" w:footer="709" w:gutter="0"/>
          <w:cols w:space="708"/>
          <w:docGrid w:linePitch="360"/>
        </w:sectPr>
      </w:pPr>
    </w:p>
    <w:p w:rsidR="000D551A" w:rsidRDefault="000D551A" w:rsidP="000D551A">
      <w:pPr>
        <w:pStyle w:val="a0"/>
      </w:pPr>
      <w:r w:rsidRPr="00916AD0">
        <w:t>Объемы потребления ресурсов резидентами ТОР</w:t>
      </w:r>
    </w:p>
    <w:tbl>
      <w:tblPr>
        <w:tblW w:w="14460" w:type="dxa"/>
        <w:tblInd w:w="108" w:type="dxa"/>
        <w:tblLayout w:type="fixed"/>
        <w:tblLook w:val="04A0" w:firstRow="1" w:lastRow="0" w:firstColumn="1" w:lastColumn="0" w:noHBand="0" w:noVBand="1"/>
      </w:tblPr>
      <w:tblGrid>
        <w:gridCol w:w="3385"/>
        <w:gridCol w:w="1010"/>
        <w:gridCol w:w="992"/>
        <w:gridCol w:w="1134"/>
        <w:gridCol w:w="1435"/>
        <w:gridCol w:w="1258"/>
        <w:gridCol w:w="1276"/>
        <w:gridCol w:w="1276"/>
        <w:gridCol w:w="1134"/>
        <w:gridCol w:w="1560"/>
      </w:tblGrid>
      <w:tr w:rsidR="00327FAC" w:rsidRPr="00327FAC" w:rsidTr="007F43C7">
        <w:trPr>
          <w:trHeight w:val="612"/>
        </w:trPr>
        <w:tc>
          <w:tcPr>
            <w:tcW w:w="3385" w:type="dxa"/>
            <w:tcBorders>
              <w:top w:val="single" w:sz="4" w:space="0" w:color="auto"/>
              <w:left w:val="single" w:sz="4" w:space="0" w:color="auto"/>
              <w:bottom w:val="single" w:sz="4" w:space="0" w:color="auto"/>
              <w:right w:val="single" w:sz="4" w:space="0" w:color="auto"/>
            </w:tcBorders>
            <w:shd w:val="clear" w:color="000000" w:fill="95B3D7"/>
            <w:vAlign w:val="center"/>
            <w:hideMark/>
          </w:tcPr>
          <w:p w:rsidR="00327FAC" w:rsidRPr="00327FAC" w:rsidRDefault="00327FAC" w:rsidP="00327FAC">
            <w:pPr>
              <w:ind w:firstLine="0"/>
              <w:jc w:val="left"/>
              <w:rPr>
                <w:sz w:val="18"/>
                <w:szCs w:val="18"/>
              </w:rPr>
            </w:pPr>
            <w:r w:rsidRPr="00327FAC">
              <w:rPr>
                <w:sz w:val="18"/>
                <w:szCs w:val="18"/>
              </w:rPr>
              <w:t xml:space="preserve">ОСНОВНЫЕ ПАРАМЕТРЫ БУДУЩИХ ПРОЕКТОВ </w:t>
            </w:r>
          </w:p>
        </w:tc>
        <w:tc>
          <w:tcPr>
            <w:tcW w:w="11075" w:type="dxa"/>
            <w:gridSpan w:val="9"/>
            <w:tcBorders>
              <w:top w:val="nil"/>
              <w:left w:val="nil"/>
              <w:bottom w:val="nil"/>
              <w:right w:val="nil"/>
            </w:tcBorders>
            <w:shd w:val="clear" w:color="auto" w:fill="auto"/>
            <w:noWrap/>
            <w:vAlign w:val="center"/>
            <w:hideMark/>
          </w:tcPr>
          <w:p w:rsidR="00327FAC" w:rsidRPr="00327FAC" w:rsidRDefault="00327FAC" w:rsidP="00327FAC">
            <w:pPr>
              <w:ind w:left="709" w:firstLine="0"/>
              <w:jc w:val="left"/>
              <w:rPr>
                <w:sz w:val="18"/>
                <w:szCs w:val="18"/>
              </w:rPr>
            </w:pPr>
            <w:r w:rsidRPr="00327FAC">
              <w:rPr>
                <w:sz w:val="18"/>
                <w:szCs w:val="18"/>
              </w:rPr>
              <w:t>РАСЧЕТНЫЕ ВЕЛЕЧИНЫ</w:t>
            </w:r>
          </w:p>
        </w:tc>
      </w:tr>
      <w:tr w:rsidR="00327FAC" w:rsidRPr="00327FAC" w:rsidTr="007F43C7">
        <w:trPr>
          <w:trHeight w:val="450"/>
        </w:trPr>
        <w:tc>
          <w:tcPr>
            <w:tcW w:w="3385" w:type="dxa"/>
            <w:tcBorders>
              <w:top w:val="nil"/>
              <w:left w:val="nil"/>
              <w:bottom w:val="nil"/>
              <w:right w:val="nil"/>
            </w:tcBorders>
            <w:shd w:val="clear" w:color="000000" w:fill="FFFFFF"/>
            <w:noWrap/>
            <w:vAlign w:val="bottom"/>
            <w:hideMark/>
          </w:tcPr>
          <w:p w:rsidR="00327FAC" w:rsidRPr="00327FAC" w:rsidRDefault="00327FAC" w:rsidP="00327FAC">
            <w:pPr>
              <w:ind w:left="709" w:firstLine="0"/>
              <w:jc w:val="left"/>
              <w:rPr>
                <w:sz w:val="18"/>
                <w:szCs w:val="18"/>
              </w:rPr>
            </w:pPr>
            <w:r w:rsidRPr="00327FAC">
              <w:rPr>
                <w:sz w:val="18"/>
                <w:szCs w:val="18"/>
              </w:rPr>
              <w:t> </w:t>
            </w:r>
          </w:p>
        </w:tc>
        <w:tc>
          <w:tcPr>
            <w:tcW w:w="2002" w:type="dxa"/>
            <w:gridSpan w:val="2"/>
            <w:tcBorders>
              <w:top w:val="single" w:sz="4" w:space="0" w:color="7F7F7F"/>
              <w:left w:val="single" w:sz="4" w:space="0" w:color="7F7F7F"/>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Водоснабжение</w:t>
            </w:r>
          </w:p>
        </w:tc>
        <w:tc>
          <w:tcPr>
            <w:tcW w:w="2569" w:type="dxa"/>
            <w:gridSpan w:val="2"/>
            <w:tcBorders>
              <w:top w:val="single" w:sz="4" w:space="0" w:color="7F7F7F"/>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Водоотведение</w:t>
            </w:r>
          </w:p>
        </w:tc>
        <w:tc>
          <w:tcPr>
            <w:tcW w:w="1258" w:type="dxa"/>
            <w:tcBorders>
              <w:top w:val="single" w:sz="4" w:space="0" w:color="7F7F7F"/>
              <w:left w:val="nil"/>
              <w:bottom w:val="single" w:sz="4" w:space="0" w:color="7F7F7F"/>
              <w:right w:val="nil"/>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Ливневая канализация</w:t>
            </w:r>
          </w:p>
        </w:tc>
        <w:tc>
          <w:tcPr>
            <w:tcW w:w="2552" w:type="dxa"/>
            <w:gridSpan w:val="2"/>
            <w:tcBorders>
              <w:top w:val="single" w:sz="4" w:space="0" w:color="7F7F7F"/>
              <w:left w:val="single" w:sz="4" w:space="0" w:color="7F7F7F"/>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Теплоснабжение</w:t>
            </w:r>
          </w:p>
        </w:tc>
        <w:tc>
          <w:tcPr>
            <w:tcW w:w="2694" w:type="dxa"/>
            <w:gridSpan w:val="2"/>
            <w:tcBorders>
              <w:top w:val="single" w:sz="4" w:space="0" w:color="7F7F7F"/>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Электроснабжение</w:t>
            </w:r>
          </w:p>
        </w:tc>
      </w:tr>
      <w:tr w:rsidR="00327FAC" w:rsidRPr="00327FAC" w:rsidTr="007F43C7">
        <w:trPr>
          <w:trHeight w:val="1201"/>
        </w:trPr>
        <w:tc>
          <w:tcPr>
            <w:tcW w:w="3385" w:type="dxa"/>
            <w:tcBorders>
              <w:top w:val="single" w:sz="4" w:space="0" w:color="7F7F7F"/>
              <w:left w:val="single" w:sz="4" w:space="0" w:color="7F7F7F"/>
              <w:bottom w:val="single" w:sz="4" w:space="0" w:color="7F7F7F"/>
              <w:right w:val="single" w:sz="4" w:space="0" w:color="7F7F7F"/>
            </w:tcBorders>
            <w:shd w:val="clear" w:color="000000" w:fill="B8CCE4"/>
            <w:vAlign w:val="center"/>
            <w:hideMark/>
          </w:tcPr>
          <w:p w:rsidR="00327FAC" w:rsidRPr="00327FAC" w:rsidRDefault="00327FAC" w:rsidP="00327FAC">
            <w:pPr>
              <w:ind w:left="709" w:firstLine="0"/>
              <w:jc w:val="left"/>
              <w:rPr>
                <w:sz w:val="18"/>
                <w:szCs w:val="18"/>
              </w:rPr>
            </w:pPr>
            <w:r w:rsidRPr="00327FAC">
              <w:rPr>
                <w:sz w:val="18"/>
                <w:szCs w:val="18"/>
              </w:rPr>
              <w:t>Название проекта</w:t>
            </w:r>
          </w:p>
        </w:tc>
        <w:tc>
          <w:tcPr>
            <w:tcW w:w="1010"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м3/сут</w:t>
            </w:r>
          </w:p>
        </w:tc>
        <w:tc>
          <w:tcPr>
            <w:tcW w:w="992"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м3/год</w:t>
            </w:r>
          </w:p>
        </w:tc>
        <w:tc>
          <w:tcPr>
            <w:tcW w:w="1134"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м3/сут</w:t>
            </w:r>
          </w:p>
        </w:tc>
        <w:tc>
          <w:tcPr>
            <w:tcW w:w="1435"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м3/год</w:t>
            </w:r>
          </w:p>
        </w:tc>
        <w:tc>
          <w:tcPr>
            <w:tcW w:w="1258"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м3/ч</w:t>
            </w:r>
          </w:p>
        </w:tc>
        <w:tc>
          <w:tcPr>
            <w:tcW w:w="1276"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кВт</w:t>
            </w:r>
          </w:p>
        </w:tc>
        <w:tc>
          <w:tcPr>
            <w:tcW w:w="1276"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Гкал/час</w:t>
            </w:r>
          </w:p>
        </w:tc>
        <w:tc>
          <w:tcPr>
            <w:tcW w:w="1134"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кВА</w:t>
            </w:r>
          </w:p>
        </w:tc>
        <w:tc>
          <w:tcPr>
            <w:tcW w:w="1560" w:type="dxa"/>
            <w:tcBorders>
              <w:top w:val="nil"/>
              <w:left w:val="nil"/>
              <w:bottom w:val="single" w:sz="4" w:space="0" w:color="7F7F7F"/>
              <w:right w:val="single" w:sz="4" w:space="0" w:color="7F7F7F"/>
            </w:tcBorders>
            <w:shd w:val="clear" w:color="000000" w:fill="B8CCE4"/>
            <w:vAlign w:val="center"/>
            <w:hideMark/>
          </w:tcPr>
          <w:p w:rsidR="00327FAC" w:rsidRPr="00327FAC" w:rsidRDefault="00327FAC" w:rsidP="00327FAC">
            <w:pPr>
              <w:ind w:firstLine="0"/>
              <w:jc w:val="center"/>
              <w:rPr>
                <w:sz w:val="18"/>
                <w:szCs w:val="18"/>
              </w:rPr>
            </w:pPr>
            <w:r w:rsidRPr="00327FAC">
              <w:rPr>
                <w:sz w:val="18"/>
                <w:szCs w:val="18"/>
              </w:rPr>
              <w:t>кВт*ч/год</w:t>
            </w:r>
          </w:p>
        </w:tc>
      </w:tr>
      <w:tr w:rsidR="00327FAC" w:rsidRPr="00327FAC" w:rsidTr="007F43C7">
        <w:trPr>
          <w:trHeight w:val="264"/>
        </w:trPr>
        <w:tc>
          <w:tcPr>
            <w:tcW w:w="3385" w:type="dxa"/>
            <w:tcBorders>
              <w:top w:val="nil"/>
              <w:left w:val="single" w:sz="4" w:space="0" w:color="7F7F7F"/>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b/>
                <w:sz w:val="18"/>
                <w:szCs w:val="18"/>
              </w:rPr>
            </w:pPr>
            <w:r w:rsidRPr="00327FAC">
              <w:rPr>
                <w:b/>
                <w:sz w:val="18"/>
                <w:szCs w:val="18"/>
              </w:rPr>
              <w:t>ГПЗ</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000000" w:fill="FFFFFF"/>
            <w:vAlign w:val="center"/>
            <w:hideMark/>
          </w:tcPr>
          <w:p w:rsidR="00327FAC" w:rsidRPr="00327FAC" w:rsidRDefault="00327FAC" w:rsidP="00327FAC">
            <w:pPr>
              <w:ind w:firstLine="0"/>
              <w:jc w:val="left"/>
              <w:rPr>
                <w:sz w:val="18"/>
                <w:szCs w:val="18"/>
              </w:rPr>
            </w:pPr>
            <w:r w:rsidRPr="00327FAC">
              <w:rPr>
                <w:sz w:val="18"/>
                <w:szCs w:val="18"/>
              </w:rPr>
              <w:t>Амурский газоперерабатывающий завод</w:t>
            </w:r>
            <w:r w:rsidRPr="00327FAC">
              <w:rPr>
                <w:sz w:val="18"/>
              </w:rPr>
              <w:t> </w:t>
            </w:r>
            <w:r w:rsidRPr="00327FAC">
              <w:rPr>
                <w:sz w:val="18"/>
                <w:szCs w:val="18"/>
              </w:rPr>
              <w:t>**</w:t>
            </w:r>
          </w:p>
        </w:tc>
        <w:tc>
          <w:tcPr>
            <w:tcW w:w="1010"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2 625</w:t>
            </w:r>
          </w:p>
        </w:tc>
        <w:tc>
          <w:tcPr>
            <w:tcW w:w="992"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874 042</w:t>
            </w:r>
          </w:p>
        </w:tc>
        <w:tc>
          <w:tcPr>
            <w:tcW w:w="1134"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2 362</w:t>
            </w:r>
          </w:p>
        </w:tc>
        <w:tc>
          <w:tcPr>
            <w:tcW w:w="1435"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786 638</w:t>
            </w:r>
          </w:p>
        </w:tc>
        <w:tc>
          <w:tcPr>
            <w:tcW w:w="1258"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330 480</w:t>
            </w:r>
          </w:p>
        </w:tc>
        <w:tc>
          <w:tcPr>
            <w:tcW w:w="1276"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411 300</w:t>
            </w:r>
          </w:p>
        </w:tc>
        <w:tc>
          <w:tcPr>
            <w:tcW w:w="1276"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354</w:t>
            </w:r>
          </w:p>
        </w:tc>
        <w:tc>
          <w:tcPr>
            <w:tcW w:w="1134"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203 044</w:t>
            </w:r>
          </w:p>
        </w:tc>
        <w:tc>
          <w:tcPr>
            <w:tcW w:w="1560"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1 624 352 000</w:t>
            </w:r>
          </w:p>
        </w:tc>
      </w:tr>
      <w:tr w:rsidR="00327FAC" w:rsidRPr="00327FAC" w:rsidTr="007F43C7">
        <w:trPr>
          <w:trHeight w:val="483"/>
        </w:trPr>
        <w:tc>
          <w:tcPr>
            <w:tcW w:w="3385" w:type="dxa"/>
            <w:tcBorders>
              <w:top w:val="single" w:sz="4" w:space="0" w:color="7F7F7F"/>
              <w:left w:val="single" w:sz="4" w:space="0" w:color="7F7F7F"/>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sz w:val="18"/>
                <w:szCs w:val="18"/>
              </w:rPr>
            </w:pPr>
            <w:r w:rsidRPr="00327FAC">
              <w:rPr>
                <w:b/>
                <w:sz w:val="18"/>
                <w:szCs w:val="18"/>
              </w:rPr>
              <w:t>ГХК</w:t>
            </w:r>
          </w:p>
        </w:tc>
        <w:tc>
          <w:tcPr>
            <w:tcW w:w="1010"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992"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134"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435"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258"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276"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276"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134"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c>
          <w:tcPr>
            <w:tcW w:w="1560" w:type="dxa"/>
            <w:tcBorders>
              <w:top w:val="single" w:sz="4" w:space="0" w:color="7F7F7F"/>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000000" w:fill="FFFFFF"/>
            <w:vAlign w:val="center"/>
            <w:hideMark/>
          </w:tcPr>
          <w:p w:rsidR="00327FAC" w:rsidRPr="00327FAC" w:rsidRDefault="00327FAC" w:rsidP="00327FAC">
            <w:pPr>
              <w:ind w:firstLine="0"/>
              <w:jc w:val="left"/>
              <w:rPr>
                <w:sz w:val="18"/>
                <w:szCs w:val="18"/>
              </w:rPr>
            </w:pPr>
            <w:r w:rsidRPr="00327FAC">
              <w:rPr>
                <w:sz w:val="18"/>
                <w:szCs w:val="18"/>
              </w:rPr>
              <w:t>Аму</w:t>
            </w:r>
            <w:r w:rsidR="00617961">
              <w:rPr>
                <w:sz w:val="18"/>
                <w:szCs w:val="18"/>
              </w:rPr>
              <w:t>рский газохимический комбинат *</w:t>
            </w:r>
          </w:p>
        </w:tc>
        <w:tc>
          <w:tcPr>
            <w:tcW w:w="1010"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30 000</w:t>
            </w:r>
          </w:p>
        </w:tc>
        <w:tc>
          <w:tcPr>
            <w:tcW w:w="992"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10 990 000</w:t>
            </w:r>
          </w:p>
        </w:tc>
        <w:tc>
          <w:tcPr>
            <w:tcW w:w="1134"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14 736</w:t>
            </w:r>
          </w:p>
        </w:tc>
        <w:tc>
          <w:tcPr>
            <w:tcW w:w="1435"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2 619 341</w:t>
            </w:r>
          </w:p>
        </w:tc>
        <w:tc>
          <w:tcPr>
            <w:tcW w:w="1258"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w:t>
            </w:r>
          </w:p>
        </w:tc>
        <w:tc>
          <w:tcPr>
            <w:tcW w:w="1276"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w:t>
            </w:r>
          </w:p>
        </w:tc>
        <w:tc>
          <w:tcPr>
            <w:tcW w:w="1276"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340</w:t>
            </w:r>
          </w:p>
        </w:tc>
        <w:tc>
          <w:tcPr>
            <w:tcW w:w="1134"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272 500</w:t>
            </w:r>
          </w:p>
        </w:tc>
        <w:tc>
          <w:tcPr>
            <w:tcW w:w="1560" w:type="dxa"/>
            <w:tcBorders>
              <w:top w:val="nil"/>
              <w:left w:val="nil"/>
              <w:bottom w:val="single" w:sz="4" w:space="0" w:color="7F7F7F"/>
              <w:right w:val="single" w:sz="4" w:space="0" w:color="7F7F7F"/>
            </w:tcBorders>
            <w:shd w:val="clear" w:color="000000" w:fill="FFFFFF"/>
            <w:noWrap/>
            <w:vAlign w:val="center"/>
            <w:hideMark/>
          </w:tcPr>
          <w:p w:rsidR="00327FAC" w:rsidRPr="00327FAC" w:rsidRDefault="00894A96" w:rsidP="00327FAC">
            <w:pPr>
              <w:spacing w:before="100" w:beforeAutospacing="1" w:after="100" w:afterAutospacing="1"/>
              <w:ind w:firstLine="0"/>
              <w:jc w:val="center"/>
              <w:rPr>
                <w:sz w:val="16"/>
                <w:szCs w:val="16"/>
              </w:rPr>
            </w:pPr>
            <w:r>
              <w:rPr>
                <w:sz w:val="16"/>
                <w:szCs w:val="16"/>
              </w:rPr>
              <w:t>2 240 188 000</w:t>
            </w:r>
          </w:p>
        </w:tc>
      </w:tr>
      <w:tr w:rsidR="00327FAC" w:rsidRPr="00327FAC" w:rsidTr="007F43C7">
        <w:trPr>
          <w:trHeight w:val="264"/>
        </w:trPr>
        <w:tc>
          <w:tcPr>
            <w:tcW w:w="3385" w:type="dxa"/>
            <w:tcBorders>
              <w:top w:val="single" w:sz="4" w:space="0" w:color="7F7F7F"/>
              <w:left w:val="single" w:sz="4" w:space="0" w:color="7F7F7F"/>
              <w:bottom w:val="single" w:sz="4" w:space="0" w:color="7F7F7F"/>
              <w:right w:val="single" w:sz="4" w:space="0" w:color="7F7F7F"/>
            </w:tcBorders>
            <w:shd w:val="clear" w:color="000000" w:fill="FFFFFF"/>
            <w:vAlign w:val="center"/>
            <w:hideMark/>
          </w:tcPr>
          <w:p w:rsidR="00327FAC" w:rsidRPr="00327FAC" w:rsidRDefault="00327FAC" w:rsidP="00327FAC">
            <w:pPr>
              <w:ind w:firstLine="0"/>
              <w:jc w:val="center"/>
              <w:rPr>
                <w:b/>
                <w:sz w:val="18"/>
                <w:szCs w:val="18"/>
              </w:rPr>
            </w:pPr>
            <w:r w:rsidRPr="00327FAC">
              <w:rPr>
                <w:b/>
                <w:sz w:val="18"/>
                <w:szCs w:val="18"/>
              </w:rPr>
              <w:t>Сковородино</w:t>
            </w:r>
          </w:p>
        </w:tc>
        <w:tc>
          <w:tcPr>
            <w:tcW w:w="1010"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1 585</w:t>
            </w:r>
          </w:p>
        </w:tc>
        <w:tc>
          <w:tcPr>
            <w:tcW w:w="992"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511 627</w:t>
            </w:r>
          </w:p>
        </w:tc>
        <w:tc>
          <w:tcPr>
            <w:tcW w:w="1134"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647</w:t>
            </w:r>
          </w:p>
        </w:tc>
        <w:tc>
          <w:tcPr>
            <w:tcW w:w="1435"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200 724</w:t>
            </w:r>
          </w:p>
        </w:tc>
        <w:tc>
          <w:tcPr>
            <w:tcW w:w="1258"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15 968</w:t>
            </w:r>
          </w:p>
        </w:tc>
        <w:tc>
          <w:tcPr>
            <w:tcW w:w="1276"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21 110</w:t>
            </w:r>
          </w:p>
        </w:tc>
        <w:tc>
          <w:tcPr>
            <w:tcW w:w="1276"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18</w:t>
            </w:r>
          </w:p>
        </w:tc>
        <w:tc>
          <w:tcPr>
            <w:tcW w:w="1134"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24 025</w:t>
            </w:r>
          </w:p>
        </w:tc>
        <w:tc>
          <w:tcPr>
            <w:tcW w:w="1560"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171 833 500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000000" w:fill="FFFFFF"/>
            <w:vAlign w:val="center"/>
            <w:hideMark/>
          </w:tcPr>
          <w:p w:rsidR="00327FAC" w:rsidRPr="00617961" w:rsidRDefault="00327FAC" w:rsidP="00327FAC">
            <w:pPr>
              <w:ind w:firstLine="0"/>
              <w:jc w:val="left"/>
              <w:rPr>
                <w:sz w:val="18"/>
                <w:szCs w:val="18"/>
              </w:rPr>
            </w:pPr>
            <w:r w:rsidRPr="00617961">
              <w:rPr>
                <w:sz w:val="18"/>
                <w:szCs w:val="18"/>
              </w:rPr>
              <w:t>Производство  метанола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617961" w:rsidRDefault="00327FAC" w:rsidP="00327FAC">
            <w:pPr>
              <w:spacing w:before="100" w:beforeAutospacing="1" w:after="100" w:afterAutospacing="1"/>
              <w:ind w:firstLine="0"/>
              <w:jc w:val="center"/>
              <w:rPr>
                <w:sz w:val="16"/>
                <w:szCs w:val="16"/>
              </w:rPr>
            </w:pPr>
            <w:r w:rsidRPr="00617961">
              <w:rPr>
                <w:sz w:val="16"/>
                <w:szCs w:val="16"/>
              </w:rPr>
              <w:t>1 400</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617961" w:rsidRDefault="00327FAC" w:rsidP="00327FAC">
            <w:pPr>
              <w:spacing w:before="100" w:beforeAutospacing="1" w:after="100" w:afterAutospacing="1"/>
              <w:ind w:firstLine="0"/>
              <w:jc w:val="center"/>
              <w:rPr>
                <w:sz w:val="16"/>
                <w:szCs w:val="16"/>
              </w:rPr>
            </w:pPr>
            <w:r w:rsidRPr="00617961">
              <w:rPr>
                <w:sz w:val="16"/>
                <w:szCs w:val="16"/>
              </w:rPr>
              <w:t>466 200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617961" w:rsidRDefault="00327FAC" w:rsidP="00327FAC">
            <w:pPr>
              <w:spacing w:before="100" w:beforeAutospacing="1" w:after="100" w:afterAutospacing="1"/>
              <w:ind w:firstLine="0"/>
              <w:jc w:val="center"/>
              <w:rPr>
                <w:sz w:val="16"/>
                <w:szCs w:val="16"/>
              </w:rPr>
            </w:pPr>
            <w:r w:rsidRPr="00617961">
              <w:rPr>
                <w:sz w:val="16"/>
                <w:szCs w:val="16"/>
              </w:rPr>
              <w:t>480</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617961" w:rsidRDefault="00327FAC" w:rsidP="00327FAC">
            <w:pPr>
              <w:spacing w:before="100" w:beforeAutospacing="1" w:after="100" w:afterAutospacing="1"/>
              <w:ind w:firstLine="0"/>
              <w:jc w:val="center"/>
              <w:rPr>
                <w:sz w:val="16"/>
                <w:szCs w:val="16"/>
              </w:rPr>
            </w:pPr>
            <w:r w:rsidRPr="00617961">
              <w:rPr>
                <w:sz w:val="16"/>
                <w:szCs w:val="16"/>
              </w:rPr>
              <w:t>159 840</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617961" w:rsidRDefault="00327FAC" w:rsidP="00327FAC">
            <w:pPr>
              <w:spacing w:before="100" w:beforeAutospacing="1" w:after="100" w:afterAutospacing="1"/>
              <w:ind w:firstLine="0"/>
              <w:jc w:val="center"/>
              <w:rPr>
                <w:sz w:val="16"/>
                <w:szCs w:val="16"/>
              </w:rPr>
            </w:pPr>
            <w:r w:rsidRPr="00617961">
              <w:rPr>
                <w:sz w:val="16"/>
                <w:szCs w:val="16"/>
              </w:rPr>
              <w:t>15 163</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617961" w:rsidRDefault="00617961" w:rsidP="00327FAC">
            <w:pPr>
              <w:spacing w:before="100" w:beforeAutospacing="1" w:after="100" w:afterAutospacing="1"/>
              <w:ind w:firstLine="0"/>
              <w:jc w:val="center"/>
              <w:rPr>
                <w:sz w:val="16"/>
                <w:szCs w:val="16"/>
              </w:rPr>
            </w:pPr>
            <w:r w:rsidRPr="00617961">
              <w:rPr>
                <w:sz w:val="16"/>
                <w:szCs w:val="16"/>
              </w:rPr>
              <w:t>-</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617961" w:rsidRDefault="00617961" w:rsidP="00327FAC">
            <w:pPr>
              <w:spacing w:before="100" w:beforeAutospacing="1" w:after="100" w:afterAutospacing="1"/>
              <w:ind w:firstLine="0"/>
              <w:jc w:val="center"/>
              <w:rPr>
                <w:sz w:val="16"/>
                <w:szCs w:val="16"/>
              </w:rPr>
            </w:pPr>
            <w:r w:rsidRPr="00617961">
              <w:rPr>
                <w:sz w:val="16"/>
                <w:szCs w:val="16"/>
              </w:rPr>
              <w:t>-</w:t>
            </w:r>
          </w:p>
        </w:tc>
        <w:tc>
          <w:tcPr>
            <w:tcW w:w="1134" w:type="dxa"/>
            <w:tcBorders>
              <w:top w:val="nil"/>
              <w:left w:val="nil"/>
              <w:bottom w:val="single" w:sz="4" w:space="0" w:color="7F7F7F"/>
              <w:right w:val="single" w:sz="4" w:space="0" w:color="7F7F7F"/>
            </w:tcBorders>
            <w:shd w:val="clear" w:color="000000" w:fill="FFFFFF"/>
            <w:vAlign w:val="center"/>
            <w:hideMark/>
          </w:tcPr>
          <w:p w:rsidR="00617961" w:rsidRPr="00617961" w:rsidRDefault="00617961" w:rsidP="00617961">
            <w:pPr>
              <w:spacing w:before="100" w:beforeAutospacing="1" w:after="100" w:afterAutospacing="1"/>
              <w:ind w:firstLine="0"/>
              <w:jc w:val="center"/>
              <w:rPr>
                <w:sz w:val="16"/>
                <w:szCs w:val="16"/>
              </w:rPr>
            </w:pPr>
            <w:r w:rsidRPr="00617961">
              <w:rPr>
                <w:sz w:val="16"/>
                <w:szCs w:val="16"/>
              </w:rPr>
              <w:t>20 000 только для производства метанола</w:t>
            </w:r>
          </w:p>
          <w:p w:rsidR="00327FAC" w:rsidRPr="00617961" w:rsidRDefault="00617961" w:rsidP="00617961">
            <w:pPr>
              <w:spacing w:before="100" w:beforeAutospacing="1" w:after="100" w:afterAutospacing="1"/>
              <w:ind w:firstLine="0"/>
              <w:jc w:val="center"/>
              <w:rPr>
                <w:sz w:val="16"/>
                <w:szCs w:val="16"/>
              </w:rPr>
            </w:pPr>
            <w:r w:rsidRPr="00617961">
              <w:rPr>
                <w:sz w:val="16"/>
                <w:szCs w:val="16"/>
              </w:rPr>
              <w:t>(45 000 с учетом расширения и новых проектов, таких как КФК-смолы и уксусная кислота)</w:t>
            </w:r>
          </w:p>
        </w:tc>
        <w:tc>
          <w:tcPr>
            <w:tcW w:w="1560" w:type="dxa"/>
            <w:tcBorders>
              <w:top w:val="nil"/>
              <w:left w:val="nil"/>
              <w:bottom w:val="single" w:sz="4" w:space="0" w:color="7F7F7F"/>
              <w:right w:val="single" w:sz="4" w:space="0" w:color="7F7F7F"/>
            </w:tcBorders>
            <w:shd w:val="clear" w:color="000000" w:fill="FFFFFF"/>
            <w:vAlign w:val="center"/>
            <w:hideMark/>
          </w:tcPr>
          <w:p w:rsidR="00617961" w:rsidRPr="00617961" w:rsidRDefault="00617961" w:rsidP="00327FAC">
            <w:pPr>
              <w:spacing w:before="100" w:beforeAutospacing="1" w:after="100" w:afterAutospacing="1"/>
              <w:ind w:firstLine="0"/>
              <w:jc w:val="center"/>
              <w:rPr>
                <w:sz w:val="16"/>
                <w:szCs w:val="16"/>
              </w:rPr>
            </w:pPr>
            <w:r w:rsidRPr="00617961">
              <w:rPr>
                <w:sz w:val="16"/>
                <w:szCs w:val="16"/>
              </w:rPr>
              <w:t xml:space="preserve">0+ </w:t>
            </w:r>
          </w:p>
          <w:p w:rsidR="00617961" w:rsidRPr="00617961" w:rsidRDefault="00617961" w:rsidP="00327FAC">
            <w:pPr>
              <w:spacing w:before="100" w:beforeAutospacing="1" w:after="100" w:afterAutospacing="1"/>
              <w:ind w:firstLine="0"/>
              <w:jc w:val="center"/>
              <w:rPr>
                <w:sz w:val="16"/>
                <w:szCs w:val="16"/>
              </w:rPr>
            </w:pPr>
            <w:r w:rsidRPr="00617961">
              <w:rPr>
                <w:sz w:val="16"/>
                <w:szCs w:val="16"/>
              </w:rPr>
              <w:t>(20МВт резервное потребление)</w:t>
            </w:r>
          </w:p>
          <w:p w:rsidR="00327FAC" w:rsidRPr="00617961" w:rsidRDefault="00327FAC" w:rsidP="00327FAC">
            <w:pPr>
              <w:spacing w:before="100" w:beforeAutospacing="1" w:after="100" w:afterAutospacing="1"/>
              <w:ind w:firstLine="0"/>
              <w:jc w:val="center"/>
              <w:rPr>
                <w:sz w:val="16"/>
                <w:szCs w:val="16"/>
              </w:rPr>
            </w:pP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Деревообработка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41 103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36 992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504</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7 350 000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мини Пекарня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204</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147 000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Мясной цех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116</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105</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38</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110 250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Производство сендвич-панелей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674</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606</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513</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1 506 750</w:t>
            </w:r>
          </w:p>
        </w:tc>
      </w:tr>
      <w:tr w:rsidR="00327FAC" w:rsidRPr="00327FAC" w:rsidTr="007F43C7">
        <w:trPr>
          <w:trHeight w:val="408"/>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Высокотехнологическое изготовление строительных деталей для быстровозводимых сооружений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3 308</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2 977</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162</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370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925</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2 719 500</w:t>
            </w:r>
          </w:p>
        </w:tc>
      </w:tr>
      <w:tr w:rsidR="00327FAC" w:rsidRPr="00327FAC" w:rsidTr="007F43C7">
        <w:trPr>
          <w:trHeight w:val="264"/>
        </w:trPr>
        <w:tc>
          <w:tcPr>
            <w:tcW w:w="3385" w:type="dxa"/>
            <w:tcBorders>
              <w:top w:val="nil"/>
              <w:left w:val="single" w:sz="4" w:space="0" w:color="7F7F7F"/>
              <w:bottom w:val="single" w:sz="4" w:space="0" w:color="7F7F7F"/>
              <w:right w:val="single" w:sz="4" w:space="0" w:color="7F7F7F"/>
            </w:tcBorders>
            <w:shd w:val="clear" w:color="auto" w:fill="auto"/>
            <w:vAlign w:val="center"/>
            <w:hideMark/>
          </w:tcPr>
          <w:p w:rsidR="00327FAC" w:rsidRPr="00327FAC" w:rsidRDefault="00327FAC" w:rsidP="00327FAC">
            <w:pPr>
              <w:ind w:firstLine="0"/>
              <w:jc w:val="center"/>
              <w:rPr>
                <w:sz w:val="18"/>
                <w:szCs w:val="18"/>
              </w:rPr>
            </w:pPr>
            <w:r w:rsidRPr="00327FAC">
              <w:rPr>
                <w:b/>
                <w:sz w:val="18"/>
                <w:szCs w:val="18"/>
              </w:rPr>
              <w:t>Усть-Пера</w:t>
            </w:r>
          </w:p>
        </w:tc>
        <w:tc>
          <w:tcPr>
            <w:tcW w:w="1010"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529</w:t>
            </w:r>
          </w:p>
        </w:tc>
        <w:tc>
          <w:tcPr>
            <w:tcW w:w="992"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129 627</w:t>
            </w:r>
          </w:p>
        </w:tc>
        <w:tc>
          <w:tcPr>
            <w:tcW w:w="1134"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476</w:t>
            </w:r>
          </w:p>
        </w:tc>
        <w:tc>
          <w:tcPr>
            <w:tcW w:w="1435"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116 664</w:t>
            </w:r>
          </w:p>
        </w:tc>
        <w:tc>
          <w:tcPr>
            <w:tcW w:w="1258"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11 364</w:t>
            </w:r>
          </w:p>
        </w:tc>
        <w:tc>
          <w:tcPr>
            <w:tcW w:w="1276"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18 886</w:t>
            </w:r>
          </w:p>
        </w:tc>
        <w:tc>
          <w:tcPr>
            <w:tcW w:w="1276"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w:t>
            </w:r>
          </w:p>
        </w:tc>
        <w:tc>
          <w:tcPr>
            <w:tcW w:w="1134"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30 371</w:t>
            </w:r>
          </w:p>
        </w:tc>
        <w:tc>
          <w:tcPr>
            <w:tcW w:w="1560"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120 808 000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Изготовление высококачественных бетонных смесей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2 335</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2 101</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1 119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4 091</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6 531</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19 200 000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Завод по производству бетона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227</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55 674</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50 106</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137</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1 361</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Мебель (ДСП)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7 489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28</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6 740</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1 469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14 700 000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Деревообработка (ДСП)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35</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8 641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7 777</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4 248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36 750 000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Деревообработка (доски, дома)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133</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32 542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120</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29 288</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583</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2 250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11 025 000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Игрушки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1 985</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1 786</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294</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2 940 000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Автодетали 1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2 651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2 386</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619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7 350 000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Автодетали 2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1 325</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1 193</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325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4 410 000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Детские площадки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992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893</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249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180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882 000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Материалы для 3D принтеров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338</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304</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123</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75</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367 500</w:t>
            </w:r>
          </w:p>
        </w:tc>
      </w:tr>
      <w:tr w:rsidR="00327FAC" w:rsidRPr="00327FAC" w:rsidTr="007F43C7">
        <w:trPr>
          <w:trHeight w:val="408"/>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Комплексное обслуживание средств промышленной автоматики,электрического и инженерно-технологического оборудования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2 058</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1 852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75</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367 500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Логистический комплекс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6 799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6 119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622</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1 600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2 400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7 056 000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Административный комплекс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6 799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6 119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1 555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11 760 000</w:t>
            </w:r>
          </w:p>
        </w:tc>
      </w:tr>
      <w:tr w:rsidR="00327FAC" w:rsidRPr="00327FAC" w:rsidTr="007F43C7">
        <w:trPr>
          <w:trHeight w:val="264"/>
        </w:trPr>
        <w:tc>
          <w:tcPr>
            <w:tcW w:w="3385" w:type="dxa"/>
            <w:tcBorders>
              <w:top w:val="nil"/>
              <w:left w:val="single" w:sz="4" w:space="0" w:color="7F7F7F"/>
              <w:bottom w:val="single" w:sz="4" w:space="0" w:color="7F7F7F"/>
              <w:right w:val="single" w:sz="4" w:space="0" w:color="7F7F7F"/>
            </w:tcBorders>
            <w:shd w:val="clear" w:color="auto" w:fill="auto"/>
            <w:vAlign w:val="center"/>
            <w:hideMark/>
          </w:tcPr>
          <w:p w:rsidR="00327FAC" w:rsidRPr="00327FAC" w:rsidRDefault="00327FAC" w:rsidP="00327FAC">
            <w:pPr>
              <w:ind w:firstLine="0"/>
              <w:jc w:val="center"/>
              <w:rPr>
                <w:sz w:val="18"/>
                <w:szCs w:val="18"/>
              </w:rPr>
            </w:pPr>
            <w:r w:rsidRPr="00327FAC">
              <w:rPr>
                <w:b/>
                <w:sz w:val="18"/>
                <w:szCs w:val="18"/>
              </w:rPr>
              <w:t>Юг</w:t>
            </w:r>
          </w:p>
        </w:tc>
        <w:tc>
          <w:tcPr>
            <w:tcW w:w="1010"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410</w:t>
            </w:r>
          </w:p>
        </w:tc>
        <w:tc>
          <w:tcPr>
            <w:tcW w:w="992"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100 401</w:t>
            </w:r>
          </w:p>
        </w:tc>
        <w:tc>
          <w:tcPr>
            <w:tcW w:w="1134"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369</w:t>
            </w:r>
          </w:p>
        </w:tc>
        <w:tc>
          <w:tcPr>
            <w:tcW w:w="1435"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90 361</w:t>
            </w:r>
          </w:p>
        </w:tc>
        <w:tc>
          <w:tcPr>
            <w:tcW w:w="1258"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1 716</w:t>
            </w:r>
          </w:p>
        </w:tc>
        <w:tc>
          <w:tcPr>
            <w:tcW w:w="1276"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3 170</w:t>
            </w:r>
          </w:p>
        </w:tc>
        <w:tc>
          <w:tcPr>
            <w:tcW w:w="1276"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1 886</w:t>
            </w:r>
          </w:p>
        </w:tc>
        <w:tc>
          <w:tcPr>
            <w:tcW w:w="1560" w:type="dxa"/>
            <w:tcBorders>
              <w:top w:val="nil"/>
              <w:left w:val="nil"/>
              <w:bottom w:val="single" w:sz="4" w:space="0" w:color="7F7F7F"/>
              <w:right w:val="single" w:sz="4" w:space="0" w:color="7F7F7F"/>
            </w:tcBorders>
            <w:shd w:val="clear" w:color="auto" w:fill="auto"/>
            <w:noWrap/>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7 879 500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Соевые продукты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36 946</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136</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33 251</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1 100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94</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750 000</w:t>
            </w:r>
          </w:p>
        </w:tc>
      </w:tr>
      <w:tr w:rsidR="00327FAC" w:rsidRPr="00327FAC" w:rsidTr="007F43C7">
        <w:trPr>
          <w:trHeight w:val="225"/>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Мукомольное пр-во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252</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61 777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227</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55 599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372</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368</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2 940 000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Мясной цех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116</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105</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147 000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Колбасный цех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441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397</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27</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175</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514 500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Мини Пекарня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204</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75</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220 500</w:t>
            </w:r>
          </w:p>
        </w:tc>
      </w:tr>
      <w:tr w:rsidR="00327FAC" w:rsidRPr="00327FAC" w:rsidTr="007F43C7">
        <w:trPr>
          <w:trHeight w:val="255"/>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Минизавод по переработке молока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557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179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2 940 000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Производство снеков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337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303</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125</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367 500</w:t>
            </w:r>
          </w:p>
        </w:tc>
      </w:tr>
      <w:tr w:rsidR="00327FAC" w:rsidRPr="00327FAC" w:rsidTr="007F43C7">
        <w:trPr>
          <w:trHeight w:val="264"/>
        </w:trPr>
        <w:tc>
          <w:tcPr>
            <w:tcW w:w="3385" w:type="dxa"/>
            <w:tcBorders>
              <w:top w:val="nil"/>
              <w:left w:val="single" w:sz="4" w:space="0" w:color="7F7F7F"/>
              <w:bottom w:val="single" w:sz="4" w:space="0" w:color="7F7F7F"/>
              <w:right w:val="single" w:sz="4" w:space="0" w:color="7F7F7F"/>
            </w:tcBorders>
            <w:shd w:val="clear" w:color="auto" w:fill="auto"/>
            <w:vAlign w:val="center"/>
            <w:hideMark/>
          </w:tcPr>
          <w:p w:rsidR="00327FAC" w:rsidRPr="00327FAC" w:rsidRDefault="00327FAC" w:rsidP="00327FAC">
            <w:pPr>
              <w:ind w:firstLine="0"/>
              <w:jc w:val="center"/>
              <w:rPr>
                <w:b/>
                <w:sz w:val="18"/>
                <w:szCs w:val="18"/>
              </w:rPr>
            </w:pPr>
            <w:r w:rsidRPr="00327FAC">
              <w:rPr>
                <w:b/>
                <w:sz w:val="18"/>
                <w:szCs w:val="18"/>
              </w:rPr>
              <w:t>Восток</w:t>
            </w:r>
          </w:p>
        </w:tc>
        <w:tc>
          <w:tcPr>
            <w:tcW w:w="1010"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744</w:t>
            </w:r>
          </w:p>
        </w:tc>
        <w:tc>
          <w:tcPr>
            <w:tcW w:w="992"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182 167</w:t>
            </w:r>
          </w:p>
        </w:tc>
        <w:tc>
          <w:tcPr>
            <w:tcW w:w="1134"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669</w:t>
            </w:r>
          </w:p>
        </w:tc>
        <w:tc>
          <w:tcPr>
            <w:tcW w:w="1435"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163 950</w:t>
            </w:r>
          </w:p>
        </w:tc>
        <w:tc>
          <w:tcPr>
            <w:tcW w:w="1258"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26 575</w:t>
            </w:r>
          </w:p>
        </w:tc>
        <w:tc>
          <w:tcPr>
            <w:tcW w:w="1276"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63 800</w:t>
            </w:r>
          </w:p>
        </w:tc>
        <w:tc>
          <w:tcPr>
            <w:tcW w:w="1276"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55</w:t>
            </w:r>
          </w:p>
        </w:tc>
        <w:tc>
          <w:tcPr>
            <w:tcW w:w="1134"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116 974</w:t>
            </w:r>
          </w:p>
        </w:tc>
        <w:tc>
          <w:tcPr>
            <w:tcW w:w="1560"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343 905 000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Пр-во полиэтиленовой пленки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3 980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3 582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746</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1 800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13 230 000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Пр-во ПЭ лотки, пакеты, хоз.товары и преформы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3 003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2 703</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1 238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14 700 000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Пр-во ПЭ труб и фитингов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3 313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2 982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1 555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29 400 000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Пр-во пенополиэтилена (пенополиуретана)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4 983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18</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4 485</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1 008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14 700 000</w:t>
            </w:r>
          </w:p>
        </w:tc>
      </w:tr>
      <w:tr w:rsidR="00327FAC" w:rsidRPr="00327FAC" w:rsidTr="007F43C7">
        <w:trPr>
          <w:trHeight w:val="408"/>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Полимерные теплоизолированные трубопроводы для распределительных сетей ГВС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42</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10 253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38</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9 228</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1 282</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22 050 000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Емкости из полиэтилена и полипропилена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1 654</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1 489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389</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7 350 000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Поликарбонат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4 411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3 970</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504</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7 350 000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Стретч-пленка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24</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5 855</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5 269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536</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1 200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8 820 000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tcPr>
          <w:p w:rsidR="00327FAC" w:rsidRPr="00327FAC" w:rsidRDefault="00327FAC" w:rsidP="00327FAC">
            <w:pPr>
              <w:ind w:firstLine="0"/>
              <w:jc w:val="left"/>
              <w:rPr>
                <w:sz w:val="18"/>
                <w:szCs w:val="18"/>
              </w:rPr>
            </w:pPr>
            <w:r w:rsidRPr="00327FAC">
              <w:rPr>
                <w:sz w:val="18"/>
                <w:szCs w:val="18"/>
              </w:rPr>
              <w:t>Хлорированный полиэтилен (CPE) *</w:t>
            </w:r>
          </w:p>
        </w:tc>
        <w:tc>
          <w:tcPr>
            <w:tcW w:w="1010"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41</w:t>
            </w:r>
          </w:p>
        </w:tc>
        <w:tc>
          <w:tcPr>
            <w:tcW w:w="992"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9 928</w:t>
            </w:r>
          </w:p>
        </w:tc>
        <w:tc>
          <w:tcPr>
            <w:tcW w:w="1134"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w:t>
            </w:r>
          </w:p>
        </w:tc>
        <w:tc>
          <w:tcPr>
            <w:tcW w:w="1435"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8 935</w:t>
            </w:r>
          </w:p>
        </w:tc>
        <w:tc>
          <w:tcPr>
            <w:tcW w:w="1258"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6 624</w:t>
            </w:r>
          </w:p>
        </w:tc>
        <w:tc>
          <w:tcPr>
            <w:tcW w:w="1276"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20 000</w:t>
            </w:r>
          </w:p>
        </w:tc>
        <w:tc>
          <w:tcPr>
            <w:tcW w:w="1276"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17</w:t>
            </w:r>
          </w:p>
        </w:tc>
        <w:tc>
          <w:tcPr>
            <w:tcW w:w="1134"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30 000</w:t>
            </w:r>
          </w:p>
        </w:tc>
        <w:tc>
          <w:tcPr>
            <w:tcW w:w="1560"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88 200 000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БОПП пленки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35</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8 609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32</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7 748</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1 146</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3 600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26 460 000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Изолента ПВХ, Изолента ХБ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274</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67 115</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247</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60 404</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1 143</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10 290 000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CPP-пленка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124</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30 269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27 242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1 858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7 500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22 050 000</w:t>
            </w:r>
          </w:p>
        </w:tc>
      </w:tr>
      <w:tr w:rsidR="00327FAC" w:rsidRPr="00327FAC" w:rsidTr="007F43C7">
        <w:trPr>
          <w:trHeight w:val="408"/>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Сервисное обслуживание производственного оборудования предприятий  газохимической отрасли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3 087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2 778</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194</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0</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750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2 205 000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Завод металлоконструкций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49</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12 108</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44</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10 897</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1 354</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1 224</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3 600 000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Логистический комплекс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6 799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6 119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5 443</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21 000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61 740 000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Административный комплекс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6 799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6 119</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1 555</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11 760 000</w:t>
            </w:r>
          </w:p>
        </w:tc>
      </w:tr>
      <w:tr w:rsidR="00327FAC" w:rsidRPr="00327FAC" w:rsidTr="007F43C7">
        <w:trPr>
          <w:trHeight w:val="264"/>
        </w:trPr>
        <w:tc>
          <w:tcPr>
            <w:tcW w:w="3385" w:type="dxa"/>
            <w:tcBorders>
              <w:top w:val="nil"/>
              <w:left w:val="single" w:sz="4" w:space="0" w:color="7F7F7F"/>
              <w:bottom w:val="single" w:sz="4" w:space="0" w:color="7F7F7F"/>
              <w:right w:val="single" w:sz="4" w:space="0" w:color="7F7F7F"/>
            </w:tcBorders>
            <w:shd w:val="clear" w:color="auto" w:fill="auto"/>
            <w:vAlign w:val="center"/>
            <w:hideMark/>
          </w:tcPr>
          <w:p w:rsidR="00327FAC" w:rsidRPr="00327FAC" w:rsidRDefault="00327FAC" w:rsidP="00327FAC">
            <w:pPr>
              <w:ind w:firstLine="0"/>
              <w:jc w:val="center"/>
              <w:rPr>
                <w:sz w:val="18"/>
                <w:szCs w:val="18"/>
              </w:rPr>
            </w:pPr>
            <w:r w:rsidRPr="00327FAC">
              <w:rPr>
                <w:b/>
                <w:sz w:val="18"/>
                <w:szCs w:val="18"/>
              </w:rPr>
              <w:t>Центр</w:t>
            </w:r>
          </w:p>
        </w:tc>
        <w:tc>
          <w:tcPr>
            <w:tcW w:w="1010"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285</w:t>
            </w:r>
          </w:p>
        </w:tc>
        <w:tc>
          <w:tcPr>
            <w:tcW w:w="992"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75 775</w:t>
            </w:r>
          </w:p>
        </w:tc>
        <w:tc>
          <w:tcPr>
            <w:tcW w:w="1134"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257</w:t>
            </w:r>
          </w:p>
        </w:tc>
        <w:tc>
          <w:tcPr>
            <w:tcW w:w="1435"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68 198</w:t>
            </w:r>
          </w:p>
        </w:tc>
        <w:tc>
          <w:tcPr>
            <w:tcW w:w="1258"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41 544</w:t>
            </w:r>
          </w:p>
        </w:tc>
        <w:tc>
          <w:tcPr>
            <w:tcW w:w="1276"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92 500</w:t>
            </w:r>
          </w:p>
        </w:tc>
        <w:tc>
          <w:tcPr>
            <w:tcW w:w="1276"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80</w:t>
            </w:r>
          </w:p>
        </w:tc>
        <w:tc>
          <w:tcPr>
            <w:tcW w:w="1134"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207 500</w:t>
            </w:r>
          </w:p>
        </w:tc>
        <w:tc>
          <w:tcPr>
            <w:tcW w:w="1560" w:type="dxa"/>
            <w:tcBorders>
              <w:top w:val="nil"/>
              <w:left w:val="nil"/>
              <w:bottom w:val="single" w:sz="4" w:space="0" w:color="7F7F7F"/>
              <w:right w:val="single" w:sz="4" w:space="0" w:color="7F7F7F"/>
            </w:tcBorders>
            <w:shd w:val="clear" w:color="auto" w:fill="auto"/>
            <w:noWrap/>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768 450 000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Пр-во Пропилена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68</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22 489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61</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20 240</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23 328</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150 000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599 400 000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tcPr>
          <w:p w:rsidR="00327FAC" w:rsidRPr="00327FAC" w:rsidRDefault="00327FAC" w:rsidP="00327FAC">
            <w:pPr>
              <w:ind w:firstLine="0"/>
              <w:jc w:val="left"/>
              <w:rPr>
                <w:sz w:val="18"/>
                <w:szCs w:val="18"/>
              </w:rPr>
            </w:pPr>
            <w:r w:rsidRPr="00327FAC">
              <w:rPr>
                <w:sz w:val="18"/>
                <w:szCs w:val="18"/>
              </w:rPr>
              <w:t>ABS-пластик *</w:t>
            </w:r>
          </w:p>
        </w:tc>
        <w:tc>
          <w:tcPr>
            <w:tcW w:w="1010"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54</w:t>
            </w:r>
          </w:p>
        </w:tc>
        <w:tc>
          <w:tcPr>
            <w:tcW w:w="992"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13 232</w:t>
            </w:r>
          </w:p>
        </w:tc>
        <w:tc>
          <w:tcPr>
            <w:tcW w:w="1134"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49</w:t>
            </w:r>
          </w:p>
        </w:tc>
        <w:tc>
          <w:tcPr>
            <w:tcW w:w="1435"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11 909</w:t>
            </w:r>
          </w:p>
        </w:tc>
        <w:tc>
          <w:tcPr>
            <w:tcW w:w="1258"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4 464</w:t>
            </w:r>
          </w:p>
        </w:tc>
        <w:tc>
          <w:tcPr>
            <w:tcW w:w="1276"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10 000</w:t>
            </w:r>
          </w:p>
        </w:tc>
        <w:tc>
          <w:tcPr>
            <w:tcW w:w="1276"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w:t>
            </w:r>
          </w:p>
        </w:tc>
        <w:tc>
          <w:tcPr>
            <w:tcW w:w="1134"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15 000</w:t>
            </w:r>
          </w:p>
        </w:tc>
        <w:tc>
          <w:tcPr>
            <w:tcW w:w="1560"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44 100 000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tcPr>
          <w:p w:rsidR="00327FAC" w:rsidRPr="00327FAC" w:rsidRDefault="00327FAC" w:rsidP="00327FAC">
            <w:pPr>
              <w:ind w:firstLine="0"/>
              <w:jc w:val="left"/>
              <w:rPr>
                <w:sz w:val="18"/>
                <w:szCs w:val="18"/>
              </w:rPr>
            </w:pPr>
            <w:r w:rsidRPr="00327FAC">
              <w:rPr>
                <w:sz w:val="18"/>
                <w:szCs w:val="18"/>
              </w:rPr>
              <w:t>Полистирол *</w:t>
            </w:r>
          </w:p>
        </w:tc>
        <w:tc>
          <w:tcPr>
            <w:tcW w:w="1010"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68</w:t>
            </w:r>
          </w:p>
        </w:tc>
        <w:tc>
          <w:tcPr>
            <w:tcW w:w="992"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16 543</w:t>
            </w:r>
          </w:p>
        </w:tc>
        <w:tc>
          <w:tcPr>
            <w:tcW w:w="1134"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61</w:t>
            </w:r>
          </w:p>
        </w:tc>
        <w:tc>
          <w:tcPr>
            <w:tcW w:w="1435"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14 889</w:t>
            </w:r>
          </w:p>
        </w:tc>
        <w:tc>
          <w:tcPr>
            <w:tcW w:w="1258"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3 672</w:t>
            </w:r>
          </w:p>
        </w:tc>
        <w:tc>
          <w:tcPr>
            <w:tcW w:w="1276"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2 500</w:t>
            </w:r>
          </w:p>
        </w:tc>
        <w:tc>
          <w:tcPr>
            <w:tcW w:w="1276"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w:t>
            </w:r>
          </w:p>
        </w:tc>
        <w:tc>
          <w:tcPr>
            <w:tcW w:w="1134"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12 500</w:t>
            </w:r>
          </w:p>
        </w:tc>
        <w:tc>
          <w:tcPr>
            <w:tcW w:w="1560" w:type="dxa"/>
            <w:tcBorders>
              <w:top w:val="nil"/>
              <w:left w:val="nil"/>
              <w:bottom w:val="single" w:sz="4" w:space="0" w:color="7F7F7F"/>
              <w:right w:val="single" w:sz="4" w:space="0" w:color="7F7F7F"/>
            </w:tcBorders>
            <w:shd w:val="clear" w:color="000000" w:fill="FFFFFF"/>
            <w:vAlign w:val="center"/>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36 750 000</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Стирол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96</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23 511</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86</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21 160</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10 080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20 000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17</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30 000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88 200 000</w:t>
            </w:r>
          </w:p>
        </w:tc>
      </w:tr>
      <w:tr w:rsidR="00327FAC" w:rsidRPr="00327FAC" w:rsidTr="007F43C7">
        <w:trPr>
          <w:trHeight w:val="264"/>
        </w:trPr>
        <w:tc>
          <w:tcPr>
            <w:tcW w:w="3385" w:type="dxa"/>
            <w:tcBorders>
              <w:top w:val="nil"/>
              <w:left w:val="single" w:sz="4" w:space="0" w:color="7F7F7F"/>
              <w:bottom w:val="single" w:sz="4" w:space="0" w:color="7F7F7F"/>
              <w:right w:val="single" w:sz="4" w:space="0" w:color="7F7F7F"/>
            </w:tcBorders>
            <w:shd w:val="clear" w:color="auto" w:fill="auto"/>
            <w:vAlign w:val="center"/>
            <w:hideMark/>
          </w:tcPr>
          <w:p w:rsidR="00327FAC" w:rsidRPr="00327FAC" w:rsidRDefault="00327FAC" w:rsidP="00327FAC">
            <w:pPr>
              <w:ind w:firstLine="0"/>
              <w:jc w:val="center"/>
              <w:rPr>
                <w:sz w:val="18"/>
                <w:szCs w:val="18"/>
              </w:rPr>
            </w:pPr>
            <w:r w:rsidRPr="00327FAC">
              <w:rPr>
                <w:b/>
                <w:sz w:val="18"/>
                <w:szCs w:val="18"/>
              </w:rPr>
              <w:t>Север</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 </w:t>
            </w:r>
          </w:p>
        </w:tc>
      </w:tr>
      <w:tr w:rsidR="00327FAC" w:rsidRPr="00327FAC" w:rsidTr="007F43C7">
        <w:trPr>
          <w:trHeight w:val="204"/>
        </w:trPr>
        <w:tc>
          <w:tcPr>
            <w:tcW w:w="3385" w:type="dxa"/>
            <w:tcBorders>
              <w:top w:val="nil"/>
              <w:left w:val="single" w:sz="4" w:space="0" w:color="7F7F7F"/>
              <w:bottom w:val="single" w:sz="4" w:space="0" w:color="7F7F7F"/>
              <w:right w:val="single" w:sz="4" w:space="0" w:color="7F7F7F"/>
            </w:tcBorders>
            <w:shd w:val="clear" w:color="auto" w:fill="auto"/>
            <w:hideMark/>
          </w:tcPr>
          <w:p w:rsidR="00327FAC" w:rsidRPr="00327FAC" w:rsidRDefault="00327FAC" w:rsidP="00327FAC">
            <w:pPr>
              <w:ind w:firstLine="0"/>
              <w:jc w:val="left"/>
              <w:rPr>
                <w:sz w:val="18"/>
                <w:szCs w:val="18"/>
              </w:rPr>
            </w:pPr>
            <w:r w:rsidRPr="00327FAC">
              <w:rPr>
                <w:sz w:val="18"/>
                <w:szCs w:val="18"/>
              </w:rPr>
              <w:t>Удобрения *</w:t>
            </w:r>
          </w:p>
        </w:tc>
        <w:tc>
          <w:tcPr>
            <w:tcW w:w="101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132</w:t>
            </w:r>
          </w:p>
        </w:tc>
        <w:tc>
          <w:tcPr>
            <w:tcW w:w="992"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43 969</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119</w:t>
            </w:r>
          </w:p>
        </w:tc>
        <w:tc>
          <w:tcPr>
            <w:tcW w:w="1435"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39 572</w:t>
            </w:r>
          </w:p>
        </w:tc>
        <w:tc>
          <w:tcPr>
            <w:tcW w:w="1258"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38 304</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60 000</w:t>
            </w:r>
          </w:p>
        </w:tc>
        <w:tc>
          <w:tcPr>
            <w:tcW w:w="1276"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52</w:t>
            </w:r>
          </w:p>
        </w:tc>
        <w:tc>
          <w:tcPr>
            <w:tcW w:w="1134"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150 000</w:t>
            </w:r>
          </w:p>
        </w:tc>
        <w:tc>
          <w:tcPr>
            <w:tcW w:w="1560" w:type="dxa"/>
            <w:tcBorders>
              <w:top w:val="nil"/>
              <w:left w:val="nil"/>
              <w:bottom w:val="single" w:sz="4" w:space="0" w:color="7F7F7F"/>
              <w:right w:val="single" w:sz="4" w:space="0" w:color="7F7F7F"/>
            </w:tcBorders>
            <w:shd w:val="clear" w:color="000000" w:fill="FFFFFF"/>
            <w:vAlign w:val="center"/>
            <w:hideMark/>
          </w:tcPr>
          <w:p w:rsidR="00327FAC" w:rsidRPr="00327FAC" w:rsidRDefault="00327FAC" w:rsidP="00327FAC">
            <w:pPr>
              <w:spacing w:before="100" w:beforeAutospacing="1" w:after="100" w:afterAutospacing="1"/>
              <w:ind w:firstLine="0"/>
              <w:jc w:val="center"/>
              <w:rPr>
                <w:sz w:val="16"/>
                <w:szCs w:val="16"/>
              </w:rPr>
            </w:pPr>
            <w:r w:rsidRPr="00327FAC">
              <w:rPr>
                <w:sz w:val="16"/>
                <w:szCs w:val="16"/>
              </w:rPr>
              <w:t>599 400 000</w:t>
            </w:r>
          </w:p>
        </w:tc>
      </w:tr>
    </w:tbl>
    <w:p w:rsidR="000D551A" w:rsidRPr="000D551A" w:rsidRDefault="000D551A" w:rsidP="000D551A">
      <w:pPr>
        <w:pStyle w:val="af2"/>
        <w:sectPr w:rsidR="000D551A" w:rsidRPr="000D551A" w:rsidSect="000D551A">
          <w:footerReference w:type="default" r:id="rId137"/>
          <w:pgSz w:w="16838" w:h="11906" w:orient="landscape" w:code="9"/>
          <w:pgMar w:top="1134" w:right="1134" w:bottom="567" w:left="1134" w:header="709" w:footer="709" w:gutter="0"/>
          <w:cols w:space="708"/>
          <w:docGrid w:linePitch="381"/>
        </w:sectPr>
      </w:pPr>
      <w:r w:rsidRPr="00916AD0">
        <w:t>Источник: оценка резидента (*);   экспертная оценка ФОК(**) В соответствии с расчетными усредненными удельными (на 1 га производственных площадок) показателями инженерно-технического потреблени</w:t>
      </w:r>
      <w:r>
        <w:t>я</w:t>
      </w:r>
      <w:r w:rsidRPr="00916AD0">
        <w:t xml:space="preserve"> по объектам-аналогам из проектной документации, имеющей положительное з</w:t>
      </w:r>
      <w:r>
        <w:t>аключение экспертизы</w:t>
      </w:r>
    </w:p>
    <w:p w:rsidR="000D551A" w:rsidRDefault="000D551A" w:rsidP="000D551A">
      <w:pPr>
        <w:pStyle w:val="32"/>
        <w:numPr>
          <w:ilvl w:val="2"/>
          <w:numId w:val="1"/>
        </w:numPr>
      </w:pPr>
      <w:bookmarkStart w:id="113" w:name="_Toc482305092"/>
      <w:bookmarkStart w:id="114" w:name="_Toc514946342"/>
      <w:r w:rsidRPr="00916AD0">
        <w:t>Формирование перечня и необходимых мощностей объектов инженерной и транспортной инфраструктуры для ТОР</w:t>
      </w:r>
      <w:bookmarkEnd w:id="113"/>
      <w:bookmarkEnd w:id="114"/>
    </w:p>
    <w:p w:rsidR="000D551A" w:rsidRDefault="000D551A" w:rsidP="000D551A">
      <w:r w:rsidRPr="00916AD0">
        <w:t>На основе проведенного анализа текущей ситуации и прогнозной потребности потенциальных резидентов был сформирован перечень необходимых объектов инфраструктуры ТОР «</w:t>
      </w:r>
      <w:r>
        <w:t>Свободный</w:t>
      </w:r>
      <w:r w:rsidRPr="00916AD0">
        <w:t>» в разрезе предложенных инвестиционных площадок.</w:t>
      </w:r>
    </w:p>
    <w:p w:rsidR="000D551A" w:rsidRPr="0085168F" w:rsidRDefault="000D551A" w:rsidP="000D551A">
      <w:pPr>
        <w:pStyle w:val="4"/>
      </w:pPr>
      <w:r w:rsidRPr="0085168F">
        <w:t>Амурский газоперерабатывающий завод</w:t>
      </w:r>
      <w:r>
        <w:t xml:space="preserve"> (ГПЗ)</w:t>
      </w:r>
    </w:p>
    <w:p w:rsidR="000D551A" w:rsidRDefault="000D551A" w:rsidP="000D551A">
      <w:pPr>
        <w:ind w:firstLine="708"/>
      </w:pPr>
      <w:r w:rsidRPr="00AA20F5">
        <w:t xml:space="preserve">Площадка расположена в </w:t>
      </w:r>
      <w:r>
        <w:t>Свободненском</w:t>
      </w:r>
      <w:r w:rsidRPr="00AA20F5">
        <w:t xml:space="preserve"> районе, </w:t>
      </w:r>
      <w:r>
        <w:t>восточнее п. Юхта.</w:t>
      </w:r>
    </w:p>
    <w:p w:rsidR="000D551A" w:rsidRDefault="000D551A" w:rsidP="000D551A">
      <w:pPr>
        <w:pStyle w:val="5"/>
      </w:pPr>
      <w:r w:rsidRPr="00DE3DDB">
        <w:t>Электроснабжение</w:t>
      </w:r>
    </w:p>
    <w:p w:rsidR="000D551A" w:rsidRDefault="000D551A" w:rsidP="000D551A">
      <w:pPr>
        <w:ind w:firstLine="708"/>
      </w:pPr>
      <w:r w:rsidRPr="00916AD0">
        <w:t xml:space="preserve">Электроснабжение </w:t>
      </w:r>
      <w:r>
        <w:t xml:space="preserve">объектов Амурского ГПЗ </w:t>
      </w:r>
      <w:r w:rsidRPr="00916AD0">
        <w:t xml:space="preserve">планируется </w:t>
      </w:r>
      <w:r>
        <w:t>осуществлять от строящей</w:t>
      </w:r>
      <w:r w:rsidR="00592391">
        <w:t xml:space="preserve">ся ТЭС «Сила Сибири» мощностью </w:t>
      </w:r>
      <w:r>
        <w:t>6</w:t>
      </w:r>
      <w:r w:rsidR="00592391">
        <w:t>0</w:t>
      </w:r>
      <w:r>
        <w:t>0МВт.</w:t>
      </w:r>
    </w:p>
    <w:p w:rsidR="000D551A" w:rsidRPr="00DE3DDB" w:rsidRDefault="000D551A" w:rsidP="000D551A">
      <w:pPr>
        <w:pStyle w:val="5"/>
      </w:pPr>
      <w:r w:rsidRPr="00DE3DDB">
        <w:t>Теплоснабжение</w:t>
      </w:r>
    </w:p>
    <w:p w:rsidR="000D551A" w:rsidRDefault="000D551A" w:rsidP="000D551A">
      <w:pPr>
        <w:ind w:firstLine="708"/>
      </w:pPr>
      <w:r w:rsidRPr="00916AD0">
        <w:t xml:space="preserve">Теплоснабжение планируется </w:t>
      </w:r>
      <w:r>
        <w:t>осуществлять от строящейся ТЭС «Сила Сибири»</w:t>
      </w:r>
      <w:r w:rsidRPr="001F096D">
        <w:t>.</w:t>
      </w:r>
    </w:p>
    <w:p w:rsidR="000D551A" w:rsidRPr="00DE3DDB" w:rsidRDefault="000D551A" w:rsidP="000D551A">
      <w:pPr>
        <w:pStyle w:val="5"/>
      </w:pPr>
      <w:r w:rsidRPr="00DE3DDB">
        <w:t>Водоснабжение</w:t>
      </w:r>
      <w:r>
        <w:t xml:space="preserve"> и водоотведение</w:t>
      </w:r>
    </w:p>
    <w:p w:rsidR="000D551A" w:rsidRDefault="000D551A" w:rsidP="000D551A">
      <w:pPr>
        <w:autoSpaceDE w:val="0"/>
        <w:autoSpaceDN w:val="0"/>
        <w:adjustRightInd w:val="0"/>
        <w:ind w:firstLine="708"/>
        <w:rPr>
          <w:szCs w:val="28"/>
        </w:rPr>
      </w:pPr>
      <w:r>
        <w:t>В</w:t>
      </w:r>
      <w:r w:rsidRPr="00AA20F5">
        <w:t xml:space="preserve">одоснабжение </w:t>
      </w:r>
      <w:r>
        <w:t xml:space="preserve">осуществляется </w:t>
      </w:r>
      <w:r w:rsidRPr="00AA20F5">
        <w:t xml:space="preserve">от </w:t>
      </w:r>
      <w:r>
        <w:t>проектируемого водо</w:t>
      </w:r>
      <w:r w:rsidRPr="00AA20F5">
        <w:t>забора</w:t>
      </w:r>
      <w:r>
        <w:t xml:space="preserve"> на р.Большая Пера. Водоотведение будет осуществляться на проектируемые КОС. </w:t>
      </w:r>
    </w:p>
    <w:p w:rsidR="000D551A" w:rsidRPr="00DE3DDB" w:rsidRDefault="000D551A" w:rsidP="000D551A">
      <w:pPr>
        <w:pStyle w:val="5"/>
      </w:pPr>
      <w:r w:rsidRPr="00DE3DDB">
        <w:t>Транспорт</w:t>
      </w:r>
    </w:p>
    <w:p w:rsidR="000D551A" w:rsidRDefault="000D551A" w:rsidP="000D551A">
      <w:pPr>
        <w:ind w:firstLine="708"/>
      </w:pPr>
      <w:r w:rsidRPr="00AA20F5">
        <w:t>Транспортная инфраструктура</w:t>
      </w:r>
      <w:r>
        <w:t>, обеспечивающая потребности площадки,</w:t>
      </w:r>
      <w:r w:rsidRPr="00AA20F5">
        <w:t xml:space="preserve"> включает в себя автодороги IV </w:t>
      </w:r>
      <w:r>
        <w:t>категории</w:t>
      </w:r>
      <w:r w:rsidRPr="00AA20F5">
        <w:t xml:space="preserve">, а также </w:t>
      </w:r>
      <w:r>
        <w:t xml:space="preserve">строящуюся </w:t>
      </w:r>
      <w:r w:rsidRPr="00AA20F5">
        <w:t>тупиковую железную дорогу от железнодорожного разъезда</w:t>
      </w:r>
      <w:r>
        <w:t xml:space="preserve"> ст.</w:t>
      </w:r>
      <w:r w:rsidRPr="00AA20F5">
        <w:t xml:space="preserve"> </w:t>
      </w:r>
      <w:r>
        <w:t>Усть-Пера</w:t>
      </w:r>
      <w:r w:rsidRPr="00AA20F5">
        <w:t xml:space="preserve"> до станции «</w:t>
      </w:r>
      <w:r>
        <w:t>Заводская</w:t>
      </w:r>
      <w:r w:rsidRPr="00AA20F5">
        <w:t>»</w:t>
      </w:r>
      <w:r>
        <w:t xml:space="preserve"> и «Заводская-2»</w:t>
      </w:r>
      <w:r w:rsidRPr="00AA20F5">
        <w:t>.</w:t>
      </w:r>
      <w:r>
        <w:t xml:space="preserve"> </w:t>
      </w:r>
    </w:p>
    <w:p w:rsidR="000D551A" w:rsidRPr="0085168F" w:rsidRDefault="000D551A" w:rsidP="000D551A">
      <w:pPr>
        <w:pStyle w:val="4"/>
      </w:pPr>
      <w:r w:rsidRPr="0085168F">
        <w:t xml:space="preserve">Амурский </w:t>
      </w:r>
      <w:r>
        <w:t>газохимический комбинат (ГХК)</w:t>
      </w:r>
    </w:p>
    <w:p w:rsidR="000D551A" w:rsidRDefault="000D551A" w:rsidP="000D551A">
      <w:pPr>
        <w:ind w:firstLine="708"/>
      </w:pPr>
      <w:r w:rsidRPr="00AA20F5">
        <w:t xml:space="preserve">Площадка расположена в </w:t>
      </w:r>
      <w:r>
        <w:t>Свободненском</w:t>
      </w:r>
      <w:r w:rsidRPr="00AA20F5">
        <w:t xml:space="preserve"> районе, </w:t>
      </w:r>
      <w:r>
        <w:t>восточнее п. Юхта. южнее площадки АГПЗ.</w:t>
      </w:r>
    </w:p>
    <w:p w:rsidR="000D551A" w:rsidRDefault="000D551A" w:rsidP="000D551A">
      <w:pPr>
        <w:pStyle w:val="5"/>
      </w:pPr>
      <w:r w:rsidRPr="00DE3DDB">
        <w:t>Электроснабжение</w:t>
      </w:r>
    </w:p>
    <w:p w:rsidR="000D551A" w:rsidRDefault="000D551A" w:rsidP="000D551A">
      <w:pPr>
        <w:ind w:firstLine="708"/>
      </w:pPr>
      <w:r w:rsidRPr="00916AD0">
        <w:t xml:space="preserve">Электроснабжение </w:t>
      </w:r>
      <w:r>
        <w:t xml:space="preserve">объектов Амурского ГХК </w:t>
      </w:r>
      <w:r w:rsidRPr="00916AD0">
        <w:t xml:space="preserve">планируется </w:t>
      </w:r>
      <w:r>
        <w:t xml:space="preserve">осуществлять от </w:t>
      </w:r>
      <w:r w:rsidR="003D6975">
        <w:t>ВЛ ПАО «ФСК ЕЭС»</w:t>
      </w:r>
      <w:r>
        <w:t>.</w:t>
      </w:r>
    </w:p>
    <w:p w:rsidR="000D551A" w:rsidRPr="00DE3DDB" w:rsidRDefault="000D551A" w:rsidP="000D551A">
      <w:pPr>
        <w:pStyle w:val="5"/>
      </w:pPr>
      <w:r w:rsidRPr="00DE3DDB">
        <w:t>Теплоснабжение</w:t>
      </w:r>
    </w:p>
    <w:p w:rsidR="000D551A" w:rsidRDefault="000D551A" w:rsidP="000D551A">
      <w:pPr>
        <w:ind w:firstLine="708"/>
      </w:pPr>
      <w:r w:rsidRPr="00916AD0">
        <w:t xml:space="preserve">Теплоснабжение планируется осуществлять </w:t>
      </w:r>
      <w:r>
        <w:t xml:space="preserve">от </w:t>
      </w:r>
      <w:r w:rsidR="003D6975">
        <w:t>собственных источников</w:t>
      </w:r>
      <w:r>
        <w:t>.</w:t>
      </w:r>
    </w:p>
    <w:p w:rsidR="000D551A" w:rsidRPr="00DE3DDB" w:rsidRDefault="000D551A" w:rsidP="000D551A">
      <w:pPr>
        <w:pStyle w:val="5"/>
      </w:pPr>
      <w:r w:rsidRPr="00DE3DDB">
        <w:t>Водоснабжение</w:t>
      </w:r>
      <w:r>
        <w:t xml:space="preserve"> и водоотведение</w:t>
      </w:r>
    </w:p>
    <w:p w:rsidR="000D551A" w:rsidRDefault="000D551A" w:rsidP="000D551A">
      <w:pPr>
        <w:autoSpaceDE w:val="0"/>
        <w:autoSpaceDN w:val="0"/>
        <w:adjustRightInd w:val="0"/>
        <w:ind w:firstLine="708"/>
        <w:rPr>
          <w:szCs w:val="28"/>
        </w:rPr>
      </w:pPr>
      <w:r>
        <w:t>В</w:t>
      </w:r>
      <w:r w:rsidRPr="00AA20F5">
        <w:t xml:space="preserve">одоснабжение </w:t>
      </w:r>
      <w:r>
        <w:t xml:space="preserve">осуществляется </w:t>
      </w:r>
      <w:r w:rsidRPr="00AA20F5">
        <w:t xml:space="preserve">от </w:t>
      </w:r>
      <w:r>
        <w:t>проектируемого водо</w:t>
      </w:r>
      <w:r w:rsidRPr="00AA20F5">
        <w:t>забора</w:t>
      </w:r>
      <w:r>
        <w:t xml:space="preserve"> на р.</w:t>
      </w:r>
      <w:r w:rsidR="003D6975">
        <w:t> Зея</w:t>
      </w:r>
      <w:r>
        <w:t xml:space="preserve">. Водоотведение будет осуществляться на проектируемые КОС. </w:t>
      </w:r>
    </w:p>
    <w:p w:rsidR="000D551A" w:rsidRPr="00DE3DDB" w:rsidRDefault="000D551A" w:rsidP="000D551A">
      <w:pPr>
        <w:pStyle w:val="5"/>
      </w:pPr>
      <w:r w:rsidRPr="00DE3DDB">
        <w:t>Транспорт</w:t>
      </w:r>
    </w:p>
    <w:p w:rsidR="000D551A" w:rsidRDefault="000D551A" w:rsidP="000D551A">
      <w:pPr>
        <w:ind w:firstLine="708"/>
      </w:pPr>
      <w:r w:rsidRPr="00AA20F5">
        <w:t>Транспортная инфраструктура</w:t>
      </w:r>
      <w:r>
        <w:t>, обеспечивающая потребности площадки,</w:t>
      </w:r>
      <w:r w:rsidRPr="00AA20F5">
        <w:t xml:space="preserve"> включает в себя автодороги IV </w:t>
      </w:r>
      <w:r>
        <w:t>категории.</w:t>
      </w:r>
    </w:p>
    <w:p w:rsidR="000D551A" w:rsidRPr="0085168F" w:rsidRDefault="000D551A" w:rsidP="000D551A">
      <w:pPr>
        <w:pStyle w:val="4"/>
      </w:pPr>
      <w:r>
        <w:t>Площадка Сковор</w:t>
      </w:r>
      <w:r w:rsidR="00D8140D">
        <w:t>о</w:t>
      </w:r>
      <w:r>
        <w:t>дино</w:t>
      </w:r>
    </w:p>
    <w:p w:rsidR="00F10233" w:rsidRPr="00F10233" w:rsidRDefault="00F10233" w:rsidP="00F10233">
      <w:pPr>
        <w:ind w:firstLine="708"/>
      </w:pPr>
      <w:r w:rsidRPr="00F10233">
        <w:t>Площадка расположена в г.Сковородино. Состоит из двух инвестиционных площадок: территории резидента ООО «Технолизинг» и проектируемого индустриального парка (ИП).</w:t>
      </w:r>
    </w:p>
    <w:p w:rsidR="00F10233" w:rsidRPr="00F10233" w:rsidRDefault="00F10233" w:rsidP="00F10233">
      <w:pPr>
        <w:pStyle w:val="5"/>
      </w:pPr>
      <w:r w:rsidRPr="00F10233">
        <w:t>Электроснабжение</w:t>
      </w:r>
    </w:p>
    <w:p w:rsidR="00F10233" w:rsidRPr="00F10233" w:rsidRDefault="00F10233" w:rsidP="00F10233">
      <w:pPr>
        <w:ind w:firstLine="708"/>
      </w:pPr>
      <w:r w:rsidRPr="00F10233">
        <w:t>Электроснабжение площадки резидента будет осуществляться за счет собственной генерации, резервное электроснабжение планируется от проектируемой ПС 220/10 кВ «Метаноловый завод» путем строительства 4 км ВЛ 220 кВ от существующей ПС 220/27,5 кВ «Сковородино-тяга».</w:t>
      </w:r>
    </w:p>
    <w:p w:rsidR="00F10233" w:rsidRPr="00F10233" w:rsidRDefault="00F10233" w:rsidP="00F10233">
      <w:pPr>
        <w:ind w:firstLine="708"/>
      </w:pPr>
      <w:r w:rsidRPr="00F10233">
        <w:t>Электроснабжение площадки ИП планируется от существующей ПС 220/110/35/10 кВ «Сковородино» по проектируемой ВЛ 10кВ, протяженностью 3,2 км, а также планируется установить РП 10кВ на площадке для подключения потенциальных резидентов.</w:t>
      </w:r>
    </w:p>
    <w:p w:rsidR="00F10233" w:rsidRPr="00F10233" w:rsidRDefault="00F10233" w:rsidP="00F10233">
      <w:pPr>
        <w:pStyle w:val="5"/>
      </w:pPr>
      <w:r w:rsidRPr="00F10233">
        <w:t>Теплоснабжение</w:t>
      </w:r>
    </w:p>
    <w:p w:rsidR="00F10233" w:rsidRPr="00F10233" w:rsidRDefault="00F10233" w:rsidP="00F10233">
      <w:pPr>
        <w:ind w:firstLine="708"/>
      </w:pPr>
      <w:r w:rsidRPr="00F10233">
        <w:t>Теплоснабжение площадки резидента будет осуществляться за счет собственной генерации.</w:t>
      </w:r>
    </w:p>
    <w:p w:rsidR="000D551A" w:rsidRDefault="00F10233" w:rsidP="005A58CB">
      <w:pPr>
        <w:ind w:firstLine="708"/>
      </w:pPr>
      <w:r w:rsidRPr="00F10233">
        <w:t>Теплоснабжение площадки ИП планируется осуществлять от локальных блочно-модульных котельных соответствующей мощности и внутриплощадочных сетей.</w:t>
      </w:r>
    </w:p>
    <w:p w:rsidR="000D551A" w:rsidRPr="00DE3DDB" w:rsidRDefault="000D551A" w:rsidP="000D551A">
      <w:pPr>
        <w:pStyle w:val="5"/>
      </w:pPr>
      <w:r w:rsidRPr="00DE3DDB">
        <w:t>Водоснабжение</w:t>
      </w:r>
      <w:r>
        <w:t xml:space="preserve"> и водоотведение</w:t>
      </w:r>
    </w:p>
    <w:p w:rsidR="000D551A" w:rsidRPr="00A464AE" w:rsidRDefault="000D551A" w:rsidP="000D551A">
      <w:pPr>
        <w:ind w:firstLine="708"/>
      </w:pPr>
      <w:r>
        <w:t>В</w:t>
      </w:r>
      <w:r w:rsidRPr="00AA20F5">
        <w:t xml:space="preserve">одоснабжение </w:t>
      </w:r>
      <w:r w:rsidR="00510489">
        <w:t xml:space="preserve">площадок </w:t>
      </w:r>
      <w:r w:rsidRPr="00916AD0">
        <w:t xml:space="preserve">планируется осуществлять </w:t>
      </w:r>
      <w:r>
        <w:rPr>
          <w:szCs w:val="28"/>
        </w:rPr>
        <w:t>от существующего городского</w:t>
      </w:r>
      <w:r w:rsidRPr="00AA20F5">
        <w:t xml:space="preserve"> водозабора</w:t>
      </w:r>
      <w:r w:rsidR="00510489">
        <w:t xml:space="preserve"> путем строительства водопроводных сетей от точки подключения до границ инвестиционных площадок (5 км до Метанолового завода, 0,7 км до границ ИП)</w:t>
      </w:r>
      <w:r>
        <w:t>.</w:t>
      </w:r>
      <w:r w:rsidRPr="00AA20F5">
        <w:t xml:space="preserve"> </w:t>
      </w:r>
      <w:r>
        <w:t>Водоотведение будет осуществляться на проектируемые КОС.</w:t>
      </w:r>
    </w:p>
    <w:p w:rsidR="000D551A" w:rsidRPr="00DE3DDB" w:rsidRDefault="000D551A" w:rsidP="000D551A">
      <w:pPr>
        <w:pStyle w:val="5"/>
      </w:pPr>
      <w:r w:rsidRPr="00DE3DDB">
        <w:t>Транспорт</w:t>
      </w:r>
    </w:p>
    <w:p w:rsidR="000D551A" w:rsidRDefault="000D551A" w:rsidP="000D551A">
      <w:pPr>
        <w:ind w:firstLine="708"/>
      </w:pPr>
      <w:r w:rsidRPr="00AA20F5">
        <w:t>Транспортная инфраструктура</w:t>
      </w:r>
      <w:r>
        <w:t>, обеспечивающая потребности площадки,</w:t>
      </w:r>
      <w:r w:rsidRPr="00AA20F5">
        <w:t xml:space="preserve"> включает в себя автодороги IV и V класса,</w:t>
      </w:r>
      <w:r>
        <w:t xml:space="preserve"> </w:t>
      </w:r>
      <w:r>
        <w:rPr>
          <w:szCs w:val="28"/>
        </w:rPr>
        <w:t>фе</w:t>
      </w:r>
      <w:r w:rsidRPr="00852203">
        <w:rPr>
          <w:szCs w:val="28"/>
        </w:rPr>
        <w:t>д</w:t>
      </w:r>
      <w:r>
        <w:rPr>
          <w:szCs w:val="28"/>
        </w:rPr>
        <w:t>еральную автомобильную дорогу Р-</w:t>
      </w:r>
      <w:r w:rsidRPr="00852203">
        <w:rPr>
          <w:szCs w:val="28"/>
        </w:rPr>
        <w:t>297 «Амур»</w:t>
      </w:r>
      <w:r>
        <w:rPr>
          <w:szCs w:val="28"/>
        </w:rPr>
        <w:t>,</w:t>
      </w:r>
      <w:r w:rsidRPr="00AA20F5">
        <w:t xml:space="preserve"> а также тупиковую железную дорогу от железнодорожного разъезда </w:t>
      </w:r>
      <w:r>
        <w:t>ст. «Сковор</w:t>
      </w:r>
      <w:r w:rsidR="00D8140D">
        <w:t>о</w:t>
      </w:r>
      <w:r>
        <w:t>дино»</w:t>
      </w:r>
      <w:r w:rsidRPr="00AA20F5">
        <w:t>.</w:t>
      </w:r>
      <w:r>
        <w:t xml:space="preserve"> </w:t>
      </w:r>
      <w:r w:rsidR="00510489">
        <w:t xml:space="preserve">Для функционирования Метанолового завода потребуется реконструкция прилегающей автомобильной дороги, протяженностью 25 км. </w:t>
      </w:r>
    </w:p>
    <w:p w:rsidR="000D551A" w:rsidRPr="000B4636" w:rsidRDefault="000D551A" w:rsidP="000D551A">
      <w:pPr>
        <w:pStyle w:val="4"/>
      </w:pPr>
      <w:r w:rsidRPr="00CF7A12">
        <w:t>Площадка "</w:t>
      </w:r>
      <w:r>
        <w:t>Усть-Пера</w:t>
      </w:r>
      <w:r w:rsidRPr="00CF7A12">
        <w:t>"</w:t>
      </w:r>
    </w:p>
    <w:p w:rsidR="000D551A" w:rsidRDefault="000D551A" w:rsidP="000D551A">
      <w:pPr>
        <w:ind w:firstLine="708"/>
      </w:pPr>
      <w:r>
        <w:t>Площадка располагается на севере города, возле п. Усть-Пера.</w:t>
      </w:r>
    </w:p>
    <w:p w:rsidR="000D551A" w:rsidRDefault="000D551A" w:rsidP="000D551A">
      <w:pPr>
        <w:pStyle w:val="5"/>
      </w:pPr>
      <w:r w:rsidRPr="00DE3DDB">
        <w:t>Электроснабжение</w:t>
      </w:r>
    </w:p>
    <w:p w:rsidR="000D551A" w:rsidRDefault="000D551A" w:rsidP="000D551A">
      <w:pPr>
        <w:ind w:firstLine="708"/>
      </w:pPr>
      <w:r w:rsidRPr="00916AD0">
        <w:t xml:space="preserve">Электроснабжение </w:t>
      </w:r>
      <w:r>
        <w:t>площадки планируется осуществить от проектируемой ПС </w:t>
      </w:r>
      <w:r w:rsidRPr="00707B06">
        <w:t>110/</w:t>
      </w:r>
      <w:r>
        <w:t>10</w:t>
      </w:r>
      <w:r w:rsidRPr="00707B06">
        <w:t xml:space="preserve">кВ, мощностью </w:t>
      </w:r>
      <w:r>
        <w:t>63</w:t>
      </w:r>
      <w:r w:rsidRPr="00707B06">
        <w:t xml:space="preserve"> МВА (2*</w:t>
      </w:r>
      <w:r>
        <w:t>63</w:t>
      </w:r>
      <w:r w:rsidRPr="00707B06">
        <w:t xml:space="preserve"> МВА</w:t>
      </w:r>
      <w:r>
        <w:t xml:space="preserve">), путем строительства </w:t>
      </w:r>
      <w:r w:rsidRPr="002365E2">
        <w:t>одноцепн</w:t>
      </w:r>
      <w:r>
        <w:t>ой</w:t>
      </w:r>
      <w:r w:rsidRPr="002365E2">
        <w:t xml:space="preserve"> </w:t>
      </w:r>
      <w:r>
        <w:t>ВЛ 110 кВ от существующей ПС 500/220/110/35/10кВ «Амурская» протяженностью 9,8 км. На территории площадки планируется размещение РП 10кВ.</w:t>
      </w:r>
    </w:p>
    <w:p w:rsidR="000D551A" w:rsidRPr="00DE3DDB" w:rsidRDefault="000D551A" w:rsidP="000D551A">
      <w:pPr>
        <w:pStyle w:val="5"/>
      </w:pPr>
      <w:r w:rsidRPr="00DE3DDB">
        <w:t>Теплоснабжение</w:t>
      </w:r>
    </w:p>
    <w:p w:rsidR="000D551A" w:rsidRPr="00916AD0" w:rsidRDefault="000D551A" w:rsidP="000D551A">
      <w:pPr>
        <w:ind w:firstLine="708"/>
      </w:pPr>
      <w:r w:rsidRPr="00916AD0">
        <w:t xml:space="preserve">Теплоснабжение планируется осуществлять </w:t>
      </w:r>
      <w:r>
        <w:rPr>
          <w:szCs w:val="28"/>
        </w:rPr>
        <w:t>от проектируемых локальных</w:t>
      </w:r>
      <w:r>
        <w:t xml:space="preserve"> блочно-модульных</w:t>
      </w:r>
      <w:r w:rsidRPr="00916AD0">
        <w:t xml:space="preserve"> котельных соответствующей мощности и внутриплощадочных сетей.</w:t>
      </w:r>
    </w:p>
    <w:p w:rsidR="000D551A" w:rsidRPr="00DE3DDB" w:rsidRDefault="000D551A" w:rsidP="000D551A">
      <w:pPr>
        <w:pStyle w:val="5"/>
      </w:pPr>
      <w:r w:rsidRPr="00DE3DDB">
        <w:t>Водоснабжение</w:t>
      </w:r>
      <w:r>
        <w:t xml:space="preserve"> и водоотведение</w:t>
      </w:r>
    </w:p>
    <w:p w:rsidR="000D551A" w:rsidRDefault="000D551A" w:rsidP="000D551A">
      <w:pPr>
        <w:ind w:firstLine="708"/>
      </w:pPr>
      <w:r>
        <w:t>В</w:t>
      </w:r>
      <w:r w:rsidRPr="00AA20F5">
        <w:t xml:space="preserve">одоснабжение </w:t>
      </w:r>
      <w:r w:rsidRPr="00916AD0">
        <w:t xml:space="preserve">планируется осуществлять </w:t>
      </w:r>
      <w:r>
        <w:rPr>
          <w:szCs w:val="28"/>
        </w:rPr>
        <w:t>от проектируемого локального</w:t>
      </w:r>
      <w:r w:rsidRPr="00AA20F5">
        <w:t xml:space="preserve"> водозабора</w:t>
      </w:r>
      <w:r>
        <w:t>.</w:t>
      </w:r>
      <w:r w:rsidRPr="00AA20F5">
        <w:t xml:space="preserve"> </w:t>
      </w:r>
      <w:r>
        <w:t xml:space="preserve">Водоотведение будет осуществляться на проектируемые КОС. </w:t>
      </w:r>
    </w:p>
    <w:p w:rsidR="000D551A" w:rsidRPr="00DE3DDB" w:rsidRDefault="000D551A" w:rsidP="000D551A">
      <w:pPr>
        <w:pStyle w:val="5"/>
      </w:pPr>
      <w:r w:rsidRPr="00DE3DDB">
        <w:t>Транспорт</w:t>
      </w:r>
    </w:p>
    <w:p w:rsidR="000D551A" w:rsidRDefault="000D551A" w:rsidP="000D551A">
      <w:pPr>
        <w:ind w:firstLine="708"/>
      </w:pPr>
      <w:r>
        <w:t xml:space="preserve">Площадка расположена вдоль автодороги Р-468 </w:t>
      </w:r>
      <w:r w:rsidRPr="00BA4A22">
        <w:t>«Благовещенск-Свободный»</w:t>
      </w:r>
      <w:r>
        <w:t xml:space="preserve">. К площадке планируется подвести </w:t>
      </w:r>
      <w:r w:rsidRPr="00CF7A12">
        <w:t>автодорогу IV категории</w:t>
      </w:r>
      <w:r>
        <w:t xml:space="preserve"> протяженностью 0,9 км.</w:t>
      </w:r>
    </w:p>
    <w:p w:rsidR="000D551A" w:rsidRPr="000B4636" w:rsidRDefault="000D551A" w:rsidP="000D551A">
      <w:pPr>
        <w:pStyle w:val="4"/>
      </w:pPr>
      <w:r w:rsidRPr="00CF7A12">
        <w:t>Площадка "</w:t>
      </w:r>
      <w:r>
        <w:t>Юг</w:t>
      </w:r>
      <w:r w:rsidRPr="00CF7A12">
        <w:t>"</w:t>
      </w:r>
      <w:r>
        <w:t>.</w:t>
      </w:r>
    </w:p>
    <w:p w:rsidR="000D551A" w:rsidRDefault="000D551A" w:rsidP="000D551A">
      <w:pPr>
        <w:ind w:firstLine="708"/>
      </w:pPr>
      <w:r>
        <w:t>Площадка располагается на юге города, на территории бывшего силикатного завода возле озера Большое Брадогонское и на примыкающем участке в 4 га, расположенном западнее.</w:t>
      </w:r>
    </w:p>
    <w:p w:rsidR="000D551A" w:rsidRDefault="000D551A" w:rsidP="000D551A">
      <w:pPr>
        <w:pStyle w:val="5"/>
      </w:pPr>
      <w:r w:rsidRPr="00DE3DDB">
        <w:t>Электроснабжение</w:t>
      </w:r>
    </w:p>
    <w:p w:rsidR="000D551A" w:rsidRDefault="000D551A" w:rsidP="000D551A">
      <w:pPr>
        <w:ind w:firstLine="708"/>
      </w:pPr>
      <w:r w:rsidRPr="00916AD0">
        <w:t xml:space="preserve">Электроснабжение </w:t>
      </w:r>
      <w:r>
        <w:t xml:space="preserve">площадки планируется осуществить от </w:t>
      </w:r>
      <w:r w:rsidRPr="00CF7A12">
        <w:t>существующей  ПС 35/10кВ «</w:t>
      </w:r>
      <w:r>
        <w:t>Южная</w:t>
      </w:r>
      <w:r w:rsidRPr="00CF7A12">
        <w:t>». Питание планируется осуществлять</w:t>
      </w:r>
      <w:r>
        <w:t xml:space="preserve"> по проектируемой воздушной линии 10 кВ</w:t>
      </w:r>
      <w:r w:rsidRPr="00CA25A9">
        <w:t xml:space="preserve"> </w:t>
      </w:r>
      <w:r>
        <w:t>протяженностью 3км.</w:t>
      </w:r>
      <w:r w:rsidRPr="0037034C">
        <w:t xml:space="preserve"> </w:t>
      </w:r>
      <w:r>
        <w:t>На территории площадки планируется строительство РП 10кВ.</w:t>
      </w:r>
    </w:p>
    <w:p w:rsidR="000D551A" w:rsidRPr="00DE3DDB" w:rsidRDefault="000D551A" w:rsidP="000D551A">
      <w:pPr>
        <w:pStyle w:val="5"/>
      </w:pPr>
      <w:r w:rsidRPr="00DE3DDB">
        <w:t>Теплоснабжение</w:t>
      </w:r>
    </w:p>
    <w:p w:rsidR="000D551A" w:rsidRPr="00916AD0" w:rsidRDefault="000D551A" w:rsidP="000D551A">
      <w:pPr>
        <w:ind w:firstLine="708"/>
      </w:pPr>
      <w:r w:rsidRPr="00916AD0">
        <w:t xml:space="preserve">Теплоснабжение планируется осуществлять </w:t>
      </w:r>
      <w:r>
        <w:rPr>
          <w:szCs w:val="28"/>
        </w:rPr>
        <w:t>от проектируемых локальных</w:t>
      </w:r>
      <w:r>
        <w:t xml:space="preserve"> блочно-модульных</w:t>
      </w:r>
      <w:r w:rsidRPr="00916AD0">
        <w:t xml:space="preserve"> котельных соответствующей мощности и внутриплощадочных сетей.</w:t>
      </w:r>
    </w:p>
    <w:p w:rsidR="000D551A" w:rsidRPr="00DE3DDB" w:rsidRDefault="000D551A" w:rsidP="000D551A">
      <w:pPr>
        <w:pStyle w:val="5"/>
      </w:pPr>
      <w:r w:rsidRPr="00DE3DDB">
        <w:t>Водоснабжение</w:t>
      </w:r>
      <w:r>
        <w:t xml:space="preserve"> и водоотведение</w:t>
      </w:r>
    </w:p>
    <w:p w:rsidR="000D551A" w:rsidRDefault="000D551A" w:rsidP="000D551A">
      <w:pPr>
        <w:ind w:firstLine="708"/>
      </w:pPr>
      <w:r>
        <w:t>В</w:t>
      </w:r>
      <w:r w:rsidRPr="00AA20F5">
        <w:t xml:space="preserve">одоснабжение </w:t>
      </w:r>
      <w:r w:rsidRPr="00916AD0">
        <w:t xml:space="preserve">планируется осуществлять </w:t>
      </w:r>
      <w:r>
        <w:rPr>
          <w:szCs w:val="28"/>
        </w:rPr>
        <w:t>от проектируемого локального</w:t>
      </w:r>
      <w:r w:rsidRPr="00AA20F5">
        <w:t xml:space="preserve"> водозабора</w:t>
      </w:r>
      <w:r>
        <w:t>.</w:t>
      </w:r>
      <w:r w:rsidRPr="00AA20F5">
        <w:t xml:space="preserve"> </w:t>
      </w:r>
      <w:r>
        <w:t xml:space="preserve">Водоотведение будет осуществляться на проектируемые КОС. </w:t>
      </w:r>
    </w:p>
    <w:p w:rsidR="000D551A" w:rsidRPr="00DE3DDB" w:rsidRDefault="000D551A" w:rsidP="000D551A">
      <w:pPr>
        <w:pStyle w:val="5"/>
      </w:pPr>
      <w:r w:rsidRPr="00DE3DDB">
        <w:t>Транспорт</w:t>
      </w:r>
    </w:p>
    <w:p w:rsidR="000D551A" w:rsidRDefault="000D551A" w:rsidP="000D551A">
      <w:pPr>
        <w:ind w:firstLine="708"/>
      </w:pPr>
      <w:r>
        <w:t xml:space="preserve">К площадке существует подъезд по автодороге </w:t>
      </w:r>
      <w:r w:rsidRPr="00CF7A12">
        <w:t>IV категории</w:t>
      </w:r>
      <w:r>
        <w:t>.</w:t>
      </w:r>
    </w:p>
    <w:p w:rsidR="000D551A" w:rsidRPr="000B4636" w:rsidRDefault="000D551A" w:rsidP="000D551A">
      <w:pPr>
        <w:pStyle w:val="4"/>
      </w:pPr>
      <w:r>
        <w:t>Площадка «Восток»</w:t>
      </w:r>
    </w:p>
    <w:p w:rsidR="000D551A" w:rsidRDefault="000D551A" w:rsidP="000D551A">
      <w:pPr>
        <w:ind w:firstLine="708"/>
      </w:pPr>
      <w:r>
        <w:t>Площадка формируется из двух не соединенных между собой участков: 1 и 2, расположенных в Свободненском районе севернее п.Гащенка. Севернее и восточнее площадки, на расстоянии в 500-1000 м, предусматривается резервирование территории под дальнейшее расширение.</w:t>
      </w:r>
    </w:p>
    <w:p w:rsidR="000D551A" w:rsidRDefault="000D551A" w:rsidP="000D551A">
      <w:pPr>
        <w:pStyle w:val="5"/>
      </w:pPr>
      <w:r w:rsidRPr="00DE3DDB">
        <w:t>Электроснабжение</w:t>
      </w:r>
    </w:p>
    <w:p w:rsidR="000D551A" w:rsidRDefault="000D551A" w:rsidP="000D551A">
      <w:pPr>
        <w:ind w:firstLine="708"/>
      </w:pPr>
      <w:r w:rsidRPr="00916AD0">
        <w:t xml:space="preserve">Электроснабжение </w:t>
      </w:r>
      <w:r>
        <w:t>площадки планируется осуществить от проектируемой ПС 22</w:t>
      </w:r>
      <w:r w:rsidRPr="00707B06">
        <w:t>0/</w:t>
      </w:r>
      <w:r>
        <w:t>10</w:t>
      </w:r>
      <w:r w:rsidRPr="00707B06">
        <w:t>кВ, мощностью 1</w:t>
      </w:r>
      <w:r>
        <w:t xml:space="preserve">25 </w:t>
      </w:r>
      <w:r w:rsidRPr="00707B06">
        <w:t>МВА (2*</w:t>
      </w:r>
      <w:r>
        <w:t>125</w:t>
      </w:r>
      <w:r w:rsidRPr="00707B06">
        <w:t xml:space="preserve"> МВА</w:t>
      </w:r>
      <w:r>
        <w:t>), путем строительства двухцепной ВЛ 220 кВ, отпайкой от проектируемой на территории АГХК ПС 500/220/110кВ, протяженностью 10 км. На территории площадок планируется строительство 3-х РП 10кВ.</w:t>
      </w:r>
    </w:p>
    <w:p w:rsidR="000D551A" w:rsidRPr="00DE3DDB" w:rsidRDefault="000D551A" w:rsidP="000D551A">
      <w:pPr>
        <w:pStyle w:val="5"/>
      </w:pPr>
      <w:r w:rsidRPr="00DE3DDB">
        <w:t>Теплоснабжение</w:t>
      </w:r>
    </w:p>
    <w:p w:rsidR="000D551A" w:rsidRPr="00916AD0" w:rsidRDefault="000D551A" w:rsidP="000D551A">
      <w:pPr>
        <w:ind w:firstLine="708"/>
      </w:pPr>
      <w:r w:rsidRPr="00916AD0">
        <w:t xml:space="preserve">Теплоснабжение планируется осуществлять </w:t>
      </w:r>
      <w:r>
        <w:rPr>
          <w:szCs w:val="28"/>
        </w:rPr>
        <w:t>от проектируемых локальных</w:t>
      </w:r>
      <w:r>
        <w:t xml:space="preserve"> блочно-модульных</w:t>
      </w:r>
      <w:r w:rsidRPr="00916AD0">
        <w:t xml:space="preserve"> котельных соответствующей мощности и внутриплощадочных сетей.</w:t>
      </w:r>
    </w:p>
    <w:p w:rsidR="000D551A" w:rsidRPr="00DE3DDB" w:rsidRDefault="000D551A" w:rsidP="000D551A">
      <w:pPr>
        <w:pStyle w:val="5"/>
      </w:pPr>
      <w:r w:rsidRPr="00DE3DDB">
        <w:t>Водоснабжение</w:t>
      </w:r>
      <w:r>
        <w:t xml:space="preserve"> и водоотведение</w:t>
      </w:r>
    </w:p>
    <w:p w:rsidR="000D551A" w:rsidRDefault="000D551A" w:rsidP="000D551A">
      <w:pPr>
        <w:ind w:firstLine="708"/>
      </w:pPr>
      <w:r>
        <w:t>В</w:t>
      </w:r>
      <w:r w:rsidRPr="00AA20F5">
        <w:t xml:space="preserve">одоснабжение </w:t>
      </w:r>
      <w:r w:rsidRPr="00916AD0">
        <w:t xml:space="preserve">планируется осуществлять </w:t>
      </w:r>
      <w:r>
        <w:rPr>
          <w:szCs w:val="28"/>
        </w:rPr>
        <w:t>от проектируемого локального</w:t>
      </w:r>
      <w:r w:rsidRPr="00AA20F5">
        <w:t xml:space="preserve"> водозабора</w:t>
      </w:r>
      <w:r>
        <w:t>.</w:t>
      </w:r>
      <w:r w:rsidRPr="00AA20F5">
        <w:t xml:space="preserve"> </w:t>
      </w:r>
      <w:r>
        <w:t xml:space="preserve">Водоотведение будет осуществляться на проектируемые КОС. </w:t>
      </w:r>
    </w:p>
    <w:p w:rsidR="000D551A" w:rsidRPr="00DE3DDB" w:rsidRDefault="000D551A" w:rsidP="000D551A">
      <w:pPr>
        <w:pStyle w:val="5"/>
      </w:pPr>
      <w:r w:rsidRPr="00DE3DDB">
        <w:t>Транспорт</w:t>
      </w:r>
    </w:p>
    <w:p w:rsidR="000D551A" w:rsidRDefault="000D551A" w:rsidP="00F25629">
      <w:pPr>
        <w:ind w:firstLine="0"/>
      </w:pPr>
      <w:r>
        <w:t xml:space="preserve">К площадке планируется подвести </w:t>
      </w:r>
      <w:r w:rsidRPr="00D81DF1">
        <w:t>автодорогу IV ка</w:t>
      </w:r>
      <w:r>
        <w:t xml:space="preserve">тегории протяженностью 2 км. </w:t>
      </w:r>
    </w:p>
    <w:p w:rsidR="000D551A" w:rsidRDefault="000D551A" w:rsidP="000D551A">
      <w:pPr>
        <w:ind w:firstLine="708"/>
        <w:sectPr w:rsidR="000D551A" w:rsidSect="000D551A">
          <w:footerReference w:type="default" r:id="rId138"/>
          <w:pgSz w:w="11906" w:h="16838" w:code="9"/>
          <w:pgMar w:top="1134" w:right="567" w:bottom="1134" w:left="1134" w:header="709" w:footer="709" w:gutter="0"/>
          <w:cols w:space="708"/>
          <w:docGrid w:linePitch="381"/>
        </w:sectPr>
      </w:pPr>
    </w:p>
    <w:p w:rsidR="007C1F5D" w:rsidRDefault="008D19B9" w:rsidP="007C1F5D">
      <w:pPr>
        <w:pStyle w:val="a0"/>
      </w:pPr>
      <w:r>
        <w:t>Перечень объектов инженерной и</w:t>
      </w:r>
      <w:r w:rsidR="000D551A" w:rsidRPr="00916AD0">
        <w:t xml:space="preserve"> транспортной инфраструктуры ТОР «</w:t>
      </w:r>
      <w:r w:rsidR="007C1F5D">
        <w:t>Свободный»</w:t>
      </w:r>
    </w:p>
    <w:tbl>
      <w:tblPr>
        <w:tblW w:w="10490" w:type="dxa"/>
        <w:jc w:val="center"/>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4A0" w:firstRow="1" w:lastRow="0" w:firstColumn="1" w:lastColumn="0" w:noHBand="0" w:noVBand="1"/>
      </w:tblPr>
      <w:tblGrid>
        <w:gridCol w:w="2552"/>
        <w:gridCol w:w="5093"/>
        <w:gridCol w:w="2845"/>
      </w:tblGrid>
      <w:tr w:rsidR="007C1F5D" w:rsidRPr="00916AD0" w:rsidTr="002E13A9">
        <w:trPr>
          <w:tblHeader/>
          <w:jc w:val="center"/>
        </w:trPr>
        <w:tc>
          <w:tcPr>
            <w:tcW w:w="2552" w:type="dxa"/>
            <w:shd w:val="clear" w:color="auto" w:fill="B8CCE4"/>
          </w:tcPr>
          <w:p w:rsidR="007C1F5D" w:rsidRPr="00916AD0" w:rsidRDefault="007C1F5D" w:rsidP="007F43C7">
            <w:pPr>
              <w:pStyle w:val="af"/>
            </w:pPr>
            <w:r>
              <w:t>Кадастровый номер земельного участка или кадастровые координаты (для потенциального резидента)</w:t>
            </w:r>
          </w:p>
        </w:tc>
        <w:tc>
          <w:tcPr>
            <w:tcW w:w="5093" w:type="dxa"/>
            <w:shd w:val="clear" w:color="auto" w:fill="B8CCE4"/>
          </w:tcPr>
          <w:p w:rsidR="007C1F5D" w:rsidRPr="00916AD0" w:rsidRDefault="007C1F5D" w:rsidP="007F43C7">
            <w:pPr>
              <w:pStyle w:val="af"/>
            </w:pPr>
            <w:r>
              <w:t>Наименование и местонахождение объекта инфраструктуры (ближайшего)</w:t>
            </w:r>
          </w:p>
        </w:tc>
        <w:tc>
          <w:tcPr>
            <w:tcW w:w="2845" w:type="dxa"/>
            <w:shd w:val="clear" w:color="auto" w:fill="B8CCE4"/>
          </w:tcPr>
          <w:p w:rsidR="007C1F5D" w:rsidRPr="00916AD0" w:rsidRDefault="007C1F5D" w:rsidP="007F43C7">
            <w:pPr>
              <w:pStyle w:val="af"/>
            </w:pPr>
            <w:r>
              <w:t>Мощность объекта инфраструктуры (ед. изм.)</w:t>
            </w:r>
          </w:p>
        </w:tc>
      </w:tr>
      <w:tr w:rsidR="007C1F5D" w:rsidRPr="00916AD0" w:rsidTr="002E13A9">
        <w:trPr>
          <w:jc w:val="center"/>
        </w:trPr>
        <w:tc>
          <w:tcPr>
            <w:tcW w:w="2552" w:type="dxa"/>
          </w:tcPr>
          <w:p w:rsidR="007C1F5D" w:rsidRPr="00472991" w:rsidRDefault="007C1F5D" w:rsidP="007F43C7">
            <w:pPr>
              <w:pStyle w:val="af1"/>
              <w:jc w:val="left"/>
              <w:rPr>
                <w:sz w:val="16"/>
                <w:szCs w:val="16"/>
              </w:rPr>
            </w:pPr>
          </w:p>
        </w:tc>
        <w:tc>
          <w:tcPr>
            <w:tcW w:w="5093" w:type="dxa"/>
            <w:shd w:val="clear" w:color="auto" w:fill="auto"/>
            <w:vAlign w:val="center"/>
          </w:tcPr>
          <w:p w:rsidR="007C1F5D" w:rsidRPr="00510489" w:rsidRDefault="007C1F5D" w:rsidP="007F43C7">
            <w:pPr>
              <w:ind w:firstLine="0"/>
              <w:jc w:val="center"/>
              <w:rPr>
                <w:b/>
                <w:sz w:val="16"/>
                <w:szCs w:val="16"/>
              </w:rPr>
            </w:pPr>
            <w:r w:rsidRPr="00510489">
              <w:rPr>
                <w:b/>
                <w:sz w:val="16"/>
                <w:szCs w:val="16"/>
              </w:rPr>
              <w:t>ГПЗ Жилой микрорайон</w:t>
            </w:r>
          </w:p>
        </w:tc>
        <w:tc>
          <w:tcPr>
            <w:tcW w:w="2845" w:type="dxa"/>
            <w:shd w:val="clear" w:color="auto" w:fill="auto"/>
            <w:vAlign w:val="center"/>
          </w:tcPr>
          <w:p w:rsidR="007C1F5D" w:rsidRPr="00C511BB" w:rsidRDefault="007C1F5D" w:rsidP="007F43C7">
            <w:pPr>
              <w:ind w:firstLine="0"/>
              <w:rPr>
                <w:sz w:val="16"/>
                <w:szCs w:val="16"/>
              </w:rPr>
            </w:pPr>
          </w:p>
        </w:tc>
      </w:tr>
      <w:tr w:rsidR="0057105E" w:rsidRPr="00916AD0" w:rsidTr="00472991">
        <w:trPr>
          <w:jc w:val="center"/>
        </w:trPr>
        <w:tc>
          <w:tcPr>
            <w:tcW w:w="2552" w:type="dxa"/>
            <w:shd w:val="clear" w:color="auto" w:fill="auto"/>
          </w:tcPr>
          <w:p w:rsidR="0057105E" w:rsidRPr="00472991" w:rsidRDefault="0057105E" w:rsidP="007F43C7">
            <w:pPr>
              <w:pStyle w:val="af1"/>
              <w:jc w:val="left"/>
              <w:rPr>
                <w:sz w:val="16"/>
                <w:szCs w:val="16"/>
              </w:rPr>
            </w:pPr>
          </w:p>
        </w:tc>
        <w:tc>
          <w:tcPr>
            <w:tcW w:w="5093" w:type="dxa"/>
            <w:shd w:val="clear" w:color="auto" w:fill="auto"/>
          </w:tcPr>
          <w:p w:rsidR="0057105E" w:rsidRPr="00C511BB" w:rsidRDefault="0057105E" w:rsidP="007F43C7">
            <w:pPr>
              <w:ind w:firstLine="0"/>
              <w:rPr>
                <w:sz w:val="16"/>
                <w:szCs w:val="16"/>
              </w:rPr>
            </w:pPr>
            <w:r w:rsidRPr="00472991">
              <w:rPr>
                <w:sz w:val="16"/>
                <w:szCs w:val="16"/>
              </w:rPr>
              <w:t>Гараж для коммунальной техники с помещениями управляющей компании</w:t>
            </w:r>
          </w:p>
        </w:tc>
        <w:tc>
          <w:tcPr>
            <w:tcW w:w="2845" w:type="dxa"/>
            <w:shd w:val="clear" w:color="auto" w:fill="auto"/>
            <w:vAlign w:val="center"/>
          </w:tcPr>
          <w:p w:rsidR="0057105E" w:rsidRPr="00C511BB" w:rsidRDefault="0057105E" w:rsidP="007F43C7">
            <w:pPr>
              <w:ind w:firstLine="0"/>
              <w:rPr>
                <w:sz w:val="16"/>
                <w:szCs w:val="16"/>
              </w:rPr>
            </w:pPr>
          </w:p>
        </w:tc>
      </w:tr>
      <w:tr w:rsidR="007C1F5D" w:rsidRPr="00916AD0" w:rsidTr="002E13A9">
        <w:trPr>
          <w:jc w:val="center"/>
        </w:trPr>
        <w:tc>
          <w:tcPr>
            <w:tcW w:w="2552" w:type="dxa"/>
          </w:tcPr>
          <w:p w:rsidR="007C1F5D" w:rsidRPr="00C511BB" w:rsidRDefault="007C1F5D" w:rsidP="007F43C7">
            <w:pPr>
              <w:pStyle w:val="af1"/>
              <w:jc w:val="left"/>
              <w:rPr>
                <w:sz w:val="16"/>
                <w:szCs w:val="16"/>
              </w:rPr>
            </w:pPr>
            <w:r w:rsidRPr="00C511BB">
              <w:rPr>
                <w:sz w:val="16"/>
                <w:szCs w:val="16"/>
              </w:rPr>
              <w:t>28:21:000000, 28:21:011024</w:t>
            </w:r>
          </w:p>
        </w:tc>
        <w:tc>
          <w:tcPr>
            <w:tcW w:w="5093" w:type="dxa"/>
            <w:shd w:val="clear" w:color="auto" w:fill="auto"/>
          </w:tcPr>
          <w:p w:rsidR="007C1F5D" w:rsidRPr="00C511BB" w:rsidRDefault="007C1F5D" w:rsidP="007F43C7">
            <w:pPr>
              <w:ind w:firstLine="0"/>
              <w:rPr>
                <w:sz w:val="16"/>
                <w:szCs w:val="16"/>
              </w:rPr>
            </w:pPr>
            <w:r w:rsidRPr="00C511BB">
              <w:rPr>
                <w:sz w:val="16"/>
                <w:szCs w:val="16"/>
              </w:rPr>
              <w:t>Котельная</w:t>
            </w:r>
          </w:p>
        </w:tc>
        <w:tc>
          <w:tcPr>
            <w:tcW w:w="2845" w:type="dxa"/>
            <w:shd w:val="clear" w:color="auto" w:fill="auto"/>
            <w:vAlign w:val="center"/>
          </w:tcPr>
          <w:p w:rsidR="007C1F5D" w:rsidRPr="00C511BB" w:rsidRDefault="007C1F5D" w:rsidP="007F43C7">
            <w:pPr>
              <w:ind w:firstLine="0"/>
              <w:rPr>
                <w:sz w:val="16"/>
                <w:szCs w:val="16"/>
              </w:rPr>
            </w:pPr>
          </w:p>
        </w:tc>
      </w:tr>
      <w:tr w:rsidR="0057105E" w:rsidRPr="00916AD0" w:rsidTr="00472991">
        <w:trPr>
          <w:jc w:val="center"/>
        </w:trPr>
        <w:tc>
          <w:tcPr>
            <w:tcW w:w="2552" w:type="dxa"/>
            <w:shd w:val="clear" w:color="auto" w:fill="auto"/>
          </w:tcPr>
          <w:p w:rsidR="0057105E" w:rsidRPr="00472991" w:rsidRDefault="0057105E" w:rsidP="007F43C7">
            <w:pPr>
              <w:pStyle w:val="af1"/>
              <w:jc w:val="left"/>
              <w:rPr>
                <w:sz w:val="16"/>
                <w:szCs w:val="16"/>
              </w:rPr>
            </w:pPr>
          </w:p>
        </w:tc>
        <w:tc>
          <w:tcPr>
            <w:tcW w:w="5093" w:type="dxa"/>
            <w:shd w:val="clear" w:color="auto" w:fill="auto"/>
          </w:tcPr>
          <w:p w:rsidR="0057105E" w:rsidRPr="00472991" w:rsidRDefault="00E267C0" w:rsidP="007F43C7">
            <w:pPr>
              <w:ind w:firstLine="0"/>
              <w:rPr>
                <w:sz w:val="16"/>
                <w:szCs w:val="16"/>
              </w:rPr>
            </w:pPr>
            <w:r w:rsidRPr="00472991">
              <w:rPr>
                <w:sz w:val="16"/>
                <w:szCs w:val="16"/>
              </w:rPr>
              <w:t>Здания инженерного обеспечения. Распределительный пункт</w:t>
            </w:r>
          </w:p>
        </w:tc>
        <w:tc>
          <w:tcPr>
            <w:tcW w:w="2845" w:type="dxa"/>
            <w:shd w:val="clear" w:color="auto" w:fill="auto"/>
            <w:vAlign w:val="center"/>
          </w:tcPr>
          <w:p w:rsidR="0057105E" w:rsidRPr="00472991" w:rsidRDefault="0057105E" w:rsidP="007F43C7">
            <w:pPr>
              <w:ind w:firstLine="0"/>
              <w:rPr>
                <w:sz w:val="16"/>
                <w:szCs w:val="16"/>
              </w:rPr>
            </w:pPr>
            <w:r w:rsidRPr="00472991">
              <w:rPr>
                <w:sz w:val="16"/>
                <w:szCs w:val="16"/>
              </w:rPr>
              <w:t>10 кВ</w:t>
            </w:r>
          </w:p>
        </w:tc>
      </w:tr>
      <w:tr w:rsidR="00472991" w:rsidRPr="00916AD0" w:rsidTr="00472991">
        <w:trPr>
          <w:jc w:val="center"/>
        </w:trPr>
        <w:tc>
          <w:tcPr>
            <w:tcW w:w="2552" w:type="dxa"/>
            <w:shd w:val="clear" w:color="auto" w:fill="auto"/>
          </w:tcPr>
          <w:p w:rsidR="00472991" w:rsidRPr="00C511BB" w:rsidRDefault="00472991" w:rsidP="00472991">
            <w:pPr>
              <w:pStyle w:val="af1"/>
              <w:jc w:val="left"/>
              <w:rPr>
                <w:sz w:val="16"/>
                <w:szCs w:val="16"/>
              </w:rPr>
            </w:pPr>
            <w:r w:rsidRPr="00C511BB">
              <w:rPr>
                <w:sz w:val="16"/>
                <w:szCs w:val="16"/>
              </w:rPr>
              <w:t>28:21:000000, 28:21:011024</w:t>
            </w:r>
          </w:p>
        </w:tc>
        <w:tc>
          <w:tcPr>
            <w:tcW w:w="5093" w:type="dxa"/>
            <w:shd w:val="clear" w:color="auto" w:fill="auto"/>
          </w:tcPr>
          <w:p w:rsidR="00472991" w:rsidRPr="00472991" w:rsidRDefault="00472991" w:rsidP="00472991">
            <w:pPr>
              <w:ind w:firstLine="0"/>
              <w:rPr>
                <w:sz w:val="16"/>
                <w:szCs w:val="16"/>
              </w:rPr>
            </w:pPr>
            <w:r w:rsidRPr="00472991">
              <w:rPr>
                <w:sz w:val="16"/>
                <w:szCs w:val="16"/>
              </w:rPr>
              <w:t>Площадка жилого поселка. Система электроснабжения. Система водоснабжения. Система водоотведения. Отопление, вентиляция и кондиционирование. Сети связи. Система видеонаблюдения</w:t>
            </w:r>
          </w:p>
        </w:tc>
        <w:tc>
          <w:tcPr>
            <w:tcW w:w="2845" w:type="dxa"/>
            <w:shd w:val="clear" w:color="auto" w:fill="auto"/>
            <w:vAlign w:val="center"/>
          </w:tcPr>
          <w:p w:rsidR="00472991" w:rsidRPr="00C511BB"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28:21:011024</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Средняя общеобразовательная школа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на 900 учащихся</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28:21:011024</w:t>
            </w:r>
          </w:p>
        </w:tc>
        <w:tc>
          <w:tcPr>
            <w:tcW w:w="5093" w:type="dxa"/>
            <w:shd w:val="clear" w:color="auto" w:fill="auto"/>
          </w:tcPr>
          <w:p w:rsidR="00472991" w:rsidRPr="00472991" w:rsidRDefault="00472991" w:rsidP="00472991">
            <w:pPr>
              <w:ind w:firstLine="0"/>
              <w:rPr>
                <w:sz w:val="16"/>
                <w:szCs w:val="16"/>
              </w:rPr>
            </w:pPr>
            <w:r w:rsidRPr="00472991">
              <w:rPr>
                <w:sz w:val="16"/>
                <w:szCs w:val="16"/>
              </w:rPr>
              <w:t>Поликлиника смешанного типа с аптечным пунктом и гаражом</w:t>
            </w:r>
          </w:p>
        </w:tc>
        <w:tc>
          <w:tcPr>
            <w:tcW w:w="2845" w:type="dxa"/>
            <w:shd w:val="clear" w:color="auto" w:fill="auto"/>
            <w:vAlign w:val="center"/>
          </w:tcPr>
          <w:p w:rsidR="00472991" w:rsidRPr="00472991" w:rsidRDefault="00472991" w:rsidP="00472991">
            <w:pPr>
              <w:ind w:firstLine="0"/>
              <w:rPr>
                <w:sz w:val="16"/>
                <w:szCs w:val="16"/>
              </w:rPr>
            </w:pPr>
            <w:r w:rsidRPr="00472991">
              <w:rPr>
                <w:sz w:val="16"/>
                <w:szCs w:val="16"/>
              </w:rPr>
              <w:t>220 посещений взрослого отделения и 70 посещений детского отделения, гараж на 4 автомобиля</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28:21:011024</w:t>
            </w:r>
          </w:p>
        </w:tc>
        <w:tc>
          <w:tcPr>
            <w:tcW w:w="5093" w:type="dxa"/>
            <w:shd w:val="clear" w:color="auto" w:fill="auto"/>
          </w:tcPr>
          <w:p w:rsidR="00472991" w:rsidRPr="00C511BB" w:rsidRDefault="00472991" w:rsidP="00472991">
            <w:pPr>
              <w:ind w:firstLine="0"/>
              <w:rPr>
                <w:sz w:val="16"/>
                <w:szCs w:val="16"/>
              </w:rPr>
            </w:pPr>
            <w:r>
              <w:rPr>
                <w:sz w:val="16"/>
                <w:szCs w:val="16"/>
              </w:rPr>
              <w:t>Детский сад</w:t>
            </w:r>
          </w:p>
        </w:tc>
        <w:tc>
          <w:tcPr>
            <w:tcW w:w="2845" w:type="dxa"/>
            <w:shd w:val="clear" w:color="auto" w:fill="auto"/>
            <w:vAlign w:val="center"/>
          </w:tcPr>
          <w:p w:rsidR="00472991" w:rsidRPr="00C511BB" w:rsidRDefault="00472991" w:rsidP="00472991">
            <w:pPr>
              <w:spacing w:line="240" w:lineRule="auto"/>
              <w:ind w:firstLine="0"/>
              <w:rPr>
                <w:sz w:val="16"/>
                <w:szCs w:val="16"/>
              </w:rPr>
            </w:pPr>
            <w:r w:rsidRPr="00C511BB">
              <w:rPr>
                <w:sz w:val="16"/>
                <w:szCs w:val="16"/>
              </w:rPr>
              <w:t>Общей вместимостью 350 мест (с крытым бассейном)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28:21:011024</w:t>
            </w:r>
          </w:p>
        </w:tc>
        <w:tc>
          <w:tcPr>
            <w:tcW w:w="5093" w:type="dxa"/>
            <w:shd w:val="clear" w:color="auto" w:fill="auto"/>
          </w:tcPr>
          <w:p w:rsidR="00472991" w:rsidRPr="00C511BB" w:rsidRDefault="00472991" w:rsidP="00472991">
            <w:pPr>
              <w:ind w:firstLine="0"/>
              <w:rPr>
                <w:sz w:val="16"/>
                <w:szCs w:val="16"/>
              </w:rPr>
            </w:pPr>
            <w:r w:rsidRPr="00C511BB">
              <w:rPr>
                <w:sz w:val="16"/>
                <w:szCs w:val="16"/>
              </w:rPr>
              <w:t>Центр культуры и досуга</w:t>
            </w:r>
          </w:p>
        </w:tc>
        <w:tc>
          <w:tcPr>
            <w:tcW w:w="2845" w:type="dxa"/>
            <w:shd w:val="clear" w:color="auto" w:fill="auto"/>
            <w:vAlign w:val="center"/>
          </w:tcPr>
          <w:p w:rsidR="00472991" w:rsidRPr="00C511BB"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28:21:011024</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Пожарное депо второго типа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на 6 автомашин</w:t>
            </w:r>
          </w:p>
        </w:tc>
      </w:tr>
      <w:tr w:rsidR="00472991" w:rsidRPr="00916AD0" w:rsidDel="005F6CCE" w:rsidTr="00472991">
        <w:trPr>
          <w:jc w:val="center"/>
        </w:trPr>
        <w:tc>
          <w:tcPr>
            <w:tcW w:w="2552" w:type="dxa"/>
            <w:shd w:val="clear" w:color="auto" w:fill="auto"/>
          </w:tcPr>
          <w:p w:rsidR="00472991" w:rsidRDefault="00472991" w:rsidP="00472991">
            <w:pPr>
              <w:ind w:firstLine="0"/>
            </w:pPr>
            <w:r w:rsidRPr="003F3100">
              <w:rPr>
                <w:sz w:val="16"/>
                <w:szCs w:val="16"/>
              </w:rPr>
              <w:t>28:21:000000, 28:21:011024</w:t>
            </w:r>
          </w:p>
        </w:tc>
        <w:tc>
          <w:tcPr>
            <w:tcW w:w="5093" w:type="dxa"/>
            <w:shd w:val="clear" w:color="auto" w:fill="auto"/>
          </w:tcPr>
          <w:p w:rsidR="00472991" w:rsidRPr="00472991" w:rsidDel="005F6CCE" w:rsidRDefault="00472991" w:rsidP="00472991">
            <w:pPr>
              <w:ind w:firstLine="0"/>
              <w:rPr>
                <w:sz w:val="16"/>
                <w:szCs w:val="16"/>
              </w:rPr>
            </w:pPr>
            <w:r w:rsidRPr="00472991">
              <w:rPr>
                <w:sz w:val="16"/>
                <w:szCs w:val="16"/>
              </w:rPr>
              <w:t>Объекты водопроводных сооружений</w:t>
            </w:r>
          </w:p>
        </w:tc>
        <w:tc>
          <w:tcPr>
            <w:tcW w:w="2845" w:type="dxa"/>
            <w:shd w:val="clear" w:color="auto" w:fill="auto"/>
            <w:vAlign w:val="center"/>
          </w:tcPr>
          <w:p w:rsidR="00472991" w:rsidRPr="00C511BB" w:rsidDel="005F6CCE" w:rsidRDefault="00472991" w:rsidP="00472991">
            <w:pPr>
              <w:ind w:firstLine="0"/>
              <w:rPr>
                <w:sz w:val="16"/>
                <w:szCs w:val="16"/>
              </w:rPr>
            </w:pPr>
          </w:p>
        </w:tc>
      </w:tr>
      <w:tr w:rsidR="00472991" w:rsidRPr="00916AD0" w:rsidDel="005F6CCE" w:rsidTr="00472991">
        <w:trPr>
          <w:jc w:val="center"/>
        </w:trPr>
        <w:tc>
          <w:tcPr>
            <w:tcW w:w="2552" w:type="dxa"/>
            <w:shd w:val="clear" w:color="auto" w:fill="auto"/>
          </w:tcPr>
          <w:p w:rsidR="00472991" w:rsidRDefault="00472991" w:rsidP="00472991">
            <w:pPr>
              <w:ind w:firstLine="0"/>
            </w:pPr>
            <w:r w:rsidRPr="003F3100">
              <w:rPr>
                <w:sz w:val="16"/>
                <w:szCs w:val="16"/>
              </w:rPr>
              <w:t>28:21:000000, 28:21:011024</w:t>
            </w:r>
          </w:p>
        </w:tc>
        <w:tc>
          <w:tcPr>
            <w:tcW w:w="5093" w:type="dxa"/>
            <w:shd w:val="clear" w:color="auto" w:fill="auto"/>
          </w:tcPr>
          <w:p w:rsidR="00472991" w:rsidRPr="00472991" w:rsidDel="005F6CCE" w:rsidRDefault="00472991" w:rsidP="00472991">
            <w:pPr>
              <w:ind w:firstLine="0"/>
              <w:rPr>
                <w:sz w:val="16"/>
                <w:szCs w:val="16"/>
              </w:rPr>
            </w:pPr>
            <w:r w:rsidRPr="00472991">
              <w:rPr>
                <w:sz w:val="16"/>
                <w:szCs w:val="16"/>
              </w:rPr>
              <w:t>Объекты очистных сооружений ливневой канализации</w:t>
            </w:r>
          </w:p>
        </w:tc>
        <w:tc>
          <w:tcPr>
            <w:tcW w:w="2845" w:type="dxa"/>
            <w:shd w:val="clear" w:color="auto" w:fill="auto"/>
            <w:vAlign w:val="center"/>
          </w:tcPr>
          <w:p w:rsidR="00472991" w:rsidRPr="00C511BB" w:rsidDel="005F6CCE" w:rsidRDefault="00472991" w:rsidP="00472991">
            <w:pPr>
              <w:ind w:firstLine="0"/>
              <w:rPr>
                <w:sz w:val="16"/>
                <w:szCs w:val="16"/>
              </w:rPr>
            </w:pPr>
          </w:p>
        </w:tc>
      </w:tr>
      <w:tr w:rsidR="00472991" w:rsidRPr="00916AD0" w:rsidDel="005F6CCE" w:rsidTr="00472991">
        <w:trPr>
          <w:jc w:val="center"/>
        </w:trPr>
        <w:tc>
          <w:tcPr>
            <w:tcW w:w="2552" w:type="dxa"/>
            <w:shd w:val="clear" w:color="auto" w:fill="auto"/>
          </w:tcPr>
          <w:p w:rsidR="00472991" w:rsidRDefault="00472991" w:rsidP="00472991">
            <w:pPr>
              <w:ind w:firstLine="0"/>
            </w:pPr>
            <w:r w:rsidRPr="003F3100">
              <w:rPr>
                <w:sz w:val="16"/>
                <w:szCs w:val="16"/>
              </w:rPr>
              <w:t>28:21:000000, 28:21:011024</w:t>
            </w:r>
          </w:p>
        </w:tc>
        <w:tc>
          <w:tcPr>
            <w:tcW w:w="5093" w:type="dxa"/>
            <w:shd w:val="clear" w:color="auto" w:fill="auto"/>
          </w:tcPr>
          <w:p w:rsidR="00472991" w:rsidRPr="00472991" w:rsidDel="005F6CCE" w:rsidRDefault="00472991" w:rsidP="00472991">
            <w:pPr>
              <w:ind w:firstLine="0"/>
              <w:rPr>
                <w:sz w:val="16"/>
                <w:szCs w:val="16"/>
              </w:rPr>
            </w:pPr>
            <w:r w:rsidRPr="00472991">
              <w:rPr>
                <w:sz w:val="16"/>
                <w:szCs w:val="16"/>
              </w:rPr>
              <w:t>Объекты очистных сооружений хозяйственно-бытовой канализации</w:t>
            </w:r>
          </w:p>
        </w:tc>
        <w:tc>
          <w:tcPr>
            <w:tcW w:w="2845" w:type="dxa"/>
            <w:shd w:val="clear" w:color="auto" w:fill="auto"/>
            <w:vAlign w:val="center"/>
          </w:tcPr>
          <w:p w:rsidR="00472991" w:rsidRPr="00C511BB" w:rsidDel="005F6CCE"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p>
        </w:tc>
        <w:tc>
          <w:tcPr>
            <w:tcW w:w="5093" w:type="dxa"/>
            <w:shd w:val="clear" w:color="auto" w:fill="auto"/>
            <w:vAlign w:val="center"/>
          </w:tcPr>
          <w:p w:rsidR="00472991" w:rsidRPr="00C511BB" w:rsidRDefault="00472991" w:rsidP="00472991">
            <w:pPr>
              <w:ind w:firstLine="0"/>
              <w:jc w:val="center"/>
              <w:rPr>
                <w:sz w:val="16"/>
                <w:szCs w:val="16"/>
              </w:rPr>
            </w:pPr>
            <w:r w:rsidRPr="00510489">
              <w:rPr>
                <w:b/>
                <w:sz w:val="16"/>
                <w:szCs w:val="16"/>
              </w:rPr>
              <w:t>ГХК</w:t>
            </w:r>
          </w:p>
        </w:tc>
        <w:tc>
          <w:tcPr>
            <w:tcW w:w="2845" w:type="dxa"/>
            <w:shd w:val="clear" w:color="auto" w:fill="auto"/>
            <w:vAlign w:val="center"/>
          </w:tcPr>
          <w:p w:rsidR="00472991" w:rsidRPr="00C511BB"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28:21:011102</w:t>
            </w:r>
          </w:p>
        </w:tc>
        <w:tc>
          <w:tcPr>
            <w:tcW w:w="5093" w:type="dxa"/>
            <w:shd w:val="clear" w:color="auto" w:fill="auto"/>
            <w:vAlign w:val="center"/>
          </w:tcPr>
          <w:p w:rsidR="00472991" w:rsidRPr="00C511BB" w:rsidRDefault="00472991" w:rsidP="00472991">
            <w:pPr>
              <w:ind w:firstLine="0"/>
              <w:rPr>
                <w:sz w:val="16"/>
                <w:szCs w:val="16"/>
              </w:rPr>
            </w:pPr>
            <w:r w:rsidRPr="00C511BB">
              <w:rPr>
                <w:sz w:val="16"/>
                <w:szCs w:val="16"/>
              </w:rPr>
              <w:t>Внешнее электроснабжение</w:t>
            </w:r>
          </w:p>
        </w:tc>
        <w:tc>
          <w:tcPr>
            <w:tcW w:w="2845" w:type="dxa"/>
            <w:shd w:val="clear" w:color="auto" w:fill="auto"/>
            <w:vAlign w:val="center"/>
          </w:tcPr>
          <w:p w:rsidR="00472991" w:rsidRDefault="00472991" w:rsidP="00472991">
            <w:pPr>
              <w:ind w:firstLine="0"/>
              <w:rPr>
                <w:sz w:val="16"/>
                <w:szCs w:val="16"/>
              </w:rPr>
            </w:pPr>
            <w:r>
              <w:rPr>
                <w:sz w:val="16"/>
                <w:szCs w:val="16"/>
              </w:rPr>
              <w:t>1.  2 двухцепные линии 500 кВ протяженностью по 14 км каждая</w:t>
            </w:r>
          </w:p>
          <w:p w:rsidR="00472991" w:rsidRPr="008B3557" w:rsidRDefault="00472991" w:rsidP="00472991">
            <w:pPr>
              <w:ind w:firstLine="0"/>
              <w:rPr>
                <w:sz w:val="16"/>
                <w:szCs w:val="16"/>
              </w:rPr>
            </w:pPr>
            <w:r>
              <w:rPr>
                <w:sz w:val="16"/>
                <w:szCs w:val="16"/>
              </w:rPr>
              <w:t>2. ЦРП 500.110 кВ мощностью 500МВт в расчете на потребность АГХК примерно 301МВт и 199МВт на резидентов площадки «Восток»</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28:21:011102</w:t>
            </w:r>
          </w:p>
        </w:tc>
        <w:tc>
          <w:tcPr>
            <w:tcW w:w="5093" w:type="dxa"/>
            <w:shd w:val="clear" w:color="auto" w:fill="auto"/>
          </w:tcPr>
          <w:p w:rsidR="00472991" w:rsidRPr="00C511BB" w:rsidRDefault="00472991" w:rsidP="00472991">
            <w:pPr>
              <w:ind w:firstLine="0"/>
              <w:rPr>
                <w:sz w:val="16"/>
                <w:szCs w:val="16"/>
              </w:rPr>
            </w:pPr>
            <w:r w:rsidRPr="00C511BB">
              <w:rPr>
                <w:sz w:val="16"/>
                <w:szCs w:val="16"/>
              </w:rPr>
              <w:t>Строительство полигона твердых бытовых отходов</w:t>
            </w:r>
          </w:p>
        </w:tc>
        <w:tc>
          <w:tcPr>
            <w:tcW w:w="2845" w:type="dxa"/>
            <w:shd w:val="clear" w:color="auto" w:fill="auto"/>
            <w:vAlign w:val="center"/>
          </w:tcPr>
          <w:p w:rsidR="00472991" w:rsidRPr="00C511BB" w:rsidRDefault="00472991" w:rsidP="00472991">
            <w:pPr>
              <w:ind w:firstLine="0"/>
              <w:rPr>
                <w:sz w:val="16"/>
                <w:szCs w:val="16"/>
              </w:rPr>
            </w:pPr>
            <w:r>
              <w:rPr>
                <w:sz w:val="16"/>
                <w:szCs w:val="16"/>
              </w:rPr>
              <w:t>23 500 т/год</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 28:21:011102</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Комплекс по водоподготовке и очистке стоков </w:t>
            </w:r>
          </w:p>
        </w:tc>
        <w:tc>
          <w:tcPr>
            <w:tcW w:w="2845" w:type="dxa"/>
            <w:shd w:val="clear" w:color="auto" w:fill="auto"/>
            <w:vAlign w:val="center"/>
          </w:tcPr>
          <w:p w:rsidR="00472991" w:rsidRDefault="00472991" w:rsidP="00472991">
            <w:pPr>
              <w:ind w:firstLine="0"/>
              <w:rPr>
                <w:sz w:val="16"/>
                <w:szCs w:val="16"/>
              </w:rPr>
            </w:pPr>
            <w:r>
              <w:rPr>
                <w:sz w:val="16"/>
                <w:szCs w:val="16"/>
              </w:rPr>
              <w:t>Водозабор речной воды 45 тыс. м куб./сут., артезианской воды 3 360 м куб./сут.</w:t>
            </w:r>
          </w:p>
          <w:p w:rsidR="00472991" w:rsidRDefault="00472991" w:rsidP="00472991">
            <w:pPr>
              <w:ind w:firstLine="0"/>
              <w:rPr>
                <w:sz w:val="16"/>
                <w:szCs w:val="16"/>
              </w:rPr>
            </w:pPr>
            <w:r>
              <w:rPr>
                <w:sz w:val="16"/>
                <w:szCs w:val="16"/>
              </w:rPr>
              <w:t>ВОС 45 тыс. м куб./сут.</w:t>
            </w:r>
          </w:p>
          <w:p w:rsidR="00472991" w:rsidRPr="00C511BB" w:rsidRDefault="00472991" w:rsidP="00472991">
            <w:pPr>
              <w:ind w:firstLine="0"/>
              <w:rPr>
                <w:sz w:val="16"/>
                <w:szCs w:val="16"/>
              </w:rPr>
            </w:pPr>
            <w:r>
              <w:rPr>
                <w:sz w:val="16"/>
                <w:szCs w:val="16"/>
              </w:rPr>
              <w:t>КОС 25 тыс. м куб./сут.</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28:21:000000, 28:21:011102</w:t>
            </w:r>
          </w:p>
        </w:tc>
        <w:tc>
          <w:tcPr>
            <w:tcW w:w="5093" w:type="dxa"/>
            <w:shd w:val="clear" w:color="auto" w:fill="auto"/>
          </w:tcPr>
          <w:p w:rsidR="00472991" w:rsidRPr="007C1F5D" w:rsidRDefault="00472991" w:rsidP="00472991">
            <w:pPr>
              <w:ind w:firstLine="0"/>
              <w:rPr>
                <w:sz w:val="16"/>
                <w:szCs w:val="16"/>
              </w:rPr>
            </w:pPr>
            <w:r w:rsidRPr="007C1F5D">
              <w:rPr>
                <w:sz w:val="16"/>
                <w:szCs w:val="16"/>
              </w:rPr>
              <w:t>Пожарная часть</w:t>
            </w:r>
          </w:p>
        </w:tc>
        <w:tc>
          <w:tcPr>
            <w:tcW w:w="2845" w:type="dxa"/>
            <w:shd w:val="clear" w:color="auto" w:fill="auto"/>
            <w:vAlign w:val="center"/>
          </w:tcPr>
          <w:p w:rsidR="00472991" w:rsidRPr="007C1F5D" w:rsidRDefault="00472991" w:rsidP="00472991">
            <w:pPr>
              <w:ind w:firstLine="0"/>
              <w:rPr>
                <w:sz w:val="16"/>
                <w:szCs w:val="16"/>
              </w:rPr>
            </w:pPr>
            <w:r>
              <w:rPr>
                <w:sz w:val="16"/>
                <w:szCs w:val="16"/>
              </w:rPr>
              <w:t>На 4 автомобиля</w:t>
            </w:r>
          </w:p>
        </w:tc>
      </w:tr>
      <w:tr w:rsidR="00472991" w:rsidRPr="007C1F5D" w:rsidTr="002E13A9">
        <w:trPr>
          <w:jc w:val="center"/>
        </w:trPr>
        <w:tc>
          <w:tcPr>
            <w:tcW w:w="2552" w:type="dxa"/>
          </w:tcPr>
          <w:p w:rsidR="00472991" w:rsidRPr="007C1F5D" w:rsidRDefault="00472991" w:rsidP="00472991">
            <w:pPr>
              <w:pStyle w:val="af1"/>
              <w:jc w:val="left"/>
              <w:rPr>
                <w:sz w:val="16"/>
                <w:szCs w:val="16"/>
              </w:rPr>
            </w:pPr>
          </w:p>
        </w:tc>
        <w:tc>
          <w:tcPr>
            <w:tcW w:w="5093" w:type="dxa"/>
            <w:shd w:val="clear" w:color="auto" w:fill="auto"/>
            <w:vAlign w:val="center"/>
          </w:tcPr>
          <w:p w:rsidR="00472991" w:rsidRPr="007C1F5D" w:rsidRDefault="00472991" w:rsidP="00472991">
            <w:pPr>
              <w:ind w:firstLine="0"/>
              <w:jc w:val="center"/>
              <w:rPr>
                <w:sz w:val="16"/>
                <w:szCs w:val="16"/>
              </w:rPr>
            </w:pPr>
            <w:r w:rsidRPr="007C1F5D">
              <w:rPr>
                <w:b/>
                <w:sz w:val="16"/>
                <w:szCs w:val="16"/>
              </w:rPr>
              <w:t>Сковородино</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pStyle w:val="af1"/>
              <w:jc w:val="left"/>
              <w:rPr>
                <w:sz w:val="16"/>
                <w:szCs w:val="16"/>
              </w:rPr>
            </w:pPr>
          </w:p>
        </w:tc>
        <w:tc>
          <w:tcPr>
            <w:tcW w:w="5093" w:type="dxa"/>
            <w:shd w:val="clear" w:color="auto" w:fill="auto"/>
          </w:tcPr>
          <w:p w:rsidR="00472991" w:rsidRPr="007C1F5D" w:rsidRDefault="00472991" w:rsidP="00472991">
            <w:pPr>
              <w:ind w:firstLine="0"/>
              <w:rPr>
                <w:i/>
                <w:sz w:val="16"/>
                <w:szCs w:val="16"/>
              </w:rPr>
            </w:pPr>
            <w:r w:rsidRPr="007C1F5D">
              <w:rPr>
                <w:i/>
                <w:sz w:val="16"/>
                <w:szCs w:val="16"/>
              </w:rPr>
              <w:t>Сковородино - ИП</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ВЛ 10кв от ПС 220/110/35/10 кВ "Сковородино" до границ ИП</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3,2 км</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 xml:space="preserve">РП  </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10кВ</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Водопровод от городского водозабора до границ ИП</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0,7 км</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Канализация от проектируемых городских КОС до границ ИП</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4 км</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 xml:space="preserve">Ливневые очистные сооружения </w:t>
            </w:r>
          </w:p>
        </w:tc>
        <w:tc>
          <w:tcPr>
            <w:tcW w:w="2845" w:type="dxa"/>
            <w:shd w:val="clear" w:color="auto" w:fill="auto"/>
            <w:vAlign w:val="center"/>
          </w:tcPr>
          <w:p w:rsidR="00472991" w:rsidRPr="007C1F5D" w:rsidRDefault="00472991" w:rsidP="00472991">
            <w:pPr>
              <w:ind w:firstLine="0"/>
              <w:rPr>
                <w:sz w:val="16"/>
                <w:szCs w:val="16"/>
              </w:rPr>
            </w:pPr>
            <w:r>
              <w:rPr>
                <w:sz w:val="16"/>
                <w:szCs w:val="16"/>
              </w:rPr>
              <w:t xml:space="preserve">803 </w:t>
            </w:r>
            <w:r w:rsidRPr="007C1F5D">
              <w:rPr>
                <w:sz w:val="16"/>
                <w:szCs w:val="16"/>
              </w:rPr>
              <w:t xml:space="preserve"> м3/сут</w:t>
            </w:r>
          </w:p>
        </w:tc>
      </w:tr>
      <w:tr w:rsidR="00472991" w:rsidRPr="007C1F5D" w:rsidTr="002E13A9">
        <w:trPr>
          <w:jc w:val="center"/>
        </w:trPr>
        <w:tc>
          <w:tcPr>
            <w:tcW w:w="2552" w:type="dxa"/>
          </w:tcPr>
          <w:p w:rsidR="00472991" w:rsidRPr="007C1F5D" w:rsidRDefault="00472991" w:rsidP="00472991">
            <w:pPr>
              <w:pStyle w:val="af1"/>
              <w:jc w:val="left"/>
              <w:rPr>
                <w:sz w:val="16"/>
                <w:szCs w:val="16"/>
              </w:rPr>
            </w:pPr>
          </w:p>
        </w:tc>
        <w:tc>
          <w:tcPr>
            <w:tcW w:w="5093" w:type="dxa"/>
            <w:shd w:val="clear" w:color="auto" w:fill="auto"/>
            <w:vAlign w:val="center"/>
          </w:tcPr>
          <w:p w:rsidR="00472991" w:rsidRPr="007C1F5D" w:rsidRDefault="00472991" w:rsidP="00472991">
            <w:pPr>
              <w:ind w:firstLine="0"/>
              <w:rPr>
                <w:b/>
                <w:sz w:val="16"/>
                <w:szCs w:val="16"/>
              </w:rPr>
            </w:pPr>
            <w:r w:rsidRPr="007C1F5D">
              <w:rPr>
                <w:i/>
                <w:sz w:val="16"/>
                <w:szCs w:val="16"/>
              </w:rPr>
              <w:t>Сковородино - метаноловый завод</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28:24:000000</w:t>
            </w:r>
          </w:p>
        </w:tc>
        <w:tc>
          <w:tcPr>
            <w:tcW w:w="5093" w:type="dxa"/>
            <w:shd w:val="clear" w:color="auto" w:fill="auto"/>
          </w:tcPr>
          <w:p w:rsidR="00472991" w:rsidRPr="007C1F5D" w:rsidRDefault="00472991" w:rsidP="00472991">
            <w:pPr>
              <w:ind w:firstLine="0"/>
              <w:rPr>
                <w:sz w:val="16"/>
                <w:szCs w:val="16"/>
              </w:rPr>
            </w:pPr>
            <w:r w:rsidRPr="007C1F5D">
              <w:rPr>
                <w:sz w:val="16"/>
                <w:szCs w:val="16"/>
              </w:rPr>
              <w:t xml:space="preserve">Внешнее электроснабжение: строительство ПС 220/10 кВ "Метаноловый завод", ВЛ 220 кВ от ПС 220/27,5 кВ "Сковородино-тяга" до ПС 220/10 кВ "Метаноловый завод, ВЛ 10 кВ от ПС 220/10 кВ до Метанолового завода, ВЛ 220 кВ - 4 км </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45МВт</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28:24:000000</w:t>
            </w:r>
          </w:p>
        </w:tc>
        <w:tc>
          <w:tcPr>
            <w:tcW w:w="5093" w:type="dxa"/>
            <w:shd w:val="clear" w:color="auto" w:fill="auto"/>
          </w:tcPr>
          <w:p w:rsidR="00472991" w:rsidRPr="007C1F5D" w:rsidRDefault="00472991" w:rsidP="00472991">
            <w:pPr>
              <w:ind w:firstLine="0"/>
              <w:rPr>
                <w:sz w:val="16"/>
                <w:szCs w:val="16"/>
              </w:rPr>
            </w:pPr>
            <w:r w:rsidRPr="007C1F5D">
              <w:rPr>
                <w:sz w:val="16"/>
                <w:szCs w:val="16"/>
              </w:rPr>
              <w:t>Расширение полигона ТБО</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Пожарная часть</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На 4 автомобиля</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28:24:010758</w:t>
            </w:r>
          </w:p>
        </w:tc>
        <w:tc>
          <w:tcPr>
            <w:tcW w:w="5093" w:type="dxa"/>
            <w:shd w:val="clear" w:color="auto" w:fill="auto"/>
          </w:tcPr>
          <w:p w:rsidR="00472991" w:rsidRPr="007C1F5D" w:rsidRDefault="00472991" w:rsidP="00472991">
            <w:pPr>
              <w:ind w:firstLine="0"/>
              <w:rPr>
                <w:sz w:val="16"/>
                <w:szCs w:val="16"/>
              </w:rPr>
            </w:pPr>
            <w:r w:rsidRPr="007C1F5D">
              <w:rPr>
                <w:sz w:val="16"/>
                <w:szCs w:val="16"/>
              </w:rPr>
              <w:t>Реконструкция/ремонт водопроводной сети, строительство участка водопровода</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5 км</w:t>
            </w: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Реконструкция дорожного полотна</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25 км</w:t>
            </w:r>
          </w:p>
        </w:tc>
      </w:tr>
      <w:tr w:rsidR="00472991" w:rsidRPr="007C1F5D" w:rsidTr="002E13A9">
        <w:trPr>
          <w:jc w:val="center"/>
        </w:trPr>
        <w:tc>
          <w:tcPr>
            <w:tcW w:w="2552" w:type="dxa"/>
          </w:tcPr>
          <w:p w:rsidR="00472991" w:rsidRPr="007C1F5D" w:rsidRDefault="00472991" w:rsidP="00472991">
            <w:pPr>
              <w:pStyle w:val="af1"/>
              <w:jc w:val="left"/>
              <w:rPr>
                <w:sz w:val="16"/>
                <w:szCs w:val="16"/>
              </w:rPr>
            </w:pPr>
          </w:p>
        </w:tc>
        <w:tc>
          <w:tcPr>
            <w:tcW w:w="5093" w:type="dxa"/>
            <w:shd w:val="clear" w:color="auto" w:fill="auto"/>
          </w:tcPr>
          <w:p w:rsidR="00472991" w:rsidRPr="007C1F5D" w:rsidRDefault="00472991" w:rsidP="00472991">
            <w:pPr>
              <w:ind w:firstLine="0"/>
              <w:rPr>
                <w:i/>
                <w:sz w:val="16"/>
                <w:szCs w:val="16"/>
              </w:rPr>
            </w:pPr>
            <w:r w:rsidRPr="007C1F5D">
              <w:rPr>
                <w:i/>
                <w:sz w:val="16"/>
                <w:szCs w:val="16"/>
              </w:rPr>
              <w:t xml:space="preserve">город Сковородино </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28:24:010813</w:t>
            </w:r>
          </w:p>
        </w:tc>
        <w:tc>
          <w:tcPr>
            <w:tcW w:w="5093" w:type="dxa"/>
            <w:shd w:val="clear" w:color="auto" w:fill="auto"/>
          </w:tcPr>
          <w:p w:rsidR="00472991" w:rsidRPr="007C1F5D" w:rsidRDefault="00472991" w:rsidP="00472991">
            <w:pPr>
              <w:ind w:firstLine="0"/>
              <w:rPr>
                <w:sz w:val="16"/>
                <w:szCs w:val="16"/>
              </w:rPr>
            </w:pPr>
            <w:r w:rsidRPr="007C1F5D">
              <w:rPr>
                <w:sz w:val="16"/>
                <w:szCs w:val="16"/>
              </w:rPr>
              <w:t xml:space="preserve">Комплекс водоочистки на весь город Сковородино </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5</w:t>
            </w:r>
            <w:r>
              <w:rPr>
                <w:sz w:val="16"/>
                <w:szCs w:val="16"/>
              </w:rPr>
              <w:t xml:space="preserve"> 0</w:t>
            </w:r>
            <w:r w:rsidRPr="007C1F5D">
              <w:rPr>
                <w:sz w:val="16"/>
                <w:szCs w:val="16"/>
              </w:rPr>
              <w:t>00 м3/сутки</w:t>
            </w:r>
          </w:p>
        </w:tc>
      </w:tr>
      <w:tr w:rsidR="00472991" w:rsidRPr="007C1F5D" w:rsidTr="002E13A9">
        <w:trPr>
          <w:jc w:val="center"/>
        </w:trPr>
        <w:tc>
          <w:tcPr>
            <w:tcW w:w="2552" w:type="dxa"/>
          </w:tcPr>
          <w:p w:rsidR="00472991" w:rsidRPr="007C1F5D" w:rsidRDefault="00472991" w:rsidP="00472991">
            <w:pPr>
              <w:pStyle w:val="af1"/>
              <w:jc w:val="left"/>
              <w:rPr>
                <w:sz w:val="16"/>
                <w:szCs w:val="16"/>
              </w:rPr>
            </w:pPr>
          </w:p>
        </w:tc>
        <w:tc>
          <w:tcPr>
            <w:tcW w:w="5093" w:type="dxa"/>
            <w:shd w:val="clear" w:color="auto" w:fill="auto"/>
          </w:tcPr>
          <w:p w:rsidR="00472991" w:rsidRPr="007C1F5D" w:rsidRDefault="00472991" w:rsidP="00472991">
            <w:pPr>
              <w:ind w:firstLine="0"/>
              <w:rPr>
                <w:i/>
                <w:sz w:val="16"/>
                <w:szCs w:val="16"/>
              </w:rPr>
            </w:pPr>
            <w:r w:rsidRPr="007C1F5D">
              <w:rPr>
                <w:i/>
                <w:sz w:val="16"/>
                <w:szCs w:val="16"/>
              </w:rPr>
              <w:t>Сковородино - метаноловый завод -Социальная инфраструктура</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pStyle w:val="af1"/>
              <w:jc w:val="left"/>
              <w:rPr>
                <w:sz w:val="16"/>
                <w:szCs w:val="16"/>
              </w:rPr>
            </w:pPr>
            <w:r w:rsidRPr="007C1F5D">
              <w:rPr>
                <w:sz w:val="16"/>
                <w:szCs w:val="16"/>
              </w:rPr>
              <w:t>Согласно проектным решениям генерального плана муниципального образования</w:t>
            </w:r>
          </w:p>
        </w:tc>
        <w:tc>
          <w:tcPr>
            <w:tcW w:w="5093" w:type="dxa"/>
            <w:shd w:val="clear" w:color="auto" w:fill="auto"/>
          </w:tcPr>
          <w:p w:rsidR="00472991" w:rsidRPr="007C1F5D" w:rsidRDefault="00472991" w:rsidP="00472991">
            <w:pPr>
              <w:ind w:firstLine="0"/>
              <w:rPr>
                <w:sz w:val="16"/>
                <w:szCs w:val="16"/>
              </w:rPr>
            </w:pPr>
            <w:r w:rsidRPr="007C1F5D">
              <w:rPr>
                <w:sz w:val="16"/>
                <w:szCs w:val="16"/>
              </w:rPr>
              <w:t>Детсад</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60 чел.</w:t>
            </w:r>
          </w:p>
        </w:tc>
      </w:tr>
      <w:tr w:rsidR="00472991" w:rsidRPr="007C1F5D" w:rsidTr="002E13A9">
        <w:trPr>
          <w:trHeight w:val="862"/>
          <w:jc w:val="center"/>
        </w:trPr>
        <w:tc>
          <w:tcPr>
            <w:tcW w:w="2552" w:type="dxa"/>
          </w:tcPr>
          <w:p w:rsidR="00472991" w:rsidRPr="007C1F5D" w:rsidRDefault="00472991" w:rsidP="00472991">
            <w:pPr>
              <w:ind w:firstLine="0"/>
            </w:pPr>
            <w:r w:rsidRPr="007C1F5D">
              <w:rPr>
                <w:sz w:val="16"/>
                <w:szCs w:val="16"/>
              </w:rPr>
              <w:t>Согласно проектным решениям генерального плана муниципального образования</w:t>
            </w:r>
          </w:p>
        </w:tc>
        <w:tc>
          <w:tcPr>
            <w:tcW w:w="5093" w:type="dxa"/>
            <w:shd w:val="clear" w:color="auto" w:fill="auto"/>
          </w:tcPr>
          <w:p w:rsidR="00472991" w:rsidRPr="007C1F5D" w:rsidRDefault="00472991" w:rsidP="00472991">
            <w:pPr>
              <w:ind w:firstLine="0"/>
              <w:rPr>
                <w:sz w:val="16"/>
                <w:szCs w:val="16"/>
              </w:rPr>
            </w:pPr>
            <w:r w:rsidRPr="007C1F5D">
              <w:rPr>
                <w:sz w:val="16"/>
                <w:szCs w:val="16"/>
              </w:rPr>
              <w:t>Школа</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200 чел.</w:t>
            </w: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Согласно проектным решениям генерального плана муниципального образования</w:t>
            </w:r>
          </w:p>
        </w:tc>
        <w:tc>
          <w:tcPr>
            <w:tcW w:w="5093" w:type="dxa"/>
            <w:shd w:val="clear" w:color="auto" w:fill="auto"/>
          </w:tcPr>
          <w:p w:rsidR="00472991" w:rsidRPr="007C1F5D" w:rsidRDefault="00472991" w:rsidP="00472991">
            <w:pPr>
              <w:ind w:firstLine="0"/>
              <w:rPr>
                <w:sz w:val="16"/>
                <w:szCs w:val="16"/>
              </w:rPr>
            </w:pPr>
            <w:r w:rsidRPr="007C1F5D">
              <w:rPr>
                <w:sz w:val="16"/>
                <w:szCs w:val="16"/>
              </w:rPr>
              <w:t>Поликлиника</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500 чел.</w:t>
            </w: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Согласно проектным решениям генерального плана муниципального образования</w:t>
            </w:r>
          </w:p>
        </w:tc>
        <w:tc>
          <w:tcPr>
            <w:tcW w:w="5093" w:type="dxa"/>
            <w:shd w:val="clear" w:color="auto" w:fill="auto"/>
          </w:tcPr>
          <w:p w:rsidR="00472991" w:rsidRPr="007C1F5D" w:rsidRDefault="00472991" w:rsidP="00472991">
            <w:pPr>
              <w:ind w:firstLine="0"/>
              <w:rPr>
                <w:sz w:val="16"/>
                <w:szCs w:val="16"/>
              </w:rPr>
            </w:pPr>
            <w:r w:rsidRPr="007C1F5D">
              <w:rPr>
                <w:sz w:val="16"/>
                <w:szCs w:val="16"/>
              </w:rPr>
              <w:t>Стадион</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Согласно проектным решениям генерального плана муниципального образования</w:t>
            </w:r>
          </w:p>
        </w:tc>
        <w:tc>
          <w:tcPr>
            <w:tcW w:w="5093" w:type="dxa"/>
            <w:shd w:val="clear" w:color="auto" w:fill="auto"/>
          </w:tcPr>
          <w:p w:rsidR="00472991" w:rsidRPr="007C1F5D" w:rsidRDefault="00472991" w:rsidP="00472991">
            <w:pPr>
              <w:ind w:firstLine="0"/>
              <w:rPr>
                <w:sz w:val="16"/>
                <w:szCs w:val="16"/>
              </w:rPr>
            </w:pPr>
            <w:r w:rsidRPr="007C1F5D">
              <w:rPr>
                <w:sz w:val="16"/>
                <w:szCs w:val="16"/>
              </w:rPr>
              <w:t>Дом культуры</w:t>
            </w:r>
          </w:p>
        </w:tc>
        <w:tc>
          <w:tcPr>
            <w:tcW w:w="2845" w:type="dxa"/>
            <w:shd w:val="clear" w:color="auto" w:fill="auto"/>
            <w:vAlign w:val="center"/>
          </w:tcPr>
          <w:p w:rsidR="00472991" w:rsidRPr="007C1F5D" w:rsidRDefault="00472991" w:rsidP="00472991">
            <w:pPr>
              <w:ind w:firstLine="0"/>
              <w:rPr>
                <w:sz w:val="16"/>
                <w:szCs w:val="16"/>
              </w:rPr>
            </w:pPr>
            <w:r w:rsidRPr="007C1F5D">
              <w:rPr>
                <w:sz w:val="16"/>
                <w:szCs w:val="16"/>
              </w:rPr>
              <w:t>250 чел.</w:t>
            </w:r>
          </w:p>
        </w:tc>
      </w:tr>
      <w:tr w:rsidR="00472991" w:rsidRPr="007C1F5D" w:rsidTr="002E13A9">
        <w:trPr>
          <w:jc w:val="center"/>
        </w:trPr>
        <w:tc>
          <w:tcPr>
            <w:tcW w:w="2552" w:type="dxa"/>
          </w:tcPr>
          <w:p w:rsidR="00472991" w:rsidRPr="007C1F5D" w:rsidRDefault="00472991" w:rsidP="00472991">
            <w:pPr>
              <w:pStyle w:val="af1"/>
              <w:jc w:val="left"/>
              <w:rPr>
                <w:sz w:val="16"/>
                <w:szCs w:val="16"/>
              </w:rPr>
            </w:pPr>
          </w:p>
        </w:tc>
        <w:tc>
          <w:tcPr>
            <w:tcW w:w="5093" w:type="dxa"/>
            <w:shd w:val="clear" w:color="auto" w:fill="auto"/>
          </w:tcPr>
          <w:p w:rsidR="00472991" w:rsidRPr="007C1F5D" w:rsidRDefault="00472991" w:rsidP="00472991">
            <w:pPr>
              <w:ind w:firstLine="0"/>
              <w:rPr>
                <w:i/>
                <w:sz w:val="16"/>
                <w:szCs w:val="16"/>
              </w:rPr>
            </w:pPr>
            <w:r w:rsidRPr="007C1F5D">
              <w:rPr>
                <w:i/>
                <w:sz w:val="16"/>
                <w:szCs w:val="16"/>
              </w:rPr>
              <w:t>Сковородино - метаноловый завод - инфраструктура для жилого района</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 xml:space="preserve">Согласно проектным решениям документации по планировки и межевания территории исходя из проектных решений документов территориального планирования муниципального образования  </w:t>
            </w:r>
          </w:p>
        </w:tc>
        <w:tc>
          <w:tcPr>
            <w:tcW w:w="5093" w:type="dxa"/>
            <w:shd w:val="clear" w:color="auto" w:fill="auto"/>
          </w:tcPr>
          <w:p w:rsidR="00472991" w:rsidRPr="007C1F5D" w:rsidRDefault="00472991" w:rsidP="00472991">
            <w:pPr>
              <w:ind w:firstLine="0"/>
              <w:rPr>
                <w:sz w:val="16"/>
                <w:szCs w:val="16"/>
              </w:rPr>
            </w:pPr>
            <w:r w:rsidRPr="007C1F5D">
              <w:rPr>
                <w:sz w:val="16"/>
                <w:szCs w:val="16"/>
              </w:rPr>
              <w:t xml:space="preserve">Котельная </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 xml:space="preserve">Согласно проектным решениям документации по планировки и межевания территории исходя из проектных решений документов территориального планирования муниципального образования  </w:t>
            </w:r>
          </w:p>
        </w:tc>
        <w:tc>
          <w:tcPr>
            <w:tcW w:w="5093" w:type="dxa"/>
            <w:shd w:val="clear" w:color="auto" w:fill="auto"/>
          </w:tcPr>
          <w:p w:rsidR="00472991" w:rsidRPr="007C1F5D" w:rsidRDefault="00472991" w:rsidP="00472991">
            <w:pPr>
              <w:ind w:firstLine="0"/>
              <w:rPr>
                <w:sz w:val="16"/>
                <w:szCs w:val="16"/>
              </w:rPr>
            </w:pPr>
            <w:r w:rsidRPr="007C1F5D">
              <w:rPr>
                <w:sz w:val="16"/>
                <w:szCs w:val="16"/>
              </w:rPr>
              <w:t>ЛОС</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 xml:space="preserve">Согласно проектным решениям документации по планировки и межевания территории исходя из проектных решений документов территориального планирования муниципального образования  </w:t>
            </w:r>
          </w:p>
        </w:tc>
        <w:tc>
          <w:tcPr>
            <w:tcW w:w="5093" w:type="dxa"/>
            <w:shd w:val="clear" w:color="auto" w:fill="auto"/>
          </w:tcPr>
          <w:p w:rsidR="00472991" w:rsidRPr="007C1F5D" w:rsidRDefault="00472991" w:rsidP="00472991">
            <w:pPr>
              <w:ind w:firstLine="0"/>
              <w:rPr>
                <w:sz w:val="16"/>
                <w:szCs w:val="16"/>
              </w:rPr>
            </w:pPr>
            <w:r w:rsidRPr="007C1F5D">
              <w:rPr>
                <w:sz w:val="16"/>
                <w:szCs w:val="16"/>
              </w:rPr>
              <w:t>Водоподготовка и водоснабжение</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 xml:space="preserve">Согласно проектным решениям документации по планировки и межевания территории исходя из проектных решений документов территориального планирования муниципального образования  </w:t>
            </w:r>
          </w:p>
        </w:tc>
        <w:tc>
          <w:tcPr>
            <w:tcW w:w="5093" w:type="dxa"/>
            <w:shd w:val="clear" w:color="auto" w:fill="auto"/>
          </w:tcPr>
          <w:p w:rsidR="00472991" w:rsidRPr="007C1F5D" w:rsidRDefault="00472991" w:rsidP="00472991">
            <w:pPr>
              <w:ind w:firstLine="0"/>
              <w:rPr>
                <w:sz w:val="16"/>
                <w:szCs w:val="16"/>
              </w:rPr>
            </w:pPr>
            <w:r w:rsidRPr="007C1F5D">
              <w:rPr>
                <w:sz w:val="16"/>
                <w:szCs w:val="16"/>
              </w:rPr>
              <w:t>Теплосети</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 xml:space="preserve">Согласно проектным решениям документации по планировки и межевания территории исходя из проектных решений документов территориального планирования муниципального образования  </w:t>
            </w:r>
          </w:p>
        </w:tc>
        <w:tc>
          <w:tcPr>
            <w:tcW w:w="5093" w:type="dxa"/>
            <w:shd w:val="clear" w:color="auto" w:fill="auto"/>
          </w:tcPr>
          <w:p w:rsidR="00472991" w:rsidRPr="007C1F5D" w:rsidRDefault="00472991" w:rsidP="00472991">
            <w:pPr>
              <w:ind w:firstLine="0"/>
              <w:rPr>
                <w:sz w:val="16"/>
                <w:szCs w:val="16"/>
              </w:rPr>
            </w:pPr>
            <w:r w:rsidRPr="007C1F5D">
              <w:rPr>
                <w:sz w:val="16"/>
                <w:szCs w:val="16"/>
              </w:rPr>
              <w:t>Электроснабжение</w:t>
            </w:r>
          </w:p>
        </w:tc>
        <w:tc>
          <w:tcPr>
            <w:tcW w:w="2845" w:type="dxa"/>
            <w:shd w:val="clear" w:color="auto" w:fill="auto"/>
            <w:vAlign w:val="center"/>
          </w:tcPr>
          <w:p w:rsidR="00472991" w:rsidRPr="007C1F5D" w:rsidRDefault="00472991" w:rsidP="00472991">
            <w:pPr>
              <w:ind w:firstLine="0"/>
              <w:rPr>
                <w:sz w:val="16"/>
                <w:szCs w:val="16"/>
              </w:rPr>
            </w:pPr>
          </w:p>
        </w:tc>
      </w:tr>
      <w:tr w:rsidR="00472991" w:rsidRPr="007C1F5D" w:rsidTr="002E13A9">
        <w:trPr>
          <w:jc w:val="center"/>
        </w:trPr>
        <w:tc>
          <w:tcPr>
            <w:tcW w:w="2552" w:type="dxa"/>
          </w:tcPr>
          <w:p w:rsidR="00472991" w:rsidRPr="007C1F5D" w:rsidRDefault="00472991" w:rsidP="00472991">
            <w:pPr>
              <w:ind w:firstLine="0"/>
            </w:pPr>
            <w:r w:rsidRPr="007C1F5D">
              <w:rPr>
                <w:sz w:val="16"/>
                <w:szCs w:val="16"/>
              </w:rPr>
              <w:t xml:space="preserve">Согласно проектным решениям документации по планировки и межевания территории исходя из проектных решений документов территориального планирования муниципального образования  </w:t>
            </w:r>
          </w:p>
        </w:tc>
        <w:tc>
          <w:tcPr>
            <w:tcW w:w="5093" w:type="dxa"/>
            <w:shd w:val="clear" w:color="auto" w:fill="auto"/>
          </w:tcPr>
          <w:p w:rsidR="00472991" w:rsidRPr="007C1F5D" w:rsidRDefault="00472991" w:rsidP="00472991">
            <w:pPr>
              <w:ind w:firstLine="0"/>
              <w:rPr>
                <w:sz w:val="16"/>
                <w:szCs w:val="16"/>
              </w:rPr>
            </w:pPr>
            <w:r w:rsidRPr="007C1F5D">
              <w:rPr>
                <w:sz w:val="16"/>
                <w:szCs w:val="16"/>
              </w:rPr>
              <w:t>Внутренние инженерные сети</w:t>
            </w:r>
          </w:p>
        </w:tc>
        <w:tc>
          <w:tcPr>
            <w:tcW w:w="2845" w:type="dxa"/>
            <w:shd w:val="clear" w:color="auto" w:fill="auto"/>
            <w:vAlign w:val="center"/>
          </w:tcPr>
          <w:p w:rsidR="00472991" w:rsidRPr="007C1F5D"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p>
        </w:tc>
        <w:tc>
          <w:tcPr>
            <w:tcW w:w="5093" w:type="dxa"/>
            <w:shd w:val="clear" w:color="auto" w:fill="auto"/>
            <w:vAlign w:val="center"/>
          </w:tcPr>
          <w:p w:rsidR="00472991" w:rsidRPr="00C511BB" w:rsidRDefault="00472991" w:rsidP="00472991">
            <w:pPr>
              <w:ind w:firstLine="0"/>
              <w:jc w:val="center"/>
              <w:rPr>
                <w:sz w:val="16"/>
                <w:szCs w:val="16"/>
              </w:rPr>
            </w:pPr>
            <w:r w:rsidRPr="00510489">
              <w:rPr>
                <w:b/>
                <w:sz w:val="16"/>
                <w:szCs w:val="16"/>
              </w:rPr>
              <w:t>Усть-Пера</w:t>
            </w:r>
          </w:p>
        </w:tc>
        <w:tc>
          <w:tcPr>
            <w:tcW w:w="2845" w:type="dxa"/>
            <w:shd w:val="clear" w:color="auto" w:fill="auto"/>
            <w:vAlign w:val="center"/>
          </w:tcPr>
          <w:p w:rsidR="00472991" w:rsidRPr="00C511BB"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28:05:000000:4718</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ПС 110/10 кВ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2*63МВА</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ВЛ 110кВ двухцепная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 xml:space="preserve"> 9,8 км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28:05:000000:4718</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РП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10кВ</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28:05:000000:4718</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Локальный водозабор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550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28:05:000000:4718</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КОС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500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28:05:000000:4718</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Ливневые очистные сооружения </w:t>
            </w:r>
          </w:p>
        </w:tc>
        <w:tc>
          <w:tcPr>
            <w:tcW w:w="2845" w:type="dxa"/>
            <w:shd w:val="clear" w:color="auto" w:fill="auto"/>
            <w:vAlign w:val="center"/>
          </w:tcPr>
          <w:p w:rsidR="00472991" w:rsidRPr="00C511BB" w:rsidRDefault="00472991" w:rsidP="00472991">
            <w:pPr>
              <w:ind w:firstLine="0"/>
              <w:rPr>
                <w:sz w:val="16"/>
                <w:szCs w:val="16"/>
              </w:rPr>
            </w:pPr>
            <w:r>
              <w:rPr>
                <w:sz w:val="16"/>
                <w:szCs w:val="16"/>
              </w:rPr>
              <w:t>11 364</w:t>
            </w:r>
            <w:r w:rsidRPr="00C511BB">
              <w:rPr>
                <w:sz w:val="16"/>
                <w:szCs w:val="16"/>
              </w:rPr>
              <w:t xml:space="preserve">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28:05:000000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Подъездная дорога IV категории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0,9 км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p>
        </w:tc>
        <w:tc>
          <w:tcPr>
            <w:tcW w:w="5093" w:type="dxa"/>
            <w:shd w:val="clear" w:color="auto" w:fill="auto"/>
            <w:vAlign w:val="center"/>
          </w:tcPr>
          <w:p w:rsidR="00472991" w:rsidRPr="00C511BB" w:rsidRDefault="00472991" w:rsidP="00472991">
            <w:pPr>
              <w:ind w:firstLine="0"/>
              <w:jc w:val="center"/>
              <w:rPr>
                <w:sz w:val="16"/>
                <w:szCs w:val="16"/>
              </w:rPr>
            </w:pPr>
            <w:r w:rsidRPr="00703875">
              <w:rPr>
                <w:b/>
                <w:sz w:val="16"/>
                <w:szCs w:val="16"/>
              </w:rPr>
              <w:t>Восток</w:t>
            </w:r>
          </w:p>
        </w:tc>
        <w:tc>
          <w:tcPr>
            <w:tcW w:w="2845" w:type="dxa"/>
            <w:shd w:val="clear" w:color="auto" w:fill="auto"/>
            <w:vAlign w:val="center"/>
          </w:tcPr>
          <w:p w:rsidR="00472991" w:rsidRPr="00C511BB"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28:21:000000:1260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ПС 220/10 кВ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2*125МВ)</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ВЛ 220кВ двухцепная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34,1 км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28:21:011207</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3 РП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10кВ</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28:21:000000:1260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ВЛ 10кВ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2,5 км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28:21:000000:1260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Локальный водозабор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 xml:space="preserve"> 850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28:21:000000:1260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Ливневые очистные сооружения </w:t>
            </w:r>
          </w:p>
        </w:tc>
        <w:tc>
          <w:tcPr>
            <w:tcW w:w="2845" w:type="dxa"/>
            <w:shd w:val="clear" w:color="auto" w:fill="auto"/>
            <w:vAlign w:val="center"/>
          </w:tcPr>
          <w:p w:rsidR="00472991" w:rsidRPr="00C511BB" w:rsidRDefault="00472991" w:rsidP="00472991">
            <w:pPr>
              <w:ind w:firstLine="0"/>
              <w:rPr>
                <w:sz w:val="16"/>
                <w:szCs w:val="16"/>
              </w:rPr>
            </w:pPr>
            <w:r>
              <w:rPr>
                <w:sz w:val="16"/>
                <w:szCs w:val="16"/>
              </w:rPr>
              <w:t>26 575</w:t>
            </w:r>
            <w:r w:rsidRPr="00C511BB">
              <w:rPr>
                <w:sz w:val="16"/>
                <w:szCs w:val="16"/>
              </w:rPr>
              <w:t xml:space="preserve">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28:21:000000:1260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КОС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800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28:21:000000</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Подъездная дорога IV категории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2 км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p>
        </w:tc>
        <w:tc>
          <w:tcPr>
            <w:tcW w:w="5093" w:type="dxa"/>
            <w:shd w:val="clear" w:color="auto" w:fill="auto"/>
            <w:vAlign w:val="center"/>
          </w:tcPr>
          <w:p w:rsidR="00472991" w:rsidRPr="00703875" w:rsidRDefault="00472991" w:rsidP="00472991">
            <w:pPr>
              <w:ind w:firstLine="0"/>
              <w:jc w:val="center"/>
              <w:rPr>
                <w:b/>
                <w:sz w:val="16"/>
                <w:szCs w:val="16"/>
              </w:rPr>
            </w:pPr>
            <w:r w:rsidRPr="00703875">
              <w:rPr>
                <w:b/>
                <w:sz w:val="16"/>
                <w:szCs w:val="16"/>
              </w:rPr>
              <w:t>Юг</w:t>
            </w:r>
          </w:p>
        </w:tc>
        <w:tc>
          <w:tcPr>
            <w:tcW w:w="2845" w:type="dxa"/>
            <w:shd w:val="clear" w:color="auto" w:fill="auto"/>
            <w:vAlign w:val="center"/>
          </w:tcPr>
          <w:p w:rsidR="00472991" w:rsidRPr="00C511BB" w:rsidRDefault="00472991" w:rsidP="00472991">
            <w:pPr>
              <w:ind w:firstLine="0"/>
              <w:rPr>
                <w:sz w:val="16"/>
                <w:szCs w:val="16"/>
              </w:rPr>
            </w:pP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28:05:011182</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ВЛ 10кВ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 xml:space="preserve"> 3 км</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28:05:011182</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РП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10кВ</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28:05:011182</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Локальный водозабор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450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28:05:011182</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КОС </w:t>
            </w:r>
          </w:p>
        </w:tc>
        <w:tc>
          <w:tcPr>
            <w:tcW w:w="2845" w:type="dxa"/>
            <w:shd w:val="clear" w:color="auto" w:fill="auto"/>
            <w:vAlign w:val="center"/>
          </w:tcPr>
          <w:p w:rsidR="00472991" w:rsidRPr="00C511BB" w:rsidRDefault="00472991" w:rsidP="00472991">
            <w:pPr>
              <w:ind w:firstLine="0"/>
              <w:rPr>
                <w:sz w:val="16"/>
                <w:szCs w:val="16"/>
              </w:rPr>
            </w:pPr>
            <w:r w:rsidRPr="00C511BB">
              <w:rPr>
                <w:sz w:val="16"/>
                <w:szCs w:val="16"/>
              </w:rPr>
              <w:t>400 м3/сут</w:t>
            </w:r>
          </w:p>
        </w:tc>
      </w:tr>
      <w:tr w:rsidR="00472991" w:rsidRPr="00916AD0" w:rsidTr="002E13A9">
        <w:trPr>
          <w:jc w:val="center"/>
        </w:trPr>
        <w:tc>
          <w:tcPr>
            <w:tcW w:w="2552" w:type="dxa"/>
          </w:tcPr>
          <w:p w:rsidR="00472991" w:rsidRPr="00C511BB" w:rsidRDefault="00472991" w:rsidP="00472991">
            <w:pPr>
              <w:pStyle w:val="af1"/>
              <w:jc w:val="left"/>
              <w:rPr>
                <w:sz w:val="16"/>
                <w:szCs w:val="16"/>
              </w:rPr>
            </w:pPr>
            <w:r w:rsidRPr="00C511BB">
              <w:rPr>
                <w:sz w:val="16"/>
                <w:szCs w:val="16"/>
              </w:rPr>
              <w:t>28:05:011182</w:t>
            </w:r>
          </w:p>
        </w:tc>
        <w:tc>
          <w:tcPr>
            <w:tcW w:w="5093" w:type="dxa"/>
            <w:shd w:val="clear" w:color="auto" w:fill="auto"/>
          </w:tcPr>
          <w:p w:rsidR="00472991" w:rsidRPr="00C511BB" w:rsidRDefault="00472991" w:rsidP="00472991">
            <w:pPr>
              <w:ind w:firstLine="0"/>
              <w:rPr>
                <w:sz w:val="16"/>
                <w:szCs w:val="16"/>
              </w:rPr>
            </w:pPr>
            <w:r w:rsidRPr="00C511BB">
              <w:rPr>
                <w:sz w:val="16"/>
                <w:szCs w:val="16"/>
              </w:rPr>
              <w:t xml:space="preserve">Ливневые очистные сооружения </w:t>
            </w:r>
          </w:p>
        </w:tc>
        <w:tc>
          <w:tcPr>
            <w:tcW w:w="2845" w:type="dxa"/>
            <w:shd w:val="clear" w:color="auto" w:fill="auto"/>
            <w:vAlign w:val="center"/>
          </w:tcPr>
          <w:p w:rsidR="00472991" w:rsidRPr="00C511BB" w:rsidRDefault="00472991" w:rsidP="00472991">
            <w:pPr>
              <w:ind w:firstLine="0"/>
              <w:rPr>
                <w:sz w:val="16"/>
                <w:szCs w:val="16"/>
              </w:rPr>
            </w:pPr>
            <w:r>
              <w:rPr>
                <w:sz w:val="16"/>
                <w:szCs w:val="16"/>
              </w:rPr>
              <w:t>1 716</w:t>
            </w:r>
            <w:r w:rsidRPr="00C511BB">
              <w:rPr>
                <w:sz w:val="16"/>
                <w:szCs w:val="16"/>
              </w:rPr>
              <w:t xml:space="preserve"> м3/сут</w:t>
            </w:r>
          </w:p>
        </w:tc>
      </w:tr>
    </w:tbl>
    <w:p w:rsidR="007C1F5D" w:rsidRDefault="007C1F5D" w:rsidP="007C1F5D">
      <w:pPr>
        <w:spacing w:line="240" w:lineRule="auto"/>
        <w:ind w:firstLine="0"/>
        <w:jc w:val="left"/>
      </w:pPr>
    </w:p>
    <w:p w:rsidR="007C1F5D" w:rsidRDefault="007C1F5D" w:rsidP="000D551A">
      <w:pPr>
        <w:spacing w:line="240" w:lineRule="auto"/>
        <w:ind w:firstLine="0"/>
        <w:jc w:val="left"/>
      </w:pPr>
    </w:p>
    <w:p w:rsidR="007C1F5D" w:rsidRDefault="007C1F5D" w:rsidP="000D551A">
      <w:pPr>
        <w:spacing w:line="240" w:lineRule="auto"/>
        <w:ind w:firstLine="0"/>
        <w:jc w:val="left"/>
      </w:pPr>
    </w:p>
    <w:p w:rsidR="00A40F0A" w:rsidRPr="00916AD0" w:rsidRDefault="00A40F0A" w:rsidP="00A40F0A">
      <w:pPr>
        <w:pStyle w:val="4"/>
      </w:pPr>
      <w:r w:rsidRPr="00916AD0">
        <w:t>Социальная инфраструктура</w:t>
      </w:r>
    </w:p>
    <w:p w:rsidR="0002597D" w:rsidRPr="002404F5" w:rsidRDefault="0002597D" w:rsidP="0002597D">
      <w:pPr>
        <w:rPr>
          <w:rFonts w:eastAsia="Calibri" w:cs="Times New Roman"/>
        </w:rPr>
      </w:pPr>
      <w:r w:rsidRPr="002404F5">
        <w:rPr>
          <w:rFonts w:eastAsia="Calibri" w:cs="Times New Roman"/>
        </w:rPr>
        <w:t xml:space="preserve">ТОР «Свободный» располагается в границах </w:t>
      </w:r>
      <w:r w:rsidRPr="002404F5">
        <w:rPr>
          <w:rFonts w:eastAsia="Calibri" w:cs="Times New Roman"/>
          <w:szCs w:val="24"/>
        </w:rPr>
        <w:t xml:space="preserve">муниципальных образований Свободненский район, город Свободный и город Сковородино Амурской области. К </w:t>
      </w:r>
      <w:r w:rsidRPr="002404F5">
        <w:rPr>
          <w:rFonts w:eastAsia="Calibri" w:cs="Times New Roman"/>
        </w:rPr>
        <w:t xml:space="preserve"> 2017-2028 гг. с развитием резидентов и увеличением числа населения ожидается значительное расширение потребности в социальной инфраструктуре. </w:t>
      </w:r>
    </w:p>
    <w:p w:rsidR="0002597D" w:rsidRPr="002404F5" w:rsidRDefault="0002597D" w:rsidP="0002597D">
      <w:pPr>
        <w:rPr>
          <w:rFonts w:eastAsia="Calibri" w:cs="Times New Roman"/>
        </w:rPr>
      </w:pPr>
      <w:r w:rsidRPr="002404F5">
        <w:rPr>
          <w:rFonts w:eastAsia="Calibri" w:cs="Times New Roman"/>
        </w:rPr>
        <w:t>Город Свободный входит в перечень монопрофильных муниципальных образований Российской Федерации (моногородов), утвержденный распоряжением Правительства Российской Федерации от 29 июля 2014 г. № 1398-р.</w:t>
      </w:r>
    </w:p>
    <w:p w:rsidR="0002597D" w:rsidRPr="002404F5" w:rsidRDefault="0002597D" w:rsidP="0002597D">
      <w:pPr>
        <w:keepNext/>
        <w:keepLines/>
        <w:spacing w:before="200" w:after="200"/>
        <w:ind w:left="1985"/>
        <w:outlineLvl w:val="4"/>
        <w:rPr>
          <w:rFonts w:eastAsia="MS Gothic" w:cs="Times New Roman"/>
          <w:b/>
          <w:color w:val="243F60"/>
        </w:rPr>
      </w:pPr>
      <w:r w:rsidRPr="002404F5">
        <w:rPr>
          <w:rFonts w:eastAsia="MS Gothic" w:cs="Times New Roman"/>
          <w:b/>
          <w:color w:val="243F60"/>
        </w:rPr>
        <w:t>Жилищная инфраструктура</w:t>
      </w:r>
    </w:p>
    <w:p w:rsidR="0002597D" w:rsidRPr="002404F5" w:rsidRDefault="0002597D" w:rsidP="00AF0635">
      <w:pPr>
        <w:rPr>
          <w:rFonts w:eastAsia="Calibri" w:cs="Times New Roman"/>
        </w:rPr>
      </w:pPr>
      <w:r w:rsidRPr="002404F5">
        <w:rPr>
          <w:rFonts w:eastAsia="Calibri" w:cs="Times New Roman"/>
        </w:rPr>
        <w:t>Распоряжением Правительства Российской Федерации от 22 июля 2017 г. № 1566-р был утвержден долгосрочный план комплексного социально-экономического развития г. Свободного Амурской области до 2025 года. Данным планом предусмотрена реализация ряда мероприятий, направленных на расширение</w:t>
      </w:r>
      <w:r w:rsidR="00AF0635">
        <w:rPr>
          <w:rFonts w:eastAsia="Calibri" w:cs="Times New Roman"/>
        </w:rPr>
        <w:t xml:space="preserve">  жилищного фонда г. Свободный.</w:t>
      </w:r>
    </w:p>
    <w:p w:rsidR="0002597D" w:rsidRPr="002404F5" w:rsidRDefault="0002597D" w:rsidP="0002597D">
      <w:pPr>
        <w:rPr>
          <w:rFonts w:eastAsia="Calibri" w:cs="Times New Roman"/>
        </w:rPr>
      </w:pPr>
      <w:r w:rsidRPr="002404F5">
        <w:rPr>
          <w:rFonts w:eastAsia="Calibri" w:cs="Times New Roman"/>
        </w:rPr>
        <w:t xml:space="preserve">Одним из ключевых пунктов долгосрочного плана является строительство специальных поселков, где предприятия смогут арендовать жилье для работников. К 2024 году в рамках </w:t>
      </w:r>
      <w:r w:rsidR="00E00609" w:rsidRPr="002404F5">
        <w:t>«Комплексного социально-экономического развития г. Свободного Амурской области до 2025 года»</w:t>
      </w:r>
      <w:r w:rsidR="00E00609">
        <w:t xml:space="preserve"> </w:t>
      </w:r>
      <w:r w:rsidR="00E00609">
        <w:rPr>
          <w:rFonts w:eastAsia="Calibri" w:cs="Times New Roman"/>
        </w:rPr>
        <w:t>будет израсходовано порядка 48,8</w:t>
      </w:r>
      <w:r w:rsidRPr="002404F5">
        <w:rPr>
          <w:rFonts w:eastAsia="Calibri" w:cs="Times New Roman"/>
        </w:rPr>
        <w:t xml:space="preserve"> млрд. руб.</w:t>
      </w:r>
      <w:r w:rsidR="0086325A">
        <w:rPr>
          <w:rFonts w:eastAsia="Calibri" w:cs="Times New Roman"/>
        </w:rPr>
        <w:t xml:space="preserve"> на </w:t>
      </w:r>
      <w:r w:rsidR="00E00609">
        <w:rPr>
          <w:rFonts w:eastAsia="Calibri" w:cs="Times New Roman"/>
        </w:rPr>
        <w:t>создание</w:t>
      </w:r>
      <w:r w:rsidRPr="002404F5">
        <w:rPr>
          <w:rFonts w:eastAsia="Calibri" w:cs="Times New Roman"/>
        </w:rPr>
        <w:t xml:space="preserve"> </w:t>
      </w:r>
      <w:r w:rsidR="0086325A">
        <w:rPr>
          <w:rFonts w:eastAsia="Calibri" w:cs="Times New Roman"/>
        </w:rPr>
        <w:t>жилого поселка в ТОР «Свободный»</w:t>
      </w:r>
      <w:r w:rsidR="00FE1A7C">
        <w:rPr>
          <w:rFonts w:eastAsia="Calibri" w:cs="Times New Roman"/>
        </w:rPr>
        <w:t>, в том числе на создание необходимой социальной и инженерной инфраструктуры</w:t>
      </w:r>
      <w:r w:rsidR="0086325A">
        <w:rPr>
          <w:rFonts w:eastAsia="Calibri" w:cs="Times New Roman"/>
        </w:rPr>
        <w:t xml:space="preserve">. </w:t>
      </w:r>
      <w:r w:rsidR="00C57E83" w:rsidRPr="00C57E83">
        <w:rPr>
          <w:rFonts w:eastAsia="Calibri" w:cs="Times New Roman"/>
        </w:rPr>
        <w:t>По оценкам АО «Газпром» о</w:t>
      </w:r>
      <w:r w:rsidRPr="00C57E83">
        <w:rPr>
          <w:rFonts w:eastAsia="Calibri" w:cs="Times New Roman"/>
        </w:rPr>
        <w:t>бъемы введенного в эксплуатаци</w:t>
      </w:r>
      <w:r w:rsidR="0086325A" w:rsidRPr="00C57E83">
        <w:rPr>
          <w:rFonts w:eastAsia="Calibri" w:cs="Times New Roman"/>
        </w:rPr>
        <w:t xml:space="preserve">ю жилья </w:t>
      </w:r>
      <w:r w:rsidR="00C57E83" w:rsidRPr="00C57E83">
        <w:rPr>
          <w:rFonts w:eastAsia="Calibri" w:cs="Times New Roman"/>
        </w:rPr>
        <w:t xml:space="preserve">в поселке </w:t>
      </w:r>
      <w:r w:rsidR="0086325A" w:rsidRPr="00C57E83">
        <w:rPr>
          <w:rFonts w:eastAsia="Calibri" w:cs="Times New Roman"/>
        </w:rPr>
        <w:t>составят порядка 167 897,3</w:t>
      </w:r>
      <w:r w:rsidRPr="00C57E83">
        <w:rPr>
          <w:rFonts w:eastAsia="Calibri" w:cs="Times New Roman"/>
        </w:rPr>
        <w:t xml:space="preserve"> м</w:t>
      </w:r>
      <w:r w:rsidRPr="00C57E83">
        <w:rPr>
          <w:rFonts w:eastAsia="Calibri" w:cs="Times New Roman"/>
          <w:vertAlign w:val="superscript"/>
        </w:rPr>
        <w:t xml:space="preserve">2 </w:t>
      </w:r>
      <w:r w:rsidRPr="00C57E83">
        <w:rPr>
          <w:rFonts w:eastAsia="Calibri" w:cs="Times New Roman"/>
        </w:rPr>
        <w:t>жилья</w:t>
      </w:r>
      <w:r w:rsidR="0086325A" w:rsidRPr="00C57E83">
        <w:rPr>
          <w:rFonts w:eastAsia="Calibri" w:cs="Times New Roman"/>
        </w:rPr>
        <w:t xml:space="preserve"> примерно на 5000 жителей.</w:t>
      </w:r>
      <w:r w:rsidRPr="002404F5">
        <w:rPr>
          <w:rFonts w:eastAsia="Calibri" w:cs="Times New Roman"/>
        </w:rPr>
        <w:t xml:space="preserve"> Такие мероприятия позволят значительно увеличить показатель по обеспеченности граждан жильем с 20 кв. м на человека в 2016 году.</w:t>
      </w:r>
      <w:r w:rsidR="00E95668">
        <w:rPr>
          <w:rFonts w:eastAsia="Calibri" w:cs="Times New Roman"/>
        </w:rPr>
        <w:t xml:space="preserve"> </w:t>
      </w:r>
      <w:r w:rsidRPr="002404F5">
        <w:rPr>
          <w:rFonts w:eastAsia="Calibri" w:cs="Times New Roman"/>
        </w:rPr>
        <w:t>Общий объем финансирования по программе представлены на рисунке ниже.</w:t>
      </w:r>
    </w:p>
    <w:p w:rsidR="0002597D" w:rsidRPr="002404F5" w:rsidRDefault="0002597D" w:rsidP="0002597D">
      <w:pPr>
        <w:rPr>
          <w:rFonts w:eastAsia="Calibri" w:cs="Times New Roman"/>
        </w:rPr>
      </w:pPr>
      <w:r w:rsidRPr="002404F5">
        <w:rPr>
          <w:rFonts w:eastAsia="Calibri" w:cs="Times New Roman"/>
        </w:rPr>
        <w:t>Потребность предприятий ТОР «Свободный» в кадрах с учетом отраслевой принадлежности и прогноза привлечения потенциальных резидентов представлена на рисунке ниже.</w:t>
      </w:r>
    </w:p>
    <w:p w:rsidR="0002597D" w:rsidRPr="002404F5" w:rsidRDefault="0002597D" w:rsidP="0002597D">
      <w:pPr>
        <w:jc w:val="center"/>
        <w:rPr>
          <w:rFonts w:eastAsia="Calibri" w:cs="Times New Roman"/>
        </w:rPr>
      </w:pPr>
      <w:r w:rsidRPr="002404F5">
        <w:rPr>
          <w:rFonts w:eastAsia="Calibri" w:cs="Times New Roman"/>
          <w:noProof/>
          <w:lang w:eastAsia="ru-RU"/>
        </w:rPr>
        <w:drawing>
          <wp:inline distT="0" distB="0" distL="0" distR="0" wp14:anchorId="21E0C75A" wp14:editId="474C880F">
            <wp:extent cx="5998321" cy="4181383"/>
            <wp:effectExtent l="0" t="0" r="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07533" cy="4187805"/>
                    </a:xfrm>
                    <a:prstGeom prst="rect">
                      <a:avLst/>
                    </a:prstGeom>
                    <a:noFill/>
                  </pic:spPr>
                </pic:pic>
              </a:graphicData>
            </a:graphic>
          </wp:inline>
        </w:drawing>
      </w:r>
    </w:p>
    <w:p w:rsidR="0002597D" w:rsidRPr="002404F5" w:rsidRDefault="0002597D" w:rsidP="00600DBC">
      <w:pPr>
        <w:pStyle w:val="a6"/>
        <w:rPr>
          <w:lang w:eastAsia="ru-RU"/>
        </w:rPr>
      </w:pPr>
      <w:r w:rsidRPr="002404F5">
        <w:rPr>
          <w:lang w:eastAsia="ru-RU"/>
        </w:rPr>
        <w:t xml:space="preserve"> Прогноз потребности резидентов в работниках на 2016-2028 годы</w:t>
      </w:r>
    </w:p>
    <w:p w:rsidR="0002597D" w:rsidRPr="002404F5" w:rsidRDefault="0002597D" w:rsidP="0002597D">
      <w:pPr>
        <w:rPr>
          <w:rFonts w:eastAsia="Calibri" w:cs="Times New Roman"/>
        </w:rPr>
      </w:pPr>
      <w:r w:rsidRPr="002404F5">
        <w:rPr>
          <w:rFonts w:eastAsia="Calibri" w:cs="Times New Roman"/>
        </w:rPr>
        <w:t xml:space="preserve">Как видно из рисунка, потребность в кадрах для каждой из отраслей возрастает постепенно, при этом потребности предприятий отдельных отраслей в соответствии с планом становятся актуальными только к 2020 году. </w:t>
      </w:r>
    </w:p>
    <w:p w:rsidR="0002597D" w:rsidRPr="002404F5" w:rsidRDefault="0002597D" w:rsidP="0002597D">
      <w:pPr>
        <w:rPr>
          <w:rFonts w:eastAsia="Calibri" w:cs="Times New Roman"/>
        </w:rPr>
      </w:pPr>
      <w:r w:rsidRPr="002404F5">
        <w:rPr>
          <w:rFonts w:eastAsia="Calibri" w:cs="Times New Roman"/>
        </w:rPr>
        <w:t xml:space="preserve">При этом постепенное увеличение потребности в работниках со стороны резидентов ТОР в планируемом периоде должно обеспечить заполнение вакантных позиций по мере их возникновения за счет локальных и привлеченных трудовых ресурсов. </w:t>
      </w:r>
    </w:p>
    <w:p w:rsidR="0002597D" w:rsidRPr="002404F5" w:rsidRDefault="0002597D" w:rsidP="0002597D">
      <w:pPr>
        <w:rPr>
          <w:rFonts w:eastAsia="Calibri" w:cs="Times New Roman"/>
        </w:rPr>
      </w:pPr>
      <w:r w:rsidRPr="002404F5">
        <w:rPr>
          <w:rFonts w:eastAsia="Calibri" w:cs="Times New Roman"/>
        </w:rPr>
        <w:t xml:space="preserve">Закрытие потребности в специализированных рабочих местах планируется за счет выпускников высших учебных заведений. Руководящие и управленческие позиции, требующие стажа и опыта работы, будут обеспечены за счет локального рынка, а также предусмотрено привлечение из других регионов путем предоставления более выгодных условий труда. </w:t>
      </w:r>
    </w:p>
    <w:p w:rsidR="0002597D" w:rsidRPr="00FF7AEC" w:rsidRDefault="0002597D" w:rsidP="0002597D">
      <w:pPr>
        <w:keepNext/>
        <w:keepLines/>
        <w:spacing w:before="200" w:after="200"/>
        <w:ind w:left="1985"/>
        <w:outlineLvl w:val="4"/>
        <w:rPr>
          <w:rFonts w:eastAsia="MS Gothic" w:cs="Times New Roman"/>
          <w:color w:val="243F60"/>
        </w:rPr>
      </w:pPr>
      <w:r w:rsidRPr="00FF7AEC">
        <w:rPr>
          <w:rFonts w:eastAsia="MS Gothic" w:cs="Times New Roman"/>
          <w:b/>
          <w:color w:val="243F60"/>
        </w:rPr>
        <w:t>Социальные объекты</w:t>
      </w:r>
    </w:p>
    <w:p w:rsidR="0002597D" w:rsidRPr="00FF7AEC" w:rsidRDefault="0002597D" w:rsidP="0002597D">
      <w:pPr>
        <w:rPr>
          <w:rFonts w:eastAsia="Calibri" w:cs="Times New Roman"/>
        </w:rPr>
      </w:pPr>
      <w:r w:rsidRPr="00FF7AEC">
        <w:rPr>
          <w:rFonts w:eastAsia="Calibri" w:cs="Times New Roman"/>
        </w:rPr>
        <w:t>В данный момент социальная сфера г. Свободный представлена следующими объектами:</w:t>
      </w:r>
    </w:p>
    <w:p w:rsidR="0002597D" w:rsidRPr="00FF7AEC" w:rsidRDefault="0002597D" w:rsidP="0002597D">
      <w:pPr>
        <w:numPr>
          <w:ilvl w:val="1"/>
          <w:numId w:val="0"/>
        </w:numPr>
        <w:spacing w:before="60" w:after="60"/>
        <w:ind w:firstLine="709"/>
        <w:rPr>
          <w:rFonts w:ascii="Cambria" w:eastAsia="MS Gothic" w:hAnsi="Cambria" w:cs="Times New Roman"/>
          <w:i/>
          <w:iCs/>
          <w:color w:val="4F81BD"/>
          <w:spacing w:val="15"/>
          <w:szCs w:val="24"/>
        </w:rPr>
      </w:pPr>
      <w:r w:rsidRPr="00FF7AEC">
        <w:rPr>
          <w:rFonts w:ascii="Cambria" w:eastAsia="MS Gothic" w:hAnsi="Cambria" w:cs="Times New Roman"/>
          <w:i/>
          <w:iCs/>
          <w:color w:val="4F81BD"/>
          <w:spacing w:val="15"/>
          <w:szCs w:val="24"/>
        </w:rPr>
        <w:t xml:space="preserve">Образование </w:t>
      </w:r>
    </w:p>
    <w:p w:rsidR="0002597D" w:rsidRDefault="0002597D" w:rsidP="0002597D">
      <w:pPr>
        <w:rPr>
          <w:rFonts w:eastAsia="Calibri" w:cs="Times New Roman"/>
        </w:rPr>
      </w:pPr>
      <w:r w:rsidRPr="00FF7AEC">
        <w:rPr>
          <w:rFonts w:eastAsia="Calibri" w:cs="Times New Roman"/>
        </w:rPr>
        <w:t xml:space="preserve">Муниципальная система образования включает 17 образовательных организаций, при 6-ти из которых организованы филиалы (в 5 реализуются программы дошкольного образования, в 1 – начального общего образования), при одной школе – структурное подразделение, реализующее программу дошкольного образования. В системе образования района работают 535 человек. Школьное образование в Свободненском районе получают 1453 человека. </w:t>
      </w:r>
    </w:p>
    <w:p w:rsidR="00FF7AEC" w:rsidRPr="006825BD" w:rsidRDefault="00FF7AEC" w:rsidP="00E263C2">
      <w:pPr>
        <w:pStyle w:val="a0"/>
      </w:pPr>
      <w:r w:rsidRPr="006825BD">
        <w:t xml:space="preserve">Мероприятия по развитию инфраструктуры г. Свободного в сфере </w:t>
      </w:r>
      <w:r>
        <w:t>социальной</w:t>
      </w:r>
      <w:r w:rsidR="00E263C2">
        <w:t xml:space="preserve"> инфрас</w:t>
      </w:r>
      <w:r w:rsidRPr="006825BD">
        <w:t>труктуры</w:t>
      </w:r>
      <w:r w:rsidR="00E263C2">
        <w:t xml:space="preserve">, заложенные в </w:t>
      </w:r>
      <w:r>
        <w:t>План</w:t>
      </w:r>
      <w:r w:rsidR="00E263C2">
        <w:t>е</w:t>
      </w:r>
      <w:r>
        <w:t xml:space="preserve"> комплексного социально-экономического развития</w:t>
      </w:r>
      <w:r w:rsidR="00E263C2">
        <w:t xml:space="preserve"> г. Свободного Амурской области (</w:t>
      </w:r>
      <w:r w:rsidR="00E263C2" w:rsidRPr="00E263C2">
        <w:t>Распоряжение от 22 июля 2017 года №1566-р Распоряжение от 22 июля 2017 года №1566-р</w:t>
      </w:r>
      <w:r w:rsidR="00E263C2">
        <w:t>)</w:t>
      </w:r>
    </w:p>
    <w:tbl>
      <w:tblPr>
        <w:tblStyle w:val="ae"/>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093"/>
        <w:gridCol w:w="1843"/>
        <w:gridCol w:w="850"/>
        <w:gridCol w:w="992"/>
        <w:gridCol w:w="1276"/>
        <w:gridCol w:w="1985"/>
        <w:gridCol w:w="1275"/>
      </w:tblGrid>
      <w:tr w:rsidR="00FF7AEC" w:rsidRPr="006825BD" w:rsidTr="00FF7AEC">
        <w:trPr>
          <w:trHeight w:val="313"/>
          <w:jc w:val="center"/>
        </w:trPr>
        <w:tc>
          <w:tcPr>
            <w:tcW w:w="2093" w:type="dxa"/>
            <w:vMerge w:val="restart"/>
            <w:shd w:val="clear" w:color="auto" w:fill="B8CCE4" w:themeFill="accent1" w:themeFillTint="66"/>
            <w:vAlign w:val="center"/>
          </w:tcPr>
          <w:p w:rsidR="00FF7AEC" w:rsidRPr="006825BD" w:rsidRDefault="00FF7AEC" w:rsidP="002268D4">
            <w:pPr>
              <w:autoSpaceDE w:val="0"/>
              <w:autoSpaceDN w:val="0"/>
              <w:adjustRightInd w:val="0"/>
              <w:spacing w:line="240" w:lineRule="auto"/>
              <w:ind w:firstLine="0"/>
              <w:jc w:val="center"/>
              <w:rPr>
                <w:b/>
                <w:sz w:val="18"/>
                <w:szCs w:val="18"/>
              </w:rPr>
            </w:pPr>
            <w:r w:rsidRPr="006825BD">
              <w:rPr>
                <w:b/>
                <w:sz w:val="18"/>
                <w:szCs w:val="18"/>
              </w:rPr>
              <w:t>Наименование мероприятия</w:t>
            </w:r>
          </w:p>
          <w:p w:rsidR="00FF7AEC" w:rsidRPr="006825BD" w:rsidRDefault="00FF7AEC" w:rsidP="002268D4">
            <w:pPr>
              <w:autoSpaceDE w:val="0"/>
              <w:autoSpaceDN w:val="0"/>
              <w:adjustRightInd w:val="0"/>
              <w:spacing w:line="240" w:lineRule="auto"/>
              <w:ind w:firstLine="0"/>
              <w:jc w:val="center"/>
              <w:rPr>
                <w:b/>
                <w:sz w:val="18"/>
                <w:szCs w:val="18"/>
              </w:rPr>
            </w:pPr>
            <w:r w:rsidRPr="006825BD">
              <w:rPr>
                <w:b/>
                <w:sz w:val="18"/>
                <w:szCs w:val="18"/>
              </w:rPr>
              <w:t>или объекта капитального</w:t>
            </w:r>
          </w:p>
          <w:p w:rsidR="00FF7AEC" w:rsidRPr="006825BD" w:rsidRDefault="00FF7AEC" w:rsidP="002268D4">
            <w:pPr>
              <w:autoSpaceDE w:val="0"/>
              <w:autoSpaceDN w:val="0"/>
              <w:adjustRightInd w:val="0"/>
              <w:spacing w:line="240" w:lineRule="auto"/>
              <w:ind w:firstLine="0"/>
              <w:jc w:val="center"/>
              <w:rPr>
                <w:b/>
                <w:sz w:val="18"/>
                <w:szCs w:val="18"/>
              </w:rPr>
            </w:pPr>
            <w:r w:rsidRPr="006825BD">
              <w:rPr>
                <w:b/>
                <w:sz w:val="18"/>
                <w:szCs w:val="18"/>
              </w:rPr>
              <w:t>строительства, мощность</w:t>
            </w:r>
          </w:p>
          <w:p w:rsidR="00FF7AEC" w:rsidRPr="006825BD" w:rsidRDefault="00FF7AEC" w:rsidP="002268D4">
            <w:pPr>
              <w:spacing w:line="240" w:lineRule="auto"/>
              <w:ind w:firstLine="0"/>
              <w:jc w:val="center"/>
              <w:rPr>
                <w:b/>
                <w:sz w:val="18"/>
                <w:szCs w:val="18"/>
              </w:rPr>
            </w:pPr>
            <w:r w:rsidRPr="006825BD">
              <w:rPr>
                <w:b/>
                <w:sz w:val="18"/>
                <w:szCs w:val="18"/>
              </w:rPr>
              <w:t>(при наличии)</w:t>
            </w:r>
          </w:p>
        </w:tc>
        <w:tc>
          <w:tcPr>
            <w:tcW w:w="1843" w:type="dxa"/>
            <w:vMerge w:val="restart"/>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Ответственный</w:t>
            </w:r>
          </w:p>
          <w:p w:rsidR="00FF7AEC" w:rsidRPr="006825BD" w:rsidRDefault="00FF7AEC" w:rsidP="002268D4">
            <w:pPr>
              <w:spacing w:line="240" w:lineRule="auto"/>
              <w:ind w:firstLine="0"/>
              <w:jc w:val="center"/>
              <w:rPr>
                <w:b/>
                <w:sz w:val="18"/>
                <w:szCs w:val="18"/>
              </w:rPr>
            </w:pPr>
            <w:r w:rsidRPr="006825BD">
              <w:rPr>
                <w:b/>
                <w:sz w:val="18"/>
                <w:szCs w:val="18"/>
              </w:rPr>
              <w:t>исполнитель</w:t>
            </w:r>
          </w:p>
        </w:tc>
        <w:tc>
          <w:tcPr>
            <w:tcW w:w="850" w:type="dxa"/>
            <w:vMerge w:val="restart"/>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Срок реали-зации</w:t>
            </w:r>
          </w:p>
        </w:tc>
        <w:tc>
          <w:tcPr>
            <w:tcW w:w="5528" w:type="dxa"/>
            <w:gridSpan w:val="4"/>
            <w:shd w:val="clear" w:color="auto" w:fill="B8CCE4" w:themeFill="accent1" w:themeFillTint="66"/>
            <w:vAlign w:val="center"/>
          </w:tcPr>
          <w:p w:rsidR="00FF7AEC" w:rsidRPr="006825BD" w:rsidRDefault="00FF7AEC" w:rsidP="002268D4">
            <w:pPr>
              <w:spacing w:line="240" w:lineRule="auto"/>
              <w:ind w:left="-87" w:firstLine="0"/>
              <w:jc w:val="center"/>
              <w:rPr>
                <w:b/>
                <w:sz w:val="18"/>
                <w:szCs w:val="18"/>
              </w:rPr>
            </w:pPr>
            <w:r w:rsidRPr="006825BD">
              <w:rPr>
                <w:b/>
                <w:sz w:val="18"/>
                <w:szCs w:val="18"/>
              </w:rPr>
              <w:t>Объем финансирования</w:t>
            </w:r>
            <w:r>
              <w:rPr>
                <w:b/>
                <w:sz w:val="18"/>
                <w:szCs w:val="18"/>
              </w:rPr>
              <w:t>,</w:t>
            </w:r>
            <w:r w:rsidRPr="006825BD">
              <w:rPr>
                <w:b/>
                <w:sz w:val="18"/>
                <w:szCs w:val="18"/>
              </w:rPr>
              <w:t>млн. руб., в ценах соответствующих лет</w:t>
            </w:r>
          </w:p>
        </w:tc>
      </w:tr>
      <w:tr w:rsidR="00FF7AEC" w:rsidRPr="00810DC5" w:rsidTr="00FF7AEC">
        <w:trPr>
          <w:trHeight w:val="405"/>
          <w:jc w:val="center"/>
        </w:trPr>
        <w:tc>
          <w:tcPr>
            <w:tcW w:w="2093" w:type="dxa"/>
            <w:vMerge/>
            <w:shd w:val="clear" w:color="auto" w:fill="B8CCE4" w:themeFill="accent1" w:themeFillTint="66"/>
            <w:vAlign w:val="center"/>
          </w:tcPr>
          <w:p w:rsidR="00FF7AEC" w:rsidRPr="006825BD" w:rsidRDefault="00FF7AEC" w:rsidP="002268D4">
            <w:pPr>
              <w:autoSpaceDE w:val="0"/>
              <w:autoSpaceDN w:val="0"/>
              <w:adjustRightInd w:val="0"/>
              <w:spacing w:line="240" w:lineRule="auto"/>
              <w:ind w:firstLine="0"/>
              <w:jc w:val="center"/>
              <w:rPr>
                <w:b/>
                <w:sz w:val="18"/>
                <w:szCs w:val="18"/>
                <w:highlight w:val="yellow"/>
              </w:rPr>
            </w:pPr>
          </w:p>
        </w:tc>
        <w:tc>
          <w:tcPr>
            <w:tcW w:w="1843" w:type="dxa"/>
            <w:vMerge/>
            <w:shd w:val="clear" w:color="auto" w:fill="B8CCE4" w:themeFill="accent1" w:themeFillTint="66"/>
            <w:vAlign w:val="center"/>
          </w:tcPr>
          <w:p w:rsidR="00FF7AEC" w:rsidRPr="006825BD" w:rsidRDefault="00FF7AEC" w:rsidP="002268D4">
            <w:pPr>
              <w:spacing w:line="240" w:lineRule="auto"/>
              <w:ind w:firstLine="0"/>
              <w:jc w:val="center"/>
              <w:rPr>
                <w:b/>
                <w:sz w:val="18"/>
                <w:szCs w:val="18"/>
                <w:highlight w:val="yellow"/>
              </w:rPr>
            </w:pPr>
          </w:p>
        </w:tc>
        <w:tc>
          <w:tcPr>
            <w:tcW w:w="850" w:type="dxa"/>
            <w:vMerge/>
            <w:shd w:val="clear" w:color="auto" w:fill="B8CCE4" w:themeFill="accent1" w:themeFillTint="66"/>
            <w:vAlign w:val="center"/>
          </w:tcPr>
          <w:p w:rsidR="00FF7AEC" w:rsidRPr="006825BD" w:rsidRDefault="00FF7AEC" w:rsidP="002268D4">
            <w:pPr>
              <w:spacing w:line="240" w:lineRule="auto"/>
              <w:ind w:firstLine="0"/>
              <w:jc w:val="center"/>
              <w:rPr>
                <w:b/>
                <w:sz w:val="18"/>
                <w:szCs w:val="18"/>
                <w:highlight w:val="yellow"/>
              </w:rPr>
            </w:pPr>
          </w:p>
        </w:tc>
        <w:tc>
          <w:tcPr>
            <w:tcW w:w="992" w:type="dxa"/>
            <w:vMerge w:val="restart"/>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Всего</w:t>
            </w:r>
          </w:p>
        </w:tc>
        <w:tc>
          <w:tcPr>
            <w:tcW w:w="4536" w:type="dxa"/>
            <w:gridSpan w:val="3"/>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в том числе</w:t>
            </w:r>
          </w:p>
        </w:tc>
      </w:tr>
      <w:tr w:rsidR="00FF7AEC" w:rsidRPr="00810DC5" w:rsidTr="00FF7AEC">
        <w:trPr>
          <w:trHeight w:val="837"/>
          <w:jc w:val="center"/>
        </w:trPr>
        <w:tc>
          <w:tcPr>
            <w:tcW w:w="2093" w:type="dxa"/>
            <w:vMerge/>
            <w:shd w:val="clear" w:color="auto" w:fill="B8CCE4" w:themeFill="accent1" w:themeFillTint="66"/>
            <w:vAlign w:val="center"/>
          </w:tcPr>
          <w:p w:rsidR="00FF7AEC" w:rsidRPr="00810DC5" w:rsidRDefault="00FF7AEC" w:rsidP="002268D4">
            <w:pPr>
              <w:autoSpaceDE w:val="0"/>
              <w:autoSpaceDN w:val="0"/>
              <w:adjustRightInd w:val="0"/>
              <w:spacing w:line="240" w:lineRule="auto"/>
              <w:ind w:firstLine="0"/>
              <w:jc w:val="center"/>
              <w:rPr>
                <w:b/>
                <w:sz w:val="18"/>
                <w:szCs w:val="18"/>
              </w:rPr>
            </w:pPr>
          </w:p>
        </w:tc>
        <w:tc>
          <w:tcPr>
            <w:tcW w:w="1843" w:type="dxa"/>
            <w:vMerge/>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p>
        </w:tc>
        <w:tc>
          <w:tcPr>
            <w:tcW w:w="850" w:type="dxa"/>
            <w:vMerge/>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p>
        </w:tc>
        <w:tc>
          <w:tcPr>
            <w:tcW w:w="992" w:type="dxa"/>
            <w:vMerge/>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p>
        </w:tc>
        <w:tc>
          <w:tcPr>
            <w:tcW w:w="1276" w:type="dxa"/>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r w:rsidRPr="00810DC5">
              <w:rPr>
                <w:b/>
                <w:sz w:val="18"/>
                <w:szCs w:val="18"/>
              </w:rPr>
              <w:t>средства</w:t>
            </w:r>
          </w:p>
          <w:p w:rsidR="00FF7AEC" w:rsidRPr="00810DC5" w:rsidRDefault="00FF7AEC" w:rsidP="002268D4">
            <w:pPr>
              <w:spacing w:line="240" w:lineRule="auto"/>
              <w:ind w:firstLine="0"/>
              <w:jc w:val="center"/>
              <w:rPr>
                <w:b/>
                <w:sz w:val="18"/>
                <w:szCs w:val="18"/>
              </w:rPr>
            </w:pPr>
            <w:r w:rsidRPr="00810DC5">
              <w:rPr>
                <w:b/>
                <w:sz w:val="18"/>
                <w:szCs w:val="18"/>
              </w:rPr>
              <w:t>федераль</w:t>
            </w:r>
            <w:r>
              <w:rPr>
                <w:b/>
                <w:sz w:val="18"/>
                <w:szCs w:val="18"/>
              </w:rPr>
              <w:t>-</w:t>
            </w:r>
            <w:r w:rsidRPr="00810DC5">
              <w:rPr>
                <w:b/>
                <w:sz w:val="18"/>
                <w:szCs w:val="18"/>
              </w:rPr>
              <w:t>ного</w:t>
            </w:r>
          </w:p>
          <w:p w:rsidR="00FF7AEC" w:rsidRPr="00810DC5" w:rsidRDefault="00FF7AEC" w:rsidP="002268D4">
            <w:pPr>
              <w:spacing w:line="240" w:lineRule="auto"/>
              <w:ind w:firstLine="0"/>
              <w:jc w:val="center"/>
              <w:rPr>
                <w:b/>
                <w:sz w:val="18"/>
                <w:szCs w:val="18"/>
              </w:rPr>
            </w:pPr>
            <w:r w:rsidRPr="00810DC5">
              <w:rPr>
                <w:b/>
                <w:sz w:val="18"/>
                <w:szCs w:val="18"/>
              </w:rPr>
              <w:t>бюджета</w:t>
            </w:r>
          </w:p>
        </w:tc>
        <w:tc>
          <w:tcPr>
            <w:tcW w:w="1985" w:type="dxa"/>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r w:rsidRPr="00810DC5">
              <w:rPr>
                <w:b/>
                <w:sz w:val="18"/>
                <w:szCs w:val="18"/>
              </w:rPr>
              <w:t>средства</w:t>
            </w:r>
          </w:p>
          <w:p w:rsidR="00FF7AEC" w:rsidRPr="00810DC5" w:rsidRDefault="00FF7AEC" w:rsidP="002268D4">
            <w:pPr>
              <w:spacing w:line="240" w:lineRule="auto"/>
              <w:ind w:firstLine="0"/>
              <w:jc w:val="center"/>
              <w:rPr>
                <w:b/>
                <w:sz w:val="18"/>
                <w:szCs w:val="18"/>
              </w:rPr>
            </w:pPr>
            <w:r w:rsidRPr="00810DC5">
              <w:rPr>
                <w:b/>
                <w:sz w:val="18"/>
                <w:szCs w:val="18"/>
              </w:rPr>
              <w:t>консолидированного</w:t>
            </w:r>
          </w:p>
          <w:p w:rsidR="00FF7AEC" w:rsidRPr="00810DC5" w:rsidRDefault="00FF7AEC" w:rsidP="002268D4">
            <w:pPr>
              <w:spacing w:line="240" w:lineRule="auto"/>
              <w:ind w:firstLine="0"/>
              <w:jc w:val="center"/>
              <w:rPr>
                <w:b/>
                <w:sz w:val="18"/>
                <w:szCs w:val="18"/>
              </w:rPr>
            </w:pPr>
            <w:r w:rsidRPr="00810DC5">
              <w:rPr>
                <w:b/>
                <w:sz w:val="18"/>
                <w:szCs w:val="18"/>
              </w:rPr>
              <w:t>бюджета Амурской</w:t>
            </w:r>
          </w:p>
          <w:p w:rsidR="00FF7AEC" w:rsidRPr="00810DC5" w:rsidRDefault="00FF7AEC" w:rsidP="002268D4">
            <w:pPr>
              <w:spacing w:line="240" w:lineRule="auto"/>
              <w:ind w:firstLine="0"/>
              <w:jc w:val="center"/>
              <w:rPr>
                <w:b/>
                <w:sz w:val="18"/>
                <w:szCs w:val="18"/>
              </w:rPr>
            </w:pPr>
            <w:r w:rsidRPr="00810DC5">
              <w:rPr>
                <w:b/>
                <w:sz w:val="18"/>
                <w:szCs w:val="18"/>
              </w:rPr>
              <w:t>области</w:t>
            </w:r>
          </w:p>
        </w:tc>
        <w:tc>
          <w:tcPr>
            <w:tcW w:w="1275" w:type="dxa"/>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r>
              <w:rPr>
                <w:b/>
                <w:sz w:val="18"/>
                <w:szCs w:val="18"/>
              </w:rPr>
              <w:t>внебюджет-</w:t>
            </w:r>
            <w:r w:rsidRPr="00810DC5">
              <w:rPr>
                <w:b/>
                <w:sz w:val="18"/>
                <w:szCs w:val="18"/>
              </w:rPr>
              <w:t>ные</w:t>
            </w:r>
          </w:p>
          <w:p w:rsidR="00FF7AEC" w:rsidRPr="00810DC5" w:rsidRDefault="00FF7AEC" w:rsidP="002268D4">
            <w:pPr>
              <w:spacing w:line="240" w:lineRule="auto"/>
              <w:ind w:firstLine="0"/>
              <w:jc w:val="center"/>
              <w:rPr>
                <w:b/>
                <w:sz w:val="18"/>
                <w:szCs w:val="18"/>
              </w:rPr>
            </w:pPr>
            <w:r w:rsidRPr="00810DC5">
              <w:rPr>
                <w:b/>
                <w:sz w:val="18"/>
                <w:szCs w:val="18"/>
              </w:rPr>
              <w:t>средства</w:t>
            </w:r>
          </w:p>
        </w:tc>
      </w:tr>
      <w:tr w:rsidR="00FF7AEC" w:rsidRPr="00810DC5" w:rsidTr="00FF7AEC">
        <w:trPr>
          <w:trHeight w:val="1030"/>
          <w:jc w:val="center"/>
        </w:trPr>
        <w:tc>
          <w:tcPr>
            <w:tcW w:w="2093" w:type="dxa"/>
          </w:tcPr>
          <w:p w:rsidR="00FF7AEC" w:rsidRPr="00810DC5" w:rsidRDefault="00FF7AEC" w:rsidP="002268D4">
            <w:pPr>
              <w:spacing w:line="240" w:lineRule="auto"/>
              <w:ind w:firstLine="0"/>
              <w:jc w:val="left"/>
              <w:rPr>
                <w:sz w:val="18"/>
                <w:szCs w:val="18"/>
              </w:rPr>
            </w:pPr>
            <w:r>
              <w:rPr>
                <w:sz w:val="18"/>
                <w:szCs w:val="18"/>
              </w:rPr>
              <w:t>Строительство школы на 528 мест</w:t>
            </w:r>
          </w:p>
        </w:tc>
        <w:tc>
          <w:tcPr>
            <w:tcW w:w="1843" w:type="dxa"/>
          </w:tcPr>
          <w:p w:rsidR="00FF7AEC" w:rsidRPr="007425A6" w:rsidRDefault="00FF7AEC" w:rsidP="002268D4">
            <w:pPr>
              <w:spacing w:line="240" w:lineRule="auto"/>
              <w:ind w:firstLine="0"/>
              <w:jc w:val="left"/>
              <w:rPr>
                <w:sz w:val="18"/>
                <w:szCs w:val="18"/>
              </w:rPr>
            </w:pPr>
            <w:r w:rsidRPr="007425A6">
              <w:rPr>
                <w:sz w:val="18"/>
                <w:szCs w:val="18"/>
              </w:rPr>
              <w:t>Минобрнауки России,</w:t>
            </w:r>
          </w:p>
          <w:p w:rsidR="00FF7AEC" w:rsidRPr="007425A6" w:rsidRDefault="00FF7AEC" w:rsidP="002268D4">
            <w:pPr>
              <w:spacing w:line="240" w:lineRule="auto"/>
              <w:ind w:firstLine="0"/>
              <w:jc w:val="left"/>
              <w:rPr>
                <w:sz w:val="18"/>
                <w:szCs w:val="18"/>
              </w:rPr>
            </w:pPr>
            <w:r w:rsidRPr="007425A6">
              <w:rPr>
                <w:sz w:val="18"/>
                <w:szCs w:val="18"/>
              </w:rPr>
              <w:t>Правительство</w:t>
            </w:r>
          </w:p>
          <w:p w:rsidR="00FF7AEC" w:rsidRPr="007425A6" w:rsidRDefault="00FF7AEC" w:rsidP="002268D4">
            <w:pPr>
              <w:spacing w:line="240" w:lineRule="auto"/>
              <w:ind w:firstLine="0"/>
              <w:jc w:val="left"/>
              <w:rPr>
                <w:sz w:val="18"/>
                <w:szCs w:val="18"/>
              </w:rPr>
            </w:pPr>
            <w:r w:rsidRPr="007425A6">
              <w:rPr>
                <w:sz w:val="18"/>
                <w:szCs w:val="18"/>
              </w:rPr>
              <w:t>Амурской области,</w:t>
            </w:r>
          </w:p>
          <w:p w:rsidR="00FF7AEC" w:rsidRPr="007425A6" w:rsidRDefault="00FF7AEC" w:rsidP="002268D4">
            <w:pPr>
              <w:spacing w:line="240" w:lineRule="auto"/>
              <w:ind w:firstLine="0"/>
              <w:jc w:val="left"/>
              <w:rPr>
                <w:sz w:val="18"/>
                <w:szCs w:val="18"/>
              </w:rPr>
            </w:pPr>
            <w:r w:rsidRPr="007425A6">
              <w:rPr>
                <w:sz w:val="18"/>
                <w:szCs w:val="18"/>
              </w:rPr>
              <w:t>администрация</w:t>
            </w:r>
          </w:p>
          <w:p w:rsidR="00FF7AEC" w:rsidRPr="00810DC5" w:rsidRDefault="00FF7AEC" w:rsidP="002268D4">
            <w:pPr>
              <w:spacing w:line="240" w:lineRule="auto"/>
              <w:ind w:firstLine="0"/>
              <w:jc w:val="left"/>
              <w:rPr>
                <w:sz w:val="18"/>
                <w:szCs w:val="18"/>
              </w:rPr>
            </w:pPr>
            <w:r w:rsidRPr="007425A6">
              <w:rPr>
                <w:sz w:val="18"/>
                <w:szCs w:val="18"/>
              </w:rPr>
              <w:t>г. Свободного</w:t>
            </w:r>
          </w:p>
        </w:tc>
        <w:tc>
          <w:tcPr>
            <w:tcW w:w="850" w:type="dxa"/>
            <w:vAlign w:val="center"/>
          </w:tcPr>
          <w:p w:rsidR="00FF7AEC" w:rsidRPr="00810DC5" w:rsidRDefault="00FF7AEC" w:rsidP="002268D4">
            <w:pPr>
              <w:spacing w:line="240" w:lineRule="auto"/>
              <w:ind w:firstLine="0"/>
              <w:jc w:val="left"/>
              <w:rPr>
                <w:sz w:val="18"/>
                <w:szCs w:val="18"/>
              </w:rPr>
            </w:pPr>
            <w:r w:rsidRPr="007425A6">
              <w:rPr>
                <w:sz w:val="18"/>
                <w:szCs w:val="18"/>
              </w:rPr>
              <w:t xml:space="preserve">2017 </w:t>
            </w:r>
            <w:r>
              <w:rPr>
                <w:sz w:val="18"/>
                <w:szCs w:val="18"/>
              </w:rPr>
              <w:t xml:space="preserve">– 2025 </w:t>
            </w:r>
            <w:r w:rsidRPr="001113A9">
              <w:rPr>
                <w:sz w:val="18"/>
                <w:szCs w:val="18"/>
              </w:rPr>
              <w:t>годы</w:t>
            </w:r>
          </w:p>
        </w:tc>
        <w:tc>
          <w:tcPr>
            <w:tcW w:w="992" w:type="dxa"/>
            <w:vAlign w:val="center"/>
          </w:tcPr>
          <w:p w:rsidR="00FF7AEC" w:rsidRPr="00810DC5" w:rsidRDefault="00FF7AEC" w:rsidP="002268D4">
            <w:pPr>
              <w:spacing w:line="240" w:lineRule="auto"/>
              <w:ind w:firstLine="0"/>
              <w:jc w:val="center"/>
              <w:rPr>
                <w:sz w:val="18"/>
                <w:szCs w:val="18"/>
              </w:rPr>
            </w:pPr>
            <w:r>
              <w:rPr>
                <w:sz w:val="18"/>
                <w:szCs w:val="18"/>
              </w:rPr>
              <w:t>3 324,4</w:t>
            </w:r>
          </w:p>
        </w:tc>
        <w:tc>
          <w:tcPr>
            <w:tcW w:w="1276" w:type="dxa"/>
            <w:vAlign w:val="center"/>
          </w:tcPr>
          <w:p w:rsidR="00FF7AEC" w:rsidRPr="00810DC5" w:rsidRDefault="00FF7AEC" w:rsidP="002268D4">
            <w:pPr>
              <w:spacing w:line="240" w:lineRule="auto"/>
              <w:ind w:firstLine="0"/>
              <w:jc w:val="center"/>
              <w:rPr>
                <w:sz w:val="18"/>
                <w:szCs w:val="18"/>
              </w:rPr>
            </w:pPr>
            <w:r>
              <w:rPr>
                <w:sz w:val="18"/>
                <w:szCs w:val="18"/>
              </w:rPr>
              <w:t>2 817,3</w:t>
            </w:r>
          </w:p>
        </w:tc>
        <w:tc>
          <w:tcPr>
            <w:tcW w:w="1985" w:type="dxa"/>
            <w:vAlign w:val="center"/>
          </w:tcPr>
          <w:p w:rsidR="00FF7AEC" w:rsidRPr="00810DC5" w:rsidRDefault="00FF7AEC" w:rsidP="002268D4">
            <w:pPr>
              <w:spacing w:line="240" w:lineRule="auto"/>
              <w:ind w:firstLine="0"/>
              <w:jc w:val="center"/>
              <w:rPr>
                <w:sz w:val="18"/>
                <w:szCs w:val="18"/>
              </w:rPr>
            </w:pPr>
            <w:r>
              <w:rPr>
                <w:sz w:val="18"/>
                <w:szCs w:val="18"/>
              </w:rPr>
              <w:t>507,1</w:t>
            </w:r>
          </w:p>
        </w:tc>
        <w:tc>
          <w:tcPr>
            <w:tcW w:w="1275" w:type="dxa"/>
            <w:vAlign w:val="center"/>
          </w:tcPr>
          <w:p w:rsidR="00FF7AEC" w:rsidRPr="00810DC5" w:rsidRDefault="00FF7AEC" w:rsidP="002268D4">
            <w:pPr>
              <w:spacing w:line="240" w:lineRule="auto"/>
              <w:ind w:firstLine="0"/>
              <w:jc w:val="center"/>
              <w:rPr>
                <w:sz w:val="18"/>
                <w:szCs w:val="18"/>
              </w:rPr>
            </w:pPr>
            <w:r>
              <w:rPr>
                <w:sz w:val="18"/>
                <w:szCs w:val="18"/>
              </w:rPr>
              <w:t>-</w:t>
            </w:r>
          </w:p>
        </w:tc>
      </w:tr>
      <w:tr w:rsidR="00FF7AEC" w:rsidRPr="00810DC5" w:rsidTr="00FF7AEC">
        <w:trPr>
          <w:trHeight w:val="407"/>
          <w:jc w:val="center"/>
        </w:trPr>
        <w:tc>
          <w:tcPr>
            <w:tcW w:w="2093" w:type="dxa"/>
          </w:tcPr>
          <w:p w:rsidR="00FF7AEC" w:rsidRPr="007425A6" w:rsidRDefault="00FF7AEC" w:rsidP="002268D4">
            <w:pPr>
              <w:spacing w:line="240" w:lineRule="auto"/>
              <w:ind w:firstLine="0"/>
              <w:jc w:val="left"/>
              <w:rPr>
                <w:sz w:val="18"/>
                <w:szCs w:val="18"/>
              </w:rPr>
            </w:pPr>
            <w:r w:rsidRPr="007425A6">
              <w:rPr>
                <w:sz w:val="18"/>
                <w:szCs w:val="18"/>
              </w:rPr>
              <w:t>Строительство</w:t>
            </w:r>
          </w:p>
          <w:p w:rsidR="00FF7AEC" w:rsidRDefault="00FF7AEC" w:rsidP="002268D4">
            <w:pPr>
              <w:spacing w:line="240" w:lineRule="auto"/>
              <w:ind w:firstLine="0"/>
              <w:jc w:val="left"/>
              <w:rPr>
                <w:sz w:val="18"/>
                <w:szCs w:val="18"/>
              </w:rPr>
            </w:pPr>
            <w:r>
              <w:rPr>
                <w:sz w:val="18"/>
                <w:szCs w:val="18"/>
              </w:rPr>
              <w:t xml:space="preserve">пристройки на 6 групп к </w:t>
            </w:r>
            <w:r w:rsidRPr="007425A6">
              <w:rPr>
                <w:sz w:val="18"/>
                <w:szCs w:val="18"/>
              </w:rPr>
              <w:t>МДОАУ ДС 9 ул. КарлаМаркса, 13, г. Свободный</w:t>
            </w:r>
          </w:p>
        </w:tc>
        <w:tc>
          <w:tcPr>
            <w:tcW w:w="1843" w:type="dxa"/>
          </w:tcPr>
          <w:p w:rsidR="00FF7AEC" w:rsidRPr="007425A6" w:rsidRDefault="00FF7AEC" w:rsidP="002268D4">
            <w:pPr>
              <w:spacing w:line="240" w:lineRule="auto"/>
              <w:ind w:firstLine="0"/>
              <w:jc w:val="left"/>
              <w:rPr>
                <w:sz w:val="18"/>
                <w:szCs w:val="18"/>
              </w:rPr>
            </w:pPr>
            <w:r w:rsidRPr="007425A6">
              <w:rPr>
                <w:sz w:val="18"/>
                <w:szCs w:val="18"/>
              </w:rPr>
              <w:t>Минобрнауки России,</w:t>
            </w:r>
          </w:p>
          <w:p w:rsidR="00FF7AEC" w:rsidRPr="007425A6" w:rsidRDefault="00FF7AEC" w:rsidP="002268D4">
            <w:pPr>
              <w:spacing w:line="240" w:lineRule="auto"/>
              <w:ind w:firstLine="0"/>
              <w:jc w:val="left"/>
              <w:rPr>
                <w:sz w:val="18"/>
                <w:szCs w:val="18"/>
              </w:rPr>
            </w:pPr>
            <w:r w:rsidRPr="007425A6">
              <w:rPr>
                <w:sz w:val="18"/>
                <w:szCs w:val="18"/>
              </w:rPr>
              <w:t>Правительство</w:t>
            </w:r>
          </w:p>
          <w:p w:rsidR="00FF7AEC" w:rsidRPr="007425A6" w:rsidRDefault="00FF7AEC" w:rsidP="002268D4">
            <w:pPr>
              <w:spacing w:line="240" w:lineRule="auto"/>
              <w:ind w:firstLine="0"/>
              <w:jc w:val="left"/>
              <w:rPr>
                <w:sz w:val="18"/>
                <w:szCs w:val="18"/>
              </w:rPr>
            </w:pPr>
            <w:r w:rsidRPr="007425A6">
              <w:rPr>
                <w:sz w:val="18"/>
                <w:szCs w:val="18"/>
              </w:rPr>
              <w:t>Амурской области,</w:t>
            </w:r>
          </w:p>
          <w:p w:rsidR="00FF7AEC" w:rsidRPr="007425A6" w:rsidRDefault="00FF7AEC" w:rsidP="002268D4">
            <w:pPr>
              <w:spacing w:line="240" w:lineRule="auto"/>
              <w:ind w:firstLine="0"/>
              <w:jc w:val="left"/>
              <w:rPr>
                <w:sz w:val="18"/>
                <w:szCs w:val="18"/>
              </w:rPr>
            </w:pPr>
            <w:r w:rsidRPr="007425A6">
              <w:rPr>
                <w:sz w:val="18"/>
                <w:szCs w:val="18"/>
              </w:rPr>
              <w:t>администрация</w:t>
            </w:r>
          </w:p>
          <w:p w:rsidR="00FF7AEC" w:rsidRPr="007425A6" w:rsidRDefault="00FF7AEC" w:rsidP="002268D4">
            <w:pPr>
              <w:spacing w:line="240" w:lineRule="auto"/>
              <w:ind w:firstLine="0"/>
              <w:jc w:val="left"/>
              <w:rPr>
                <w:sz w:val="18"/>
                <w:szCs w:val="18"/>
              </w:rPr>
            </w:pPr>
            <w:r w:rsidRPr="007425A6">
              <w:rPr>
                <w:sz w:val="18"/>
                <w:szCs w:val="18"/>
              </w:rPr>
              <w:t>г. Свободного</w:t>
            </w:r>
          </w:p>
        </w:tc>
        <w:tc>
          <w:tcPr>
            <w:tcW w:w="850" w:type="dxa"/>
            <w:vAlign w:val="center"/>
          </w:tcPr>
          <w:p w:rsidR="00FF7AEC" w:rsidRPr="007425A6" w:rsidRDefault="00FF7AEC" w:rsidP="002268D4">
            <w:pPr>
              <w:spacing w:line="240" w:lineRule="auto"/>
              <w:ind w:firstLine="0"/>
              <w:jc w:val="left"/>
              <w:rPr>
                <w:sz w:val="18"/>
                <w:szCs w:val="18"/>
              </w:rPr>
            </w:pPr>
            <w:r w:rsidRPr="007425A6">
              <w:rPr>
                <w:sz w:val="18"/>
                <w:szCs w:val="18"/>
              </w:rPr>
              <w:t>2018 - 2019 годы</w:t>
            </w:r>
          </w:p>
        </w:tc>
        <w:tc>
          <w:tcPr>
            <w:tcW w:w="992" w:type="dxa"/>
            <w:vAlign w:val="center"/>
          </w:tcPr>
          <w:p w:rsidR="00FF7AEC" w:rsidRPr="001113A9" w:rsidRDefault="00FF7AEC" w:rsidP="002268D4">
            <w:pPr>
              <w:spacing w:line="240" w:lineRule="auto"/>
              <w:ind w:firstLine="0"/>
              <w:jc w:val="center"/>
              <w:rPr>
                <w:sz w:val="18"/>
                <w:szCs w:val="18"/>
              </w:rPr>
            </w:pPr>
            <w:r w:rsidRPr="007425A6">
              <w:rPr>
                <w:sz w:val="18"/>
                <w:szCs w:val="18"/>
              </w:rPr>
              <w:t>113,7</w:t>
            </w:r>
          </w:p>
        </w:tc>
        <w:tc>
          <w:tcPr>
            <w:tcW w:w="1276" w:type="dxa"/>
            <w:vAlign w:val="center"/>
          </w:tcPr>
          <w:p w:rsidR="00FF7AEC" w:rsidRPr="001113A9" w:rsidRDefault="00FF7AEC" w:rsidP="002268D4">
            <w:pPr>
              <w:spacing w:line="240" w:lineRule="auto"/>
              <w:ind w:firstLine="0"/>
              <w:jc w:val="center"/>
              <w:rPr>
                <w:sz w:val="18"/>
                <w:szCs w:val="18"/>
              </w:rPr>
            </w:pPr>
            <w:r w:rsidRPr="007425A6">
              <w:rPr>
                <w:sz w:val="18"/>
                <w:szCs w:val="18"/>
              </w:rPr>
              <w:t>96,6</w:t>
            </w:r>
          </w:p>
        </w:tc>
        <w:tc>
          <w:tcPr>
            <w:tcW w:w="1985" w:type="dxa"/>
            <w:vAlign w:val="center"/>
          </w:tcPr>
          <w:p w:rsidR="00FF7AEC" w:rsidRPr="001113A9" w:rsidRDefault="00FF7AEC" w:rsidP="002268D4">
            <w:pPr>
              <w:spacing w:line="240" w:lineRule="auto"/>
              <w:ind w:firstLine="0"/>
              <w:jc w:val="center"/>
              <w:rPr>
                <w:sz w:val="18"/>
                <w:szCs w:val="18"/>
              </w:rPr>
            </w:pPr>
            <w:r w:rsidRPr="007425A6">
              <w:rPr>
                <w:sz w:val="18"/>
                <w:szCs w:val="18"/>
              </w:rPr>
              <w:t>17,1</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15"/>
          <w:jc w:val="center"/>
        </w:trPr>
        <w:tc>
          <w:tcPr>
            <w:tcW w:w="2093" w:type="dxa"/>
          </w:tcPr>
          <w:p w:rsidR="00FF7AEC" w:rsidRPr="007425A6" w:rsidRDefault="00FF7AEC" w:rsidP="002268D4">
            <w:pPr>
              <w:spacing w:line="240" w:lineRule="auto"/>
              <w:ind w:firstLine="0"/>
              <w:jc w:val="left"/>
              <w:rPr>
                <w:sz w:val="18"/>
                <w:szCs w:val="18"/>
              </w:rPr>
            </w:pPr>
            <w:r w:rsidRPr="007425A6">
              <w:rPr>
                <w:sz w:val="18"/>
                <w:szCs w:val="18"/>
              </w:rPr>
              <w:t>Обновление материально-</w:t>
            </w:r>
          </w:p>
          <w:p w:rsidR="00FF7AEC" w:rsidRPr="007425A6" w:rsidRDefault="00FF7AEC" w:rsidP="002268D4">
            <w:pPr>
              <w:spacing w:line="240" w:lineRule="auto"/>
              <w:ind w:firstLine="0"/>
              <w:jc w:val="left"/>
              <w:rPr>
                <w:sz w:val="18"/>
                <w:szCs w:val="18"/>
              </w:rPr>
            </w:pPr>
            <w:r>
              <w:rPr>
                <w:sz w:val="18"/>
                <w:szCs w:val="18"/>
              </w:rPr>
              <w:t xml:space="preserve">технической базы ГПОАУ Амурской области </w:t>
            </w:r>
            <w:r w:rsidRPr="007425A6">
              <w:rPr>
                <w:sz w:val="18"/>
                <w:szCs w:val="18"/>
              </w:rPr>
              <w:t>"Амурский технический</w:t>
            </w:r>
          </w:p>
          <w:p w:rsidR="00FF7AEC" w:rsidRPr="007425A6" w:rsidRDefault="00FF7AEC" w:rsidP="002268D4">
            <w:pPr>
              <w:spacing w:line="240" w:lineRule="auto"/>
              <w:ind w:firstLine="0"/>
              <w:jc w:val="left"/>
              <w:rPr>
                <w:sz w:val="18"/>
                <w:szCs w:val="18"/>
              </w:rPr>
            </w:pPr>
            <w:r w:rsidRPr="007425A6">
              <w:rPr>
                <w:sz w:val="18"/>
                <w:szCs w:val="18"/>
              </w:rPr>
              <w:t>колледж" для подготовкикадров для</w:t>
            </w:r>
          </w:p>
          <w:p w:rsidR="00FF7AEC" w:rsidRPr="007425A6" w:rsidRDefault="00FF7AEC" w:rsidP="002268D4">
            <w:pPr>
              <w:spacing w:line="240" w:lineRule="auto"/>
              <w:ind w:firstLine="0"/>
              <w:jc w:val="left"/>
              <w:rPr>
                <w:sz w:val="18"/>
                <w:szCs w:val="18"/>
              </w:rPr>
            </w:pPr>
            <w:r w:rsidRPr="007425A6">
              <w:rPr>
                <w:sz w:val="18"/>
                <w:szCs w:val="18"/>
              </w:rPr>
              <w:t>газоперерабатывающей</w:t>
            </w:r>
          </w:p>
          <w:p w:rsidR="00FF7AEC" w:rsidRDefault="00FF7AEC" w:rsidP="002268D4">
            <w:pPr>
              <w:spacing w:line="240" w:lineRule="auto"/>
              <w:ind w:firstLine="0"/>
              <w:jc w:val="left"/>
              <w:rPr>
                <w:sz w:val="18"/>
                <w:szCs w:val="18"/>
              </w:rPr>
            </w:pPr>
            <w:r w:rsidRPr="007425A6">
              <w:rPr>
                <w:sz w:val="18"/>
                <w:szCs w:val="18"/>
              </w:rPr>
              <w:t>промышленности</w:t>
            </w:r>
          </w:p>
        </w:tc>
        <w:tc>
          <w:tcPr>
            <w:tcW w:w="1843" w:type="dxa"/>
          </w:tcPr>
          <w:p w:rsidR="00FF7AEC" w:rsidRPr="007425A6" w:rsidRDefault="00FF7AEC" w:rsidP="002268D4">
            <w:pPr>
              <w:spacing w:line="240" w:lineRule="auto"/>
              <w:ind w:firstLine="0"/>
              <w:jc w:val="left"/>
              <w:rPr>
                <w:sz w:val="18"/>
                <w:szCs w:val="18"/>
              </w:rPr>
            </w:pPr>
            <w:r>
              <w:rPr>
                <w:sz w:val="18"/>
                <w:szCs w:val="18"/>
              </w:rPr>
              <w:t>ООО «Газпром переработка Благовещенск», Правительство Амурской области</w:t>
            </w:r>
          </w:p>
        </w:tc>
        <w:tc>
          <w:tcPr>
            <w:tcW w:w="850" w:type="dxa"/>
            <w:vAlign w:val="center"/>
          </w:tcPr>
          <w:p w:rsidR="00FF7AEC" w:rsidRPr="007425A6" w:rsidRDefault="00FF7AEC" w:rsidP="002268D4">
            <w:pPr>
              <w:spacing w:line="240" w:lineRule="auto"/>
              <w:ind w:firstLine="0"/>
              <w:jc w:val="left"/>
              <w:rPr>
                <w:sz w:val="18"/>
                <w:szCs w:val="18"/>
              </w:rPr>
            </w:pPr>
            <w:r>
              <w:rPr>
                <w:sz w:val="18"/>
                <w:szCs w:val="18"/>
              </w:rPr>
              <w:t>2017 - 2018 годы</w:t>
            </w:r>
          </w:p>
        </w:tc>
        <w:tc>
          <w:tcPr>
            <w:tcW w:w="992" w:type="dxa"/>
            <w:vAlign w:val="center"/>
          </w:tcPr>
          <w:p w:rsidR="00FF7AEC" w:rsidRPr="001113A9" w:rsidRDefault="00FF7AEC" w:rsidP="002268D4">
            <w:pPr>
              <w:spacing w:line="240" w:lineRule="auto"/>
              <w:ind w:firstLine="0"/>
              <w:jc w:val="center"/>
              <w:rPr>
                <w:sz w:val="18"/>
                <w:szCs w:val="18"/>
              </w:rPr>
            </w:pPr>
            <w:r w:rsidRPr="007425A6">
              <w:rPr>
                <w:sz w:val="18"/>
                <w:szCs w:val="18"/>
              </w:rPr>
              <w:t>37</w:t>
            </w:r>
          </w:p>
        </w:tc>
        <w:tc>
          <w:tcPr>
            <w:tcW w:w="1276" w:type="dxa"/>
            <w:vAlign w:val="center"/>
          </w:tcPr>
          <w:p w:rsidR="00FF7AEC" w:rsidRPr="001113A9" w:rsidRDefault="00FF7AEC" w:rsidP="002268D4">
            <w:pPr>
              <w:spacing w:line="240" w:lineRule="auto"/>
              <w:ind w:firstLine="0"/>
              <w:jc w:val="center"/>
              <w:rPr>
                <w:sz w:val="18"/>
                <w:szCs w:val="18"/>
              </w:rPr>
            </w:pPr>
            <w:r>
              <w:rPr>
                <w:sz w:val="18"/>
                <w:szCs w:val="18"/>
              </w:rPr>
              <w:t>-</w:t>
            </w:r>
          </w:p>
        </w:tc>
        <w:tc>
          <w:tcPr>
            <w:tcW w:w="1985" w:type="dxa"/>
            <w:vAlign w:val="center"/>
          </w:tcPr>
          <w:p w:rsidR="00FF7AEC" w:rsidRPr="001113A9" w:rsidRDefault="00FF7AEC" w:rsidP="002268D4">
            <w:pPr>
              <w:spacing w:line="240" w:lineRule="auto"/>
              <w:ind w:firstLine="0"/>
              <w:jc w:val="center"/>
              <w:rPr>
                <w:sz w:val="18"/>
                <w:szCs w:val="18"/>
              </w:rPr>
            </w:pPr>
            <w:r>
              <w:rPr>
                <w:sz w:val="18"/>
                <w:szCs w:val="18"/>
              </w:rPr>
              <w:t>-</w:t>
            </w:r>
          </w:p>
        </w:tc>
        <w:tc>
          <w:tcPr>
            <w:tcW w:w="1275" w:type="dxa"/>
            <w:vAlign w:val="center"/>
          </w:tcPr>
          <w:p w:rsidR="00FF7AEC" w:rsidRDefault="00FF7AEC" w:rsidP="002268D4">
            <w:pPr>
              <w:spacing w:line="240" w:lineRule="auto"/>
              <w:ind w:firstLine="0"/>
              <w:jc w:val="center"/>
              <w:rPr>
                <w:sz w:val="18"/>
                <w:szCs w:val="18"/>
              </w:rPr>
            </w:pPr>
            <w:r>
              <w:rPr>
                <w:sz w:val="18"/>
                <w:szCs w:val="18"/>
              </w:rPr>
              <w:t>37</w:t>
            </w:r>
          </w:p>
        </w:tc>
      </w:tr>
      <w:tr w:rsidR="00FF7AEC" w:rsidRPr="00810DC5" w:rsidTr="00FF7AEC">
        <w:trPr>
          <w:trHeight w:val="420"/>
          <w:jc w:val="center"/>
        </w:trPr>
        <w:tc>
          <w:tcPr>
            <w:tcW w:w="2093" w:type="dxa"/>
          </w:tcPr>
          <w:p w:rsidR="00FF7AEC" w:rsidRPr="007425A6" w:rsidRDefault="00FF7AEC" w:rsidP="002268D4">
            <w:pPr>
              <w:spacing w:line="240" w:lineRule="auto"/>
              <w:ind w:firstLine="0"/>
              <w:jc w:val="left"/>
              <w:rPr>
                <w:sz w:val="18"/>
                <w:szCs w:val="18"/>
              </w:rPr>
            </w:pPr>
            <w:r w:rsidRPr="007425A6">
              <w:rPr>
                <w:sz w:val="18"/>
                <w:szCs w:val="18"/>
              </w:rPr>
              <w:t>Комплексная</w:t>
            </w:r>
          </w:p>
          <w:p w:rsidR="00FF7AEC" w:rsidRPr="007425A6" w:rsidRDefault="00FF7AEC" w:rsidP="002268D4">
            <w:pPr>
              <w:spacing w:line="240" w:lineRule="auto"/>
              <w:ind w:firstLine="0"/>
              <w:jc w:val="left"/>
              <w:rPr>
                <w:sz w:val="18"/>
                <w:szCs w:val="18"/>
              </w:rPr>
            </w:pPr>
            <w:r w:rsidRPr="007425A6">
              <w:rPr>
                <w:sz w:val="18"/>
                <w:szCs w:val="18"/>
              </w:rPr>
              <w:t>реконструкция</w:t>
            </w:r>
          </w:p>
          <w:p w:rsidR="00FF7AEC" w:rsidRPr="007425A6" w:rsidRDefault="00FF7AEC" w:rsidP="002268D4">
            <w:pPr>
              <w:spacing w:line="240" w:lineRule="auto"/>
              <w:ind w:firstLine="0"/>
              <w:jc w:val="left"/>
              <w:rPr>
                <w:sz w:val="18"/>
                <w:szCs w:val="18"/>
              </w:rPr>
            </w:pPr>
            <w:r>
              <w:rPr>
                <w:sz w:val="18"/>
                <w:szCs w:val="18"/>
              </w:rPr>
              <w:t xml:space="preserve">пришкольной территории </w:t>
            </w:r>
            <w:r w:rsidRPr="007425A6">
              <w:rPr>
                <w:sz w:val="18"/>
                <w:szCs w:val="18"/>
              </w:rPr>
              <w:t>со строительством</w:t>
            </w:r>
          </w:p>
          <w:p w:rsidR="00FF7AEC" w:rsidRPr="007425A6" w:rsidRDefault="00FF7AEC" w:rsidP="002268D4">
            <w:pPr>
              <w:spacing w:line="240" w:lineRule="auto"/>
              <w:ind w:firstLine="0"/>
              <w:jc w:val="left"/>
              <w:rPr>
                <w:sz w:val="18"/>
                <w:szCs w:val="18"/>
              </w:rPr>
            </w:pPr>
            <w:r w:rsidRPr="007425A6">
              <w:rPr>
                <w:sz w:val="18"/>
                <w:szCs w:val="18"/>
              </w:rPr>
              <w:t>спортивной площадки</w:t>
            </w:r>
          </w:p>
          <w:p w:rsidR="00FF7AEC" w:rsidRDefault="00FF7AEC" w:rsidP="002268D4">
            <w:pPr>
              <w:spacing w:line="240" w:lineRule="auto"/>
              <w:ind w:firstLine="0"/>
              <w:jc w:val="left"/>
              <w:rPr>
                <w:sz w:val="18"/>
                <w:szCs w:val="18"/>
              </w:rPr>
            </w:pPr>
            <w:r>
              <w:rPr>
                <w:sz w:val="18"/>
                <w:szCs w:val="18"/>
              </w:rPr>
              <w:t>МОАУ СОШ № 1, МОАУ СОШ № 2, МОАУ СОШ № 8, МОАУ СОШ № 5, МОАУ СОШ № 6, МОАУ СОШ № 11, МОАУ СОШ № 192</w:t>
            </w:r>
          </w:p>
        </w:tc>
        <w:tc>
          <w:tcPr>
            <w:tcW w:w="1843" w:type="dxa"/>
          </w:tcPr>
          <w:p w:rsidR="00FF7AEC" w:rsidRPr="007425A6" w:rsidRDefault="00FF7AEC" w:rsidP="002268D4">
            <w:pPr>
              <w:spacing w:line="240" w:lineRule="auto"/>
              <w:ind w:firstLine="0"/>
              <w:jc w:val="left"/>
              <w:rPr>
                <w:sz w:val="18"/>
                <w:szCs w:val="18"/>
              </w:rPr>
            </w:pPr>
            <w:r w:rsidRPr="007425A6">
              <w:rPr>
                <w:sz w:val="18"/>
                <w:szCs w:val="18"/>
              </w:rPr>
              <w:t>Минобрнауки России,</w:t>
            </w:r>
          </w:p>
          <w:p w:rsidR="00FF7AEC" w:rsidRPr="007425A6" w:rsidRDefault="00FF7AEC" w:rsidP="002268D4">
            <w:pPr>
              <w:spacing w:line="240" w:lineRule="auto"/>
              <w:ind w:firstLine="0"/>
              <w:jc w:val="left"/>
              <w:rPr>
                <w:sz w:val="18"/>
                <w:szCs w:val="18"/>
              </w:rPr>
            </w:pPr>
            <w:r w:rsidRPr="007425A6">
              <w:rPr>
                <w:sz w:val="18"/>
                <w:szCs w:val="18"/>
              </w:rPr>
              <w:t>Правительство</w:t>
            </w:r>
          </w:p>
          <w:p w:rsidR="00FF7AEC" w:rsidRPr="007425A6" w:rsidRDefault="00FF7AEC" w:rsidP="002268D4">
            <w:pPr>
              <w:spacing w:line="240" w:lineRule="auto"/>
              <w:ind w:firstLine="0"/>
              <w:jc w:val="left"/>
              <w:rPr>
                <w:sz w:val="18"/>
                <w:szCs w:val="18"/>
              </w:rPr>
            </w:pPr>
            <w:r w:rsidRPr="007425A6">
              <w:rPr>
                <w:sz w:val="18"/>
                <w:szCs w:val="18"/>
              </w:rPr>
              <w:t>Амурской области,</w:t>
            </w:r>
          </w:p>
          <w:p w:rsidR="00FF7AEC" w:rsidRPr="007425A6" w:rsidRDefault="00FF7AEC" w:rsidP="002268D4">
            <w:pPr>
              <w:spacing w:line="240" w:lineRule="auto"/>
              <w:ind w:firstLine="0"/>
              <w:jc w:val="left"/>
              <w:rPr>
                <w:sz w:val="18"/>
                <w:szCs w:val="18"/>
              </w:rPr>
            </w:pPr>
            <w:r w:rsidRPr="007425A6">
              <w:rPr>
                <w:sz w:val="18"/>
                <w:szCs w:val="18"/>
              </w:rPr>
              <w:t>администрация</w:t>
            </w:r>
          </w:p>
          <w:p w:rsidR="00FF7AEC" w:rsidRPr="007425A6" w:rsidRDefault="00FF7AEC" w:rsidP="002268D4">
            <w:pPr>
              <w:spacing w:line="240" w:lineRule="auto"/>
              <w:ind w:firstLine="0"/>
              <w:jc w:val="left"/>
              <w:rPr>
                <w:sz w:val="18"/>
                <w:szCs w:val="18"/>
              </w:rPr>
            </w:pPr>
            <w:r w:rsidRPr="007425A6">
              <w:rPr>
                <w:sz w:val="18"/>
                <w:szCs w:val="18"/>
              </w:rPr>
              <w:t>г. Свободного</w:t>
            </w:r>
          </w:p>
        </w:tc>
        <w:tc>
          <w:tcPr>
            <w:tcW w:w="850" w:type="dxa"/>
            <w:vAlign w:val="center"/>
          </w:tcPr>
          <w:p w:rsidR="00FF7AEC" w:rsidRPr="007425A6" w:rsidRDefault="00FF7AEC" w:rsidP="002268D4">
            <w:pPr>
              <w:spacing w:line="240" w:lineRule="auto"/>
              <w:ind w:firstLine="0"/>
              <w:jc w:val="left"/>
              <w:rPr>
                <w:sz w:val="18"/>
                <w:szCs w:val="18"/>
              </w:rPr>
            </w:pPr>
            <w:r w:rsidRPr="007425A6">
              <w:rPr>
                <w:sz w:val="18"/>
                <w:szCs w:val="18"/>
              </w:rPr>
              <w:t>2018 год</w:t>
            </w:r>
          </w:p>
        </w:tc>
        <w:tc>
          <w:tcPr>
            <w:tcW w:w="992" w:type="dxa"/>
            <w:vAlign w:val="center"/>
          </w:tcPr>
          <w:p w:rsidR="00FF7AEC" w:rsidRPr="001113A9" w:rsidRDefault="00FF7AEC" w:rsidP="002268D4">
            <w:pPr>
              <w:spacing w:line="240" w:lineRule="auto"/>
              <w:ind w:firstLine="0"/>
              <w:jc w:val="center"/>
              <w:rPr>
                <w:sz w:val="18"/>
                <w:szCs w:val="18"/>
              </w:rPr>
            </w:pPr>
            <w:r>
              <w:rPr>
                <w:sz w:val="18"/>
                <w:szCs w:val="18"/>
              </w:rPr>
              <w:t>241,8</w:t>
            </w:r>
          </w:p>
        </w:tc>
        <w:tc>
          <w:tcPr>
            <w:tcW w:w="1276" w:type="dxa"/>
            <w:vAlign w:val="center"/>
          </w:tcPr>
          <w:p w:rsidR="00FF7AEC" w:rsidRPr="001113A9" w:rsidRDefault="00FF7AEC" w:rsidP="002268D4">
            <w:pPr>
              <w:spacing w:line="240" w:lineRule="auto"/>
              <w:ind w:firstLine="0"/>
              <w:jc w:val="center"/>
              <w:rPr>
                <w:sz w:val="18"/>
                <w:szCs w:val="18"/>
              </w:rPr>
            </w:pPr>
            <w:r>
              <w:rPr>
                <w:sz w:val="18"/>
                <w:szCs w:val="18"/>
              </w:rPr>
              <w:t>205,6</w:t>
            </w:r>
          </w:p>
        </w:tc>
        <w:tc>
          <w:tcPr>
            <w:tcW w:w="1985" w:type="dxa"/>
            <w:vAlign w:val="center"/>
          </w:tcPr>
          <w:p w:rsidR="00FF7AEC" w:rsidRPr="001113A9" w:rsidRDefault="00FF7AEC" w:rsidP="002268D4">
            <w:pPr>
              <w:spacing w:line="240" w:lineRule="auto"/>
              <w:ind w:firstLine="0"/>
              <w:jc w:val="center"/>
              <w:rPr>
                <w:sz w:val="18"/>
                <w:szCs w:val="18"/>
              </w:rPr>
            </w:pPr>
            <w:r>
              <w:rPr>
                <w:sz w:val="18"/>
                <w:szCs w:val="18"/>
              </w:rPr>
              <w:t>36,2</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12"/>
          <w:jc w:val="center"/>
        </w:trPr>
        <w:tc>
          <w:tcPr>
            <w:tcW w:w="2093" w:type="dxa"/>
          </w:tcPr>
          <w:p w:rsidR="00FF7AEC" w:rsidRPr="00954FEE" w:rsidRDefault="00FF7AEC" w:rsidP="002268D4">
            <w:pPr>
              <w:spacing w:line="240" w:lineRule="auto"/>
              <w:ind w:firstLine="0"/>
              <w:jc w:val="left"/>
              <w:rPr>
                <w:sz w:val="18"/>
                <w:szCs w:val="18"/>
              </w:rPr>
            </w:pPr>
            <w:r w:rsidRPr="00954FEE">
              <w:rPr>
                <w:sz w:val="18"/>
                <w:szCs w:val="18"/>
              </w:rPr>
              <w:t>Строительство детского</w:t>
            </w:r>
          </w:p>
          <w:p w:rsidR="00FF7AEC" w:rsidRDefault="00FF7AEC" w:rsidP="002268D4">
            <w:pPr>
              <w:spacing w:line="240" w:lineRule="auto"/>
              <w:ind w:firstLine="0"/>
              <w:jc w:val="left"/>
              <w:rPr>
                <w:sz w:val="18"/>
                <w:szCs w:val="18"/>
              </w:rPr>
            </w:pPr>
            <w:r w:rsidRPr="00954FEE">
              <w:rPr>
                <w:sz w:val="18"/>
                <w:szCs w:val="18"/>
              </w:rPr>
              <w:t>сада на 340 мест</w:t>
            </w:r>
          </w:p>
        </w:tc>
        <w:tc>
          <w:tcPr>
            <w:tcW w:w="1843" w:type="dxa"/>
          </w:tcPr>
          <w:p w:rsidR="00FF7AEC" w:rsidRPr="00954FEE" w:rsidRDefault="00FF7AEC" w:rsidP="002268D4">
            <w:pPr>
              <w:spacing w:line="240" w:lineRule="auto"/>
              <w:ind w:firstLine="0"/>
              <w:jc w:val="left"/>
              <w:rPr>
                <w:sz w:val="18"/>
                <w:szCs w:val="18"/>
              </w:rPr>
            </w:pPr>
            <w:r w:rsidRPr="00954FEE">
              <w:rPr>
                <w:sz w:val="18"/>
                <w:szCs w:val="18"/>
              </w:rPr>
              <w:t>Минобрнауки России,</w:t>
            </w:r>
          </w:p>
          <w:p w:rsidR="00FF7AEC" w:rsidRPr="00954FEE" w:rsidRDefault="00FF7AEC" w:rsidP="002268D4">
            <w:pPr>
              <w:spacing w:line="240" w:lineRule="auto"/>
              <w:ind w:firstLine="0"/>
              <w:jc w:val="left"/>
              <w:rPr>
                <w:sz w:val="18"/>
                <w:szCs w:val="18"/>
              </w:rPr>
            </w:pPr>
            <w:r w:rsidRPr="00954FEE">
              <w:rPr>
                <w:sz w:val="18"/>
                <w:szCs w:val="18"/>
              </w:rPr>
              <w:t>Правительство</w:t>
            </w:r>
          </w:p>
          <w:p w:rsidR="00FF7AEC" w:rsidRPr="00954FEE" w:rsidRDefault="00FF7AEC" w:rsidP="002268D4">
            <w:pPr>
              <w:spacing w:line="240" w:lineRule="auto"/>
              <w:ind w:firstLine="0"/>
              <w:jc w:val="left"/>
              <w:rPr>
                <w:sz w:val="18"/>
                <w:szCs w:val="18"/>
              </w:rPr>
            </w:pPr>
            <w:r w:rsidRPr="00954FEE">
              <w:rPr>
                <w:sz w:val="18"/>
                <w:szCs w:val="18"/>
              </w:rPr>
              <w:t>Амурской области,</w:t>
            </w:r>
          </w:p>
          <w:p w:rsidR="00FF7AEC" w:rsidRPr="00954FEE" w:rsidRDefault="00FF7AEC" w:rsidP="002268D4">
            <w:pPr>
              <w:spacing w:line="240" w:lineRule="auto"/>
              <w:ind w:firstLine="0"/>
              <w:jc w:val="left"/>
              <w:rPr>
                <w:sz w:val="18"/>
                <w:szCs w:val="18"/>
              </w:rPr>
            </w:pPr>
            <w:r w:rsidRPr="00954FEE">
              <w:rPr>
                <w:sz w:val="18"/>
                <w:szCs w:val="18"/>
              </w:rPr>
              <w:t>администрация</w:t>
            </w:r>
          </w:p>
          <w:p w:rsidR="00FF7AEC" w:rsidRPr="007425A6" w:rsidRDefault="00FF7AEC" w:rsidP="002268D4">
            <w:pPr>
              <w:spacing w:line="240" w:lineRule="auto"/>
              <w:ind w:firstLine="0"/>
              <w:jc w:val="left"/>
              <w:rPr>
                <w:sz w:val="18"/>
                <w:szCs w:val="18"/>
              </w:rPr>
            </w:pPr>
            <w:r w:rsidRPr="00954FEE">
              <w:rPr>
                <w:sz w:val="18"/>
                <w:szCs w:val="18"/>
              </w:rPr>
              <w:t>г. Свободного</w:t>
            </w:r>
          </w:p>
        </w:tc>
        <w:tc>
          <w:tcPr>
            <w:tcW w:w="850" w:type="dxa"/>
            <w:vAlign w:val="center"/>
          </w:tcPr>
          <w:p w:rsidR="00FF7AEC" w:rsidRPr="007425A6" w:rsidRDefault="00FF7AEC" w:rsidP="002268D4">
            <w:pPr>
              <w:spacing w:line="240" w:lineRule="auto"/>
              <w:ind w:firstLine="0"/>
              <w:jc w:val="left"/>
              <w:rPr>
                <w:sz w:val="18"/>
                <w:szCs w:val="18"/>
              </w:rPr>
            </w:pPr>
            <w:r w:rsidRPr="00954FEE">
              <w:rPr>
                <w:sz w:val="18"/>
                <w:szCs w:val="18"/>
              </w:rPr>
              <w:t>2021 - 2022 годы</w:t>
            </w:r>
          </w:p>
        </w:tc>
        <w:tc>
          <w:tcPr>
            <w:tcW w:w="992" w:type="dxa"/>
            <w:vAlign w:val="center"/>
          </w:tcPr>
          <w:p w:rsidR="00FF7AEC" w:rsidRPr="001113A9" w:rsidRDefault="00FF7AEC" w:rsidP="002268D4">
            <w:pPr>
              <w:spacing w:line="240" w:lineRule="auto"/>
              <w:ind w:firstLine="0"/>
              <w:jc w:val="center"/>
              <w:rPr>
                <w:sz w:val="18"/>
                <w:szCs w:val="18"/>
              </w:rPr>
            </w:pPr>
            <w:r w:rsidRPr="00954FEE">
              <w:rPr>
                <w:sz w:val="18"/>
                <w:szCs w:val="18"/>
              </w:rPr>
              <w:t>407,3</w:t>
            </w:r>
          </w:p>
        </w:tc>
        <w:tc>
          <w:tcPr>
            <w:tcW w:w="1276" w:type="dxa"/>
            <w:vAlign w:val="center"/>
          </w:tcPr>
          <w:p w:rsidR="00FF7AEC" w:rsidRPr="001113A9" w:rsidRDefault="00FF7AEC" w:rsidP="002268D4">
            <w:pPr>
              <w:spacing w:line="240" w:lineRule="auto"/>
              <w:ind w:firstLine="0"/>
              <w:jc w:val="center"/>
              <w:rPr>
                <w:sz w:val="18"/>
                <w:szCs w:val="18"/>
              </w:rPr>
            </w:pPr>
            <w:r w:rsidRPr="00954FEE">
              <w:rPr>
                <w:sz w:val="18"/>
                <w:szCs w:val="18"/>
              </w:rPr>
              <w:t>346,2</w:t>
            </w:r>
          </w:p>
        </w:tc>
        <w:tc>
          <w:tcPr>
            <w:tcW w:w="1985" w:type="dxa"/>
            <w:vAlign w:val="center"/>
          </w:tcPr>
          <w:p w:rsidR="00FF7AEC" w:rsidRPr="001113A9" w:rsidRDefault="00FF7AEC" w:rsidP="002268D4">
            <w:pPr>
              <w:spacing w:line="240" w:lineRule="auto"/>
              <w:ind w:firstLine="0"/>
              <w:jc w:val="center"/>
              <w:rPr>
                <w:sz w:val="18"/>
                <w:szCs w:val="18"/>
              </w:rPr>
            </w:pPr>
            <w:r w:rsidRPr="00954FEE">
              <w:rPr>
                <w:sz w:val="18"/>
                <w:szCs w:val="18"/>
              </w:rPr>
              <w:t>61,1</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12"/>
          <w:jc w:val="center"/>
        </w:trPr>
        <w:tc>
          <w:tcPr>
            <w:tcW w:w="2093" w:type="dxa"/>
          </w:tcPr>
          <w:p w:rsidR="00FF7AEC" w:rsidRDefault="00FF7AEC" w:rsidP="002268D4">
            <w:pPr>
              <w:spacing w:line="240" w:lineRule="auto"/>
              <w:ind w:firstLine="0"/>
              <w:jc w:val="left"/>
              <w:rPr>
                <w:sz w:val="18"/>
                <w:szCs w:val="18"/>
              </w:rPr>
            </w:pPr>
            <w:r>
              <w:rPr>
                <w:sz w:val="18"/>
                <w:szCs w:val="18"/>
              </w:rPr>
              <w:t>Итого по плану</w:t>
            </w:r>
          </w:p>
        </w:tc>
        <w:tc>
          <w:tcPr>
            <w:tcW w:w="1843" w:type="dxa"/>
          </w:tcPr>
          <w:p w:rsidR="00FF7AEC" w:rsidRPr="007425A6" w:rsidRDefault="00FF7AEC" w:rsidP="002268D4">
            <w:pPr>
              <w:spacing w:line="240" w:lineRule="auto"/>
              <w:ind w:firstLine="0"/>
              <w:jc w:val="left"/>
              <w:rPr>
                <w:sz w:val="18"/>
                <w:szCs w:val="18"/>
              </w:rPr>
            </w:pPr>
          </w:p>
        </w:tc>
        <w:tc>
          <w:tcPr>
            <w:tcW w:w="850" w:type="dxa"/>
            <w:vAlign w:val="center"/>
          </w:tcPr>
          <w:p w:rsidR="00FF7AEC" w:rsidRPr="007425A6" w:rsidRDefault="00FF7AEC" w:rsidP="002268D4">
            <w:pPr>
              <w:spacing w:line="240" w:lineRule="auto"/>
              <w:ind w:firstLine="0"/>
              <w:jc w:val="left"/>
              <w:rPr>
                <w:sz w:val="18"/>
                <w:szCs w:val="18"/>
              </w:rPr>
            </w:pPr>
            <w:r w:rsidRPr="006825BD">
              <w:rPr>
                <w:sz w:val="18"/>
                <w:szCs w:val="18"/>
              </w:rPr>
              <w:t>2017 - 2025 годы</w:t>
            </w:r>
          </w:p>
        </w:tc>
        <w:tc>
          <w:tcPr>
            <w:tcW w:w="992" w:type="dxa"/>
            <w:vAlign w:val="center"/>
          </w:tcPr>
          <w:p w:rsidR="00FF7AEC" w:rsidRPr="001113A9" w:rsidRDefault="00FF7AEC" w:rsidP="002268D4">
            <w:pPr>
              <w:spacing w:line="240" w:lineRule="auto"/>
              <w:ind w:firstLine="0"/>
              <w:jc w:val="center"/>
              <w:rPr>
                <w:sz w:val="18"/>
                <w:szCs w:val="18"/>
              </w:rPr>
            </w:pPr>
            <w:r w:rsidRPr="006825BD">
              <w:rPr>
                <w:sz w:val="18"/>
                <w:szCs w:val="18"/>
              </w:rPr>
              <w:t>4124,2</w:t>
            </w:r>
          </w:p>
        </w:tc>
        <w:tc>
          <w:tcPr>
            <w:tcW w:w="1276" w:type="dxa"/>
            <w:vAlign w:val="center"/>
          </w:tcPr>
          <w:p w:rsidR="00FF7AEC" w:rsidRPr="001113A9" w:rsidRDefault="00FF7AEC" w:rsidP="002268D4">
            <w:pPr>
              <w:spacing w:line="240" w:lineRule="auto"/>
              <w:ind w:firstLine="0"/>
              <w:jc w:val="center"/>
              <w:rPr>
                <w:sz w:val="18"/>
                <w:szCs w:val="18"/>
              </w:rPr>
            </w:pPr>
            <w:r w:rsidRPr="006825BD">
              <w:rPr>
                <w:sz w:val="18"/>
                <w:szCs w:val="18"/>
              </w:rPr>
              <w:t>3465,7</w:t>
            </w:r>
          </w:p>
        </w:tc>
        <w:tc>
          <w:tcPr>
            <w:tcW w:w="1985" w:type="dxa"/>
            <w:vAlign w:val="center"/>
          </w:tcPr>
          <w:p w:rsidR="00FF7AEC" w:rsidRPr="001113A9" w:rsidRDefault="00FF7AEC" w:rsidP="002268D4">
            <w:pPr>
              <w:spacing w:line="240" w:lineRule="auto"/>
              <w:ind w:firstLine="0"/>
              <w:jc w:val="center"/>
              <w:rPr>
                <w:sz w:val="18"/>
                <w:szCs w:val="18"/>
              </w:rPr>
            </w:pPr>
            <w:r w:rsidRPr="006825BD">
              <w:rPr>
                <w:sz w:val="18"/>
                <w:szCs w:val="18"/>
              </w:rPr>
              <w:t>621,5</w:t>
            </w:r>
          </w:p>
        </w:tc>
        <w:tc>
          <w:tcPr>
            <w:tcW w:w="1275" w:type="dxa"/>
            <w:vAlign w:val="center"/>
          </w:tcPr>
          <w:p w:rsidR="00FF7AEC" w:rsidRDefault="00FF7AEC" w:rsidP="002268D4">
            <w:pPr>
              <w:spacing w:line="240" w:lineRule="auto"/>
              <w:ind w:firstLine="0"/>
              <w:jc w:val="center"/>
              <w:rPr>
                <w:sz w:val="18"/>
                <w:szCs w:val="18"/>
              </w:rPr>
            </w:pPr>
            <w:r>
              <w:rPr>
                <w:sz w:val="18"/>
                <w:szCs w:val="18"/>
              </w:rPr>
              <w:t>37</w:t>
            </w:r>
          </w:p>
        </w:tc>
      </w:tr>
    </w:tbl>
    <w:p w:rsidR="00FF7AEC" w:rsidRPr="00FF7AEC" w:rsidRDefault="00FF7AEC" w:rsidP="0002597D">
      <w:pPr>
        <w:rPr>
          <w:rFonts w:eastAsia="Calibri" w:cs="Times New Roman"/>
          <w:b/>
          <w:i/>
          <w:color w:val="244061"/>
        </w:rPr>
      </w:pPr>
    </w:p>
    <w:p w:rsidR="0002597D" w:rsidRPr="00FF7AEC" w:rsidRDefault="0002597D" w:rsidP="0002597D">
      <w:pPr>
        <w:numPr>
          <w:ilvl w:val="1"/>
          <w:numId w:val="0"/>
        </w:numPr>
        <w:spacing w:before="60" w:after="60"/>
        <w:ind w:firstLine="709"/>
        <w:rPr>
          <w:rFonts w:ascii="Cambria" w:eastAsia="MS Gothic" w:hAnsi="Cambria" w:cs="Times New Roman"/>
          <w:i/>
          <w:iCs/>
          <w:color w:val="4F81BD"/>
          <w:spacing w:val="15"/>
          <w:szCs w:val="24"/>
        </w:rPr>
      </w:pPr>
      <w:r w:rsidRPr="00FF7AEC">
        <w:rPr>
          <w:rFonts w:ascii="Cambria" w:eastAsia="MS Gothic" w:hAnsi="Cambria" w:cs="Times New Roman"/>
          <w:i/>
          <w:iCs/>
          <w:color w:val="4F81BD"/>
          <w:spacing w:val="15"/>
          <w:szCs w:val="24"/>
        </w:rPr>
        <w:t xml:space="preserve">Здравоохранение </w:t>
      </w:r>
    </w:p>
    <w:p w:rsidR="0002597D" w:rsidRPr="00FF7AEC" w:rsidRDefault="0002597D" w:rsidP="0002597D">
      <w:pPr>
        <w:rPr>
          <w:rFonts w:eastAsia="Calibri" w:cs="Times New Roman"/>
        </w:rPr>
      </w:pPr>
      <w:r w:rsidRPr="00FF7AEC">
        <w:rPr>
          <w:rFonts w:eastAsia="Calibri" w:cs="Times New Roman"/>
        </w:rPr>
        <w:t>Первичная медико-санитарная помощь населению Свободненского района оказывается в соответствии с порядками и стандартами  оказания  медицинской помощи:</w:t>
      </w:r>
    </w:p>
    <w:p w:rsidR="0002597D" w:rsidRPr="00FF7AEC" w:rsidRDefault="0002597D" w:rsidP="00C602DC">
      <w:pPr>
        <w:pStyle w:val="ac"/>
        <w:numPr>
          <w:ilvl w:val="0"/>
          <w:numId w:val="71"/>
        </w:numPr>
        <w:spacing w:before="100" w:after="200"/>
        <w:rPr>
          <w:rFonts w:eastAsia="Calibri" w:cs="Times New Roman"/>
        </w:rPr>
      </w:pPr>
      <w:r w:rsidRPr="00FF7AEC">
        <w:rPr>
          <w:rFonts w:eastAsia="Calibri" w:cs="Times New Roman"/>
        </w:rPr>
        <w:t xml:space="preserve">первичная  доврачебная медико-санитарная помощь -  средними медицинскими работниками ФАПов, амбулаторий и участковых больниц;    </w:t>
      </w:r>
    </w:p>
    <w:p w:rsidR="0002597D" w:rsidRPr="00FF7AEC" w:rsidRDefault="0002597D" w:rsidP="00C602DC">
      <w:pPr>
        <w:pStyle w:val="ac"/>
        <w:numPr>
          <w:ilvl w:val="0"/>
          <w:numId w:val="71"/>
        </w:numPr>
        <w:spacing w:before="100" w:after="200"/>
        <w:rPr>
          <w:rFonts w:eastAsia="Calibri" w:cs="Times New Roman"/>
        </w:rPr>
      </w:pPr>
      <w:r w:rsidRPr="00FF7AEC">
        <w:rPr>
          <w:rFonts w:eastAsia="Calibri" w:cs="Times New Roman"/>
        </w:rPr>
        <w:t>первичная врачебная медико-санитарная помощь -  врачами общей практики, врачами – терапевтами, врачами педиатрами;</w:t>
      </w:r>
    </w:p>
    <w:p w:rsidR="0002597D" w:rsidRPr="00FF7AEC" w:rsidRDefault="0002597D" w:rsidP="00C602DC">
      <w:pPr>
        <w:pStyle w:val="ac"/>
        <w:numPr>
          <w:ilvl w:val="0"/>
          <w:numId w:val="71"/>
        </w:numPr>
        <w:spacing w:before="100" w:after="200"/>
        <w:rPr>
          <w:rFonts w:eastAsia="Calibri" w:cs="Times New Roman"/>
        </w:rPr>
      </w:pPr>
      <w:r w:rsidRPr="00FF7AEC">
        <w:rPr>
          <w:rFonts w:eastAsia="Calibri" w:cs="Times New Roman"/>
        </w:rPr>
        <w:t>первичная специализированная, медико-санитарная помощь - врачами-специалистами амбулаторно-поликлинической службы ГБУЗ АО «Свободненская больница» по направлению врачебного и (или) среднего медицинского персонала, а также по самозаписи через электронную регистратуру.</w:t>
      </w:r>
    </w:p>
    <w:p w:rsidR="0002597D" w:rsidRPr="00FF7AEC" w:rsidRDefault="0002597D" w:rsidP="0002597D">
      <w:pPr>
        <w:rPr>
          <w:rFonts w:eastAsia="Calibri" w:cs="Times New Roman"/>
        </w:rPr>
      </w:pPr>
      <w:r w:rsidRPr="00FF7AEC">
        <w:rPr>
          <w:rFonts w:eastAsia="Calibri" w:cs="Times New Roman"/>
        </w:rPr>
        <w:t xml:space="preserve">Неотложная и стационарная медицинская помощь жителям сел оказывается специалистам ОСП.  Скорая медицинская помощь оказывается скорой медицинской помощью территориально расположенной в г. Свободном. </w:t>
      </w:r>
    </w:p>
    <w:p w:rsidR="0002597D" w:rsidRDefault="0002597D" w:rsidP="0002597D">
      <w:pPr>
        <w:rPr>
          <w:rFonts w:eastAsia="Calibri" w:cs="Times New Roman"/>
        </w:rPr>
      </w:pPr>
      <w:r w:rsidRPr="00FF7AEC">
        <w:rPr>
          <w:rFonts w:eastAsia="Calibri" w:cs="Times New Roman"/>
        </w:rPr>
        <w:t xml:space="preserve">По остальным видам специализированной медицинской помощи населению помощь оказывается в условиях стационара ГБУЗ АО «Свободненская больница», территориально расположенного в г. Свободный, ул. Луговая, 5. </w:t>
      </w:r>
    </w:p>
    <w:p w:rsidR="00FF7AEC" w:rsidRPr="006825BD" w:rsidRDefault="00FF7AEC" w:rsidP="00E263C2">
      <w:pPr>
        <w:pStyle w:val="a0"/>
      </w:pPr>
      <w:r w:rsidRPr="006825BD">
        <w:t xml:space="preserve">Мероприятия по развитию инфраструктуры г. Свободного в сфере </w:t>
      </w:r>
      <w:r w:rsidR="00E263C2">
        <w:t>здравоохранения</w:t>
      </w:r>
      <w:r w:rsidR="00E263C2" w:rsidRPr="00E263C2">
        <w:t>, заложенные в Плане комплексного социально-экономического развития г. Свободного Амурской области (Распоряжение от 22 июля 2017 года №1566-р Распоряжение от 22 июля 2017 года №1566-р</w:t>
      </w:r>
    </w:p>
    <w:tbl>
      <w:tblPr>
        <w:tblStyle w:val="ae"/>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093"/>
        <w:gridCol w:w="1559"/>
        <w:gridCol w:w="992"/>
        <w:gridCol w:w="1134"/>
        <w:gridCol w:w="1276"/>
        <w:gridCol w:w="1985"/>
        <w:gridCol w:w="1275"/>
      </w:tblGrid>
      <w:tr w:rsidR="00FF7AEC" w:rsidRPr="006825BD" w:rsidTr="00FF7AEC">
        <w:trPr>
          <w:trHeight w:val="313"/>
          <w:jc w:val="center"/>
        </w:trPr>
        <w:tc>
          <w:tcPr>
            <w:tcW w:w="2093" w:type="dxa"/>
            <w:vMerge w:val="restart"/>
            <w:shd w:val="clear" w:color="auto" w:fill="B8CCE4" w:themeFill="accent1" w:themeFillTint="66"/>
            <w:vAlign w:val="center"/>
          </w:tcPr>
          <w:p w:rsidR="00FF7AEC" w:rsidRPr="006825BD" w:rsidRDefault="00FF7AEC" w:rsidP="002268D4">
            <w:pPr>
              <w:autoSpaceDE w:val="0"/>
              <w:autoSpaceDN w:val="0"/>
              <w:adjustRightInd w:val="0"/>
              <w:spacing w:line="240" w:lineRule="auto"/>
              <w:ind w:firstLine="0"/>
              <w:jc w:val="center"/>
              <w:rPr>
                <w:b/>
                <w:sz w:val="18"/>
                <w:szCs w:val="18"/>
              </w:rPr>
            </w:pPr>
            <w:r w:rsidRPr="006825BD">
              <w:rPr>
                <w:b/>
                <w:sz w:val="18"/>
                <w:szCs w:val="18"/>
              </w:rPr>
              <w:t>Наименование мероприятия</w:t>
            </w:r>
          </w:p>
          <w:p w:rsidR="00FF7AEC" w:rsidRPr="006825BD" w:rsidRDefault="00FF7AEC" w:rsidP="002268D4">
            <w:pPr>
              <w:autoSpaceDE w:val="0"/>
              <w:autoSpaceDN w:val="0"/>
              <w:adjustRightInd w:val="0"/>
              <w:spacing w:line="240" w:lineRule="auto"/>
              <w:ind w:firstLine="0"/>
              <w:jc w:val="center"/>
              <w:rPr>
                <w:b/>
                <w:sz w:val="18"/>
                <w:szCs w:val="18"/>
              </w:rPr>
            </w:pPr>
            <w:r w:rsidRPr="006825BD">
              <w:rPr>
                <w:b/>
                <w:sz w:val="18"/>
                <w:szCs w:val="18"/>
              </w:rPr>
              <w:t>или объекта капитального</w:t>
            </w:r>
          </w:p>
          <w:p w:rsidR="00FF7AEC" w:rsidRPr="006825BD" w:rsidRDefault="00FF7AEC" w:rsidP="002268D4">
            <w:pPr>
              <w:autoSpaceDE w:val="0"/>
              <w:autoSpaceDN w:val="0"/>
              <w:adjustRightInd w:val="0"/>
              <w:spacing w:line="240" w:lineRule="auto"/>
              <w:ind w:firstLine="0"/>
              <w:jc w:val="center"/>
              <w:rPr>
                <w:b/>
                <w:sz w:val="18"/>
                <w:szCs w:val="18"/>
              </w:rPr>
            </w:pPr>
            <w:r w:rsidRPr="006825BD">
              <w:rPr>
                <w:b/>
                <w:sz w:val="18"/>
                <w:szCs w:val="18"/>
              </w:rPr>
              <w:t>строительства, мощность</w:t>
            </w:r>
          </w:p>
          <w:p w:rsidR="00FF7AEC" w:rsidRPr="006825BD" w:rsidRDefault="00FF7AEC" w:rsidP="002268D4">
            <w:pPr>
              <w:spacing w:line="240" w:lineRule="auto"/>
              <w:ind w:firstLine="0"/>
              <w:jc w:val="center"/>
              <w:rPr>
                <w:b/>
                <w:sz w:val="18"/>
                <w:szCs w:val="18"/>
              </w:rPr>
            </w:pPr>
            <w:r w:rsidRPr="006825BD">
              <w:rPr>
                <w:b/>
                <w:sz w:val="18"/>
                <w:szCs w:val="18"/>
              </w:rPr>
              <w:t>(при наличии)</w:t>
            </w:r>
          </w:p>
        </w:tc>
        <w:tc>
          <w:tcPr>
            <w:tcW w:w="1559" w:type="dxa"/>
            <w:vMerge w:val="restart"/>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Ответственный</w:t>
            </w:r>
          </w:p>
          <w:p w:rsidR="00FF7AEC" w:rsidRPr="006825BD" w:rsidRDefault="00FF7AEC" w:rsidP="002268D4">
            <w:pPr>
              <w:spacing w:line="240" w:lineRule="auto"/>
              <w:ind w:firstLine="0"/>
              <w:jc w:val="center"/>
              <w:rPr>
                <w:b/>
                <w:sz w:val="18"/>
                <w:szCs w:val="18"/>
              </w:rPr>
            </w:pPr>
            <w:r w:rsidRPr="006825BD">
              <w:rPr>
                <w:b/>
                <w:sz w:val="18"/>
                <w:szCs w:val="18"/>
              </w:rPr>
              <w:t>исполнитель</w:t>
            </w:r>
          </w:p>
        </w:tc>
        <w:tc>
          <w:tcPr>
            <w:tcW w:w="992" w:type="dxa"/>
            <w:vMerge w:val="restart"/>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Срок реали-зации</w:t>
            </w:r>
          </w:p>
        </w:tc>
        <w:tc>
          <w:tcPr>
            <w:tcW w:w="5670" w:type="dxa"/>
            <w:gridSpan w:val="4"/>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Объем финансирования</w:t>
            </w:r>
            <w:r>
              <w:rPr>
                <w:b/>
                <w:sz w:val="18"/>
                <w:szCs w:val="18"/>
              </w:rPr>
              <w:t>,</w:t>
            </w:r>
            <w:r w:rsidRPr="006825BD">
              <w:rPr>
                <w:b/>
                <w:sz w:val="18"/>
                <w:szCs w:val="18"/>
              </w:rPr>
              <w:t>млн. руб., в ценах соответствующих лет</w:t>
            </w:r>
          </w:p>
        </w:tc>
      </w:tr>
      <w:tr w:rsidR="00FF7AEC" w:rsidRPr="00810DC5" w:rsidTr="00FF7AEC">
        <w:trPr>
          <w:trHeight w:val="405"/>
          <w:jc w:val="center"/>
        </w:trPr>
        <w:tc>
          <w:tcPr>
            <w:tcW w:w="2093" w:type="dxa"/>
            <w:vMerge/>
            <w:shd w:val="clear" w:color="auto" w:fill="B8CCE4" w:themeFill="accent1" w:themeFillTint="66"/>
            <w:vAlign w:val="center"/>
          </w:tcPr>
          <w:p w:rsidR="00FF7AEC" w:rsidRPr="006825BD" w:rsidRDefault="00FF7AEC" w:rsidP="002268D4">
            <w:pPr>
              <w:autoSpaceDE w:val="0"/>
              <w:autoSpaceDN w:val="0"/>
              <w:adjustRightInd w:val="0"/>
              <w:spacing w:line="240" w:lineRule="auto"/>
              <w:ind w:firstLine="0"/>
              <w:jc w:val="center"/>
              <w:rPr>
                <w:b/>
                <w:sz w:val="18"/>
                <w:szCs w:val="18"/>
                <w:highlight w:val="yellow"/>
              </w:rPr>
            </w:pPr>
          </w:p>
        </w:tc>
        <w:tc>
          <w:tcPr>
            <w:tcW w:w="1559" w:type="dxa"/>
            <w:vMerge/>
            <w:shd w:val="clear" w:color="auto" w:fill="B8CCE4" w:themeFill="accent1" w:themeFillTint="66"/>
            <w:vAlign w:val="center"/>
          </w:tcPr>
          <w:p w:rsidR="00FF7AEC" w:rsidRPr="006825BD" w:rsidRDefault="00FF7AEC" w:rsidP="002268D4">
            <w:pPr>
              <w:spacing w:line="240" w:lineRule="auto"/>
              <w:ind w:firstLine="0"/>
              <w:jc w:val="center"/>
              <w:rPr>
                <w:b/>
                <w:sz w:val="18"/>
                <w:szCs w:val="18"/>
                <w:highlight w:val="yellow"/>
              </w:rPr>
            </w:pPr>
          </w:p>
        </w:tc>
        <w:tc>
          <w:tcPr>
            <w:tcW w:w="992" w:type="dxa"/>
            <w:vMerge/>
            <w:shd w:val="clear" w:color="auto" w:fill="B8CCE4" w:themeFill="accent1" w:themeFillTint="66"/>
            <w:vAlign w:val="center"/>
          </w:tcPr>
          <w:p w:rsidR="00FF7AEC" w:rsidRPr="006825BD" w:rsidRDefault="00FF7AEC" w:rsidP="002268D4">
            <w:pPr>
              <w:spacing w:line="240" w:lineRule="auto"/>
              <w:ind w:firstLine="0"/>
              <w:jc w:val="center"/>
              <w:rPr>
                <w:b/>
                <w:sz w:val="18"/>
                <w:szCs w:val="18"/>
                <w:highlight w:val="yellow"/>
              </w:rPr>
            </w:pPr>
          </w:p>
        </w:tc>
        <w:tc>
          <w:tcPr>
            <w:tcW w:w="1134" w:type="dxa"/>
            <w:vMerge w:val="restart"/>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Всего</w:t>
            </w:r>
          </w:p>
        </w:tc>
        <w:tc>
          <w:tcPr>
            <w:tcW w:w="4536" w:type="dxa"/>
            <w:gridSpan w:val="3"/>
            <w:shd w:val="clear" w:color="auto" w:fill="B8CCE4" w:themeFill="accent1" w:themeFillTint="66"/>
            <w:vAlign w:val="center"/>
          </w:tcPr>
          <w:p w:rsidR="00FF7AEC" w:rsidRPr="006825BD" w:rsidRDefault="00FF7AEC" w:rsidP="002268D4">
            <w:pPr>
              <w:spacing w:line="240" w:lineRule="auto"/>
              <w:ind w:firstLine="0"/>
              <w:jc w:val="center"/>
              <w:rPr>
                <w:b/>
                <w:sz w:val="18"/>
                <w:szCs w:val="18"/>
              </w:rPr>
            </w:pPr>
            <w:r w:rsidRPr="006825BD">
              <w:rPr>
                <w:b/>
                <w:sz w:val="18"/>
                <w:szCs w:val="18"/>
              </w:rPr>
              <w:t>в том числе</w:t>
            </w:r>
          </w:p>
        </w:tc>
      </w:tr>
      <w:tr w:rsidR="00FF7AEC" w:rsidRPr="00810DC5" w:rsidTr="00FF7AEC">
        <w:trPr>
          <w:trHeight w:val="837"/>
          <w:jc w:val="center"/>
        </w:trPr>
        <w:tc>
          <w:tcPr>
            <w:tcW w:w="2093" w:type="dxa"/>
            <w:vMerge/>
            <w:shd w:val="clear" w:color="auto" w:fill="B8CCE4" w:themeFill="accent1" w:themeFillTint="66"/>
            <w:vAlign w:val="center"/>
          </w:tcPr>
          <w:p w:rsidR="00FF7AEC" w:rsidRPr="00810DC5" w:rsidRDefault="00FF7AEC" w:rsidP="002268D4">
            <w:pPr>
              <w:autoSpaceDE w:val="0"/>
              <w:autoSpaceDN w:val="0"/>
              <w:adjustRightInd w:val="0"/>
              <w:spacing w:line="240" w:lineRule="auto"/>
              <w:ind w:firstLine="0"/>
              <w:jc w:val="center"/>
              <w:rPr>
                <w:b/>
                <w:sz w:val="18"/>
                <w:szCs w:val="18"/>
              </w:rPr>
            </w:pPr>
          </w:p>
        </w:tc>
        <w:tc>
          <w:tcPr>
            <w:tcW w:w="1559" w:type="dxa"/>
            <w:vMerge/>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p>
        </w:tc>
        <w:tc>
          <w:tcPr>
            <w:tcW w:w="992" w:type="dxa"/>
            <w:vMerge/>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p>
        </w:tc>
        <w:tc>
          <w:tcPr>
            <w:tcW w:w="1134" w:type="dxa"/>
            <w:vMerge/>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p>
        </w:tc>
        <w:tc>
          <w:tcPr>
            <w:tcW w:w="1276" w:type="dxa"/>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r w:rsidRPr="00810DC5">
              <w:rPr>
                <w:b/>
                <w:sz w:val="18"/>
                <w:szCs w:val="18"/>
              </w:rPr>
              <w:t>средства</w:t>
            </w:r>
          </w:p>
          <w:p w:rsidR="00FF7AEC" w:rsidRPr="00810DC5" w:rsidRDefault="00FF7AEC" w:rsidP="002268D4">
            <w:pPr>
              <w:spacing w:line="240" w:lineRule="auto"/>
              <w:ind w:firstLine="0"/>
              <w:jc w:val="center"/>
              <w:rPr>
                <w:b/>
                <w:sz w:val="18"/>
                <w:szCs w:val="18"/>
              </w:rPr>
            </w:pPr>
            <w:r w:rsidRPr="00810DC5">
              <w:rPr>
                <w:b/>
                <w:sz w:val="18"/>
                <w:szCs w:val="18"/>
              </w:rPr>
              <w:t>федераль</w:t>
            </w:r>
            <w:r>
              <w:rPr>
                <w:b/>
                <w:sz w:val="18"/>
                <w:szCs w:val="18"/>
              </w:rPr>
              <w:t>-</w:t>
            </w:r>
            <w:r w:rsidRPr="00810DC5">
              <w:rPr>
                <w:b/>
                <w:sz w:val="18"/>
                <w:szCs w:val="18"/>
              </w:rPr>
              <w:t>ного</w:t>
            </w:r>
          </w:p>
          <w:p w:rsidR="00FF7AEC" w:rsidRPr="00810DC5" w:rsidRDefault="00FF7AEC" w:rsidP="002268D4">
            <w:pPr>
              <w:spacing w:line="240" w:lineRule="auto"/>
              <w:ind w:firstLine="0"/>
              <w:jc w:val="center"/>
              <w:rPr>
                <w:b/>
                <w:sz w:val="18"/>
                <w:szCs w:val="18"/>
              </w:rPr>
            </w:pPr>
            <w:r w:rsidRPr="00810DC5">
              <w:rPr>
                <w:b/>
                <w:sz w:val="18"/>
                <w:szCs w:val="18"/>
              </w:rPr>
              <w:t>бюджета</w:t>
            </w:r>
          </w:p>
        </w:tc>
        <w:tc>
          <w:tcPr>
            <w:tcW w:w="1985" w:type="dxa"/>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r w:rsidRPr="00810DC5">
              <w:rPr>
                <w:b/>
                <w:sz w:val="18"/>
                <w:szCs w:val="18"/>
              </w:rPr>
              <w:t>средства</w:t>
            </w:r>
          </w:p>
          <w:p w:rsidR="00FF7AEC" w:rsidRPr="00810DC5" w:rsidRDefault="00FF7AEC" w:rsidP="002268D4">
            <w:pPr>
              <w:spacing w:line="240" w:lineRule="auto"/>
              <w:ind w:firstLine="0"/>
              <w:jc w:val="center"/>
              <w:rPr>
                <w:b/>
                <w:sz w:val="18"/>
                <w:szCs w:val="18"/>
              </w:rPr>
            </w:pPr>
            <w:r w:rsidRPr="00810DC5">
              <w:rPr>
                <w:b/>
                <w:sz w:val="18"/>
                <w:szCs w:val="18"/>
              </w:rPr>
              <w:t>консолидированного</w:t>
            </w:r>
          </w:p>
          <w:p w:rsidR="00FF7AEC" w:rsidRPr="00810DC5" w:rsidRDefault="00FF7AEC" w:rsidP="002268D4">
            <w:pPr>
              <w:spacing w:line="240" w:lineRule="auto"/>
              <w:ind w:firstLine="0"/>
              <w:jc w:val="center"/>
              <w:rPr>
                <w:b/>
                <w:sz w:val="18"/>
                <w:szCs w:val="18"/>
              </w:rPr>
            </w:pPr>
            <w:r w:rsidRPr="00810DC5">
              <w:rPr>
                <w:b/>
                <w:sz w:val="18"/>
                <w:szCs w:val="18"/>
              </w:rPr>
              <w:t>бюджета Амурской</w:t>
            </w:r>
          </w:p>
          <w:p w:rsidR="00FF7AEC" w:rsidRPr="00810DC5" w:rsidRDefault="00FF7AEC" w:rsidP="002268D4">
            <w:pPr>
              <w:spacing w:line="240" w:lineRule="auto"/>
              <w:ind w:firstLine="0"/>
              <w:jc w:val="center"/>
              <w:rPr>
                <w:b/>
                <w:sz w:val="18"/>
                <w:szCs w:val="18"/>
              </w:rPr>
            </w:pPr>
            <w:r w:rsidRPr="00810DC5">
              <w:rPr>
                <w:b/>
                <w:sz w:val="18"/>
                <w:szCs w:val="18"/>
              </w:rPr>
              <w:t>области</w:t>
            </w:r>
          </w:p>
        </w:tc>
        <w:tc>
          <w:tcPr>
            <w:tcW w:w="1275" w:type="dxa"/>
            <w:shd w:val="clear" w:color="auto" w:fill="B8CCE4" w:themeFill="accent1" w:themeFillTint="66"/>
            <w:vAlign w:val="center"/>
          </w:tcPr>
          <w:p w:rsidR="00FF7AEC" w:rsidRPr="00810DC5" w:rsidRDefault="00FF7AEC" w:rsidP="002268D4">
            <w:pPr>
              <w:spacing w:line="240" w:lineRule="auto"/>
              <w:ind w:firstLine="0"/>
              <w:jc w:val="center"/>
              <w:rPr>
                <w:b/>
                <w:sz w:val="18"/>
                <w:szCs w:val="18"/>
              </w:rPr>
            </w:pPr>
            <w:r>
              <w:rPr>
                <w:b/>
                <w:sz w:val="18"/>
                <w:szCs w:val="18"/>
              </w:rPr>
              <w:t>внебюджет-</w:t>
            </w:r>
            <w:r w:rsidRPr="00810DC5">
              <w:rPr>
                <w:b/>
                <w:sz w:val="18"/>
                <w:szCs w:val="18"/>
              </w:rPr>
              <w:t>ные</w:t>
            </w:r>
          </w:p>
          <w:p w:rsidR="00FF7AEC" w:rsidRPr="00810DC5" w:rsidRDefault="00FF7AEC" w:rsidP="002268D4">
            <w:pPr>
              <w:spacing w:line="240" w:lineRule="auto"/>
              <w:ind w:firstLine="0"/>
              <w:jc w:val="center"/>
              <w:rPr>
                <w:b/>
                <w:sz w:val="18"/>
                <w:szCs w:val="18"/>
              </w:rPr>
            </w:pPr>
            <w:r w:rsidRPr="00810DC5">
              <w:rPr>
                <w:b/>
                <w:sz w:val="18"/>
                <w:szCs w:val="18"/>
              </w:rPr>
              <w:t>средства</w:t>
            </w:r>
          </w:p>
        </w:tc>
      </w:tr>
      <w:tr w:rsidR="00FF7AEC" w:rsidRPr="00810DC5" w:rsidTr="00FF7AEC">
        <w:trPr>
          <w:trHeight w:val="1030"/>
          <w:jc w:val="center"/>
        </w:trPr>
        <w:tc>
          <w:tcPr>
            <w:tcW w:w="2093" w:type="dxa"/>
          </w:tcPr>
          <w:p w:rsidR="00FF7AEC" w:rsidRPr="00A142E2" w:rsidRDefault="00FF7AEC" w:rsidP="002268D4">
            <w:pPr>
              <w:autoSpaceDE w:val="0"/>
              <w:autoSpaceDN w:val="0"/>
              <w:adjustRightInd w:val="0"/>
              <w:spacing w:line="240" w:lineRule="auto"/>
              <w:ind w:firstLine="0"/>
              <w:jc w:val="left"/>
              <w:rPr>
                <w:sz w:val="18"/>
                <w:szCs w:val="18"/>
              </w:rPr>
            </w:pPr>
            <w:r w:rsidRPr="00A142E2">
              <w:rPr>
                <w:sz w:val="18"/>
                <w:szCs w:val="18"/>
              </w:rPr>
              <w:t>Реконструкция нежилого здания под женскуюконсультацию</w:t>
            </w:r>
          </w:p>
          <w:p w:rsidR="00FF7AEC" w:rsidRPr="00810DC5" w:rsidRDefault="00FF7AEC" w:rsidP="002268D4">
            <w:pPr>
              <w:autoSpaceDE w:val="0"/>
              <w:autoSpaceDN w:val="0"/>
              <w:adjustRightInd w:val="0"/>
              <w:spacing w:line="240" w:lineRule="auto"/>
              <w:ind w:firstLine="0"/>
              <w:jc w:val="left"/>
              <w:rPr>
                <w:sz w:val="18"/>
                <w:szCs w:val="18"/>
              </w:rPr>
            </w:pPr>
            <w:r w:rsidRPr="00A142E2">
              <w:rPr>
                <w:sz w:val="18"/>
                <w:szCs w:val="18"/>
              </w:rPr>
              <w:t>ГБУЗ АО«СвободненскаяБольница», г.Свободный</w:t>
            </w:r>
          </w:p>
        </w:tc>
        <w:tc>
          <w:tcPr>
            <w:tcW w:w="1559" w:type="dxa"/>
          </w:tcPr>
          <w:p w:rsidR="00FF7AEC" w:rsidRPr="00A142E2" w:rsidRDefault="00FF7AEC" w:rsidP="002268D4">
            <w:pPr>
              <w:spacing w:line="240" w:lineRule="auto"/>
              <w:ind w:firstLine="0"/>
              <w:jc w:val="left"/>
              <w:rPr>
                <w:sz w:val="18"/>
                <w:szCs w:val="18"/>
              </w:rPr>
            </w:pPr>
            <w:r w:rsidRPr="00A142E2">
              <w:rPr>
                <w:sz w:val="18"/>
                <w:szCs w:val="18"/>
              </w:rPr>
              <w:t>Минздрав России,</w:t>
            </w:r>
          </w:p>
          <w:p w:rsidR="00FF7AEC" w:rsidRPr="00A142E2" w:rsidRDefault="00FF7AEC" w:rsidP="002268D4">
            <w:pPr>
              <w:spacing w:line="240" w:lineRule="auto"/>
              <w:ind w:firstLine="0"/>
              <w:jc w:val="left"/>
              <w:rPr>
                <w:sz w:val="18"/>
                <w:szCs w:val="18"/>
              </w:rPr>
            </w:pPr>
            <w:r w:rsidRPr="00A142E2">
              <w:rPr>
                <w:sz w:val="18"/>
                <w:szCs w:val="18"/>
              </w:rPr>
              <w:t>Правительство</w:t>
            </w:r>
          </w:p>
          <w:p w:rsidR="00FF7AEC" w:rsidRPr="00810DC5" w:rsidRDefault="00FF7AEC" w:rsidP="002268D4">
            <w:pPr>
              <w:spacing w:line="240" w:lineRule="auto"/>
              <w:ind w:firstLine="0"/>
              <w:jc w:val="left"/>
              <w:rPr>
                <w:sz w:val="18"/>
                <w:szCs w:val="18"/>
              </w:rPr>
            </w:pPr>
            <w:r w:rsidRPr="00A142E2">
              <w:rPr>
                <w:sz w:val="18"/>
                <w:szCs w:val="18"/>
              </w:rPr>
              <w:t>Амурской области</w:t>
            </w:r>
          </w:p>
        </w:tc>
        <w:tc>
          <w:tcPr>
            <w:tcW w:w="992" w:type="dxa"/>
            <w:vAlign w:val="center"/>
          </w:tcPr>
          <w:p w:rsidR="00FF7AEC" w:rsidRPr="00810DC5" w:rsidRDefault="00FF7AEC" w:rsidP="002268D4">
            <w:pPr>
              <w:spacing w:line="240" w:lineRule="auto"/>
              <w:ind w:firstLine="0"/>
              <w:jc w:val="left"/>
              <w:rPr>
                <w:sz w:val="18"/>
                <w:szCs w:val="18"/>
              </w:rPr>
            </w:pPr>
            <w:r w:rsidRPr="00A142E2">
              <w:rPr>
                <w:sz w:val="18"/>
                <w:szCs w:val="18"/>
              </w:rPr>
              <w:t>2017 - 2019 годы</w:t>
            </w:r>
          </w:p>
        </w:tc>
        <w:tc>
          <w:tcPr>
            <w:tcW w:w="1134" w:type="dxa"/>
            <w:vAlign w:val="center"/>
          </w:tcPr>
          <w:p w:rsidR="00FF7AEC" w:rsidRPr="00810DC5" w:rsidRDefault="00FF7AEC" w:rsidP="002268D4">
            <w:pPr>
              <w:spacing w:line="240" w:lineRule="auto"/>
              <w:ind w:firstLine="0"/>
              <w:jc w:val="center"/>
              <w:rPr>
                <w:sz w:val="18"/>
                <w:szCs w:val="18"/>
              </w:rPr>
            </w:pPr>
            <w:r w:rsidRPr="00A142E2">
              <w:rPr>
                <w:sz w:val="18"/>
                <w:szCs w:val="18"/>
              </w:rPr>
              <w:t>183,5</w:t>
            </w:r>
          </w:p>
        </w:tc>
        <w:tc>
          <w:tcPr>
            <w:tcW w:w="1276" w:type="dxa"/>
            <w:vAlign w:val="center"/>
          </w:tcPr>
          <w:p w:rsidR="00FF7AEC" w:rsidRPr="00810DC5" w:rsidRDefault="00FF7AEC" w:rsidP="002268D4">
            <w:pPr>
              <w:spacing w:line="240" w:lineRule="auto"/>
              <w:ind w:firstLine="0"/>
              <w:jc w:val="center"/>
              <w:rPr>
                <w:sz w:val="18"/>
                <w:szCs w:val="18"/>
              </w:rPr>
            </w:pPr>
            <w:r w:rsidRPr="00A142E2">
              <w:rPr>
                <w:sz w:val="18"/>
                <w:szCs w:val="18"/>
              </w:rPr>
              <w:t>150,4</w:t>
            </w:r>
          </w:p>
        </w:tc>
        <w:tc>
          <w:tcPr>
            <w:tcW w:w="1985" w:type="dxa"/>
            <w:vAlign w:val="center"/>
          </w:tcPr>
          <w:p w:rsidR="00FF7AEC" w:rsidRPr="00810DC5" w:rsidRDefault="00FF7AEC" w:rsidP="002268D4">
            <w:pPr>
              <w:spacing w:line="240" w:lineRule="auto"/>
              <w:ind w:firstLine="0"/>
              <w:jc w:val="center"/>
              <w:rPr>
                <w:sz w:val="18"/>
                <w:szCs w:val="18"/>
              </w:rPr>
            </w:pPr>
            <w:r w:rsidRPr="00A142E2">
              <w:rPr>
                <w:sz w:val="18"/>
                <w:szCs w:val="18"/>
              </w:rPr>
              <w:t>33,1</w:t>
            </w:r>
          </w:p>
        </w:tc>
        <w:tc>
          <w:tcPr>
            <w:tcW w:w="1275" w:type="dxa"/>
            <w:vAlign w:val="center"/>
          </w:tcPr>
          <w:p w:rsidR="00FF7AEC" w:rsidRPr="00810DC5" w:rsidRDefault="00FF7AEC" w:rsidP="002268D4">
            <w:pPr>
              <w:spacing w:line="240" w:lineRule="auto"/>
              <w:ind w:firstLine="0"/>
              <w:jc w:val="center"/>
              <w:rPr>
                <w:sz w:val="18"/>
                <w:szCs w:val="18"/>
              </w:rPr>
            </w:pPr>
            <w:r>
              <w:rPr>
                <w:sz w:val="18"/>
                <w:szCs w:val="18"/>
              </w:rPr>
              <w:t>-</w:t>
            </w:r>
          </w:p>
        </w:tc>
      </w:tr>
      <w:tr w:rsidR="00FF7AEC" w:rsidRPr="00810DC5" w:rsidTr="00FF7AEC">
        <w:trPr>
          <w:trHeight w:val="366"/>
          <w:jc w:val="center"/>
        </w:trPr>
        <w:tc>
          <w:tcPr>
            <w:tcW w:w="2093" w:type="dxa"/>
          </w:tcPr>
          <w:p w:rsidR="00FF7AEC" w:rsidRPr="00A142E2" w:rsidRDefault="00FF7AEC" w:rsidP="002268D4">
            <w:pPr>
              <w:spacing w:line="240" w:lineRule="auto"/>
              <w:ind w:firstLine="0"/>
              <w:jc w:val="left"/>
              <w:rPr>
                <w:sz w:val="18"/>
                <w:szCs w:val="18"/>
              </w:rPr>
            </w:pPr>
            <w:r w:rsidRPr="00A142E2">
              <w:rPr>
                <w:sz w:val="18"/>
                <w:szCs w:val="18"/>
              </w:rPr>
              <w:t>Строительство</w:t>
            </w:r>
          </w:p>
          <w:p w:rsidR="00FF7AEC" w:rsidRPr="00A142E2" w:rsidRDefault="00FF7AEC" w:rsidP="002268D4">
            <w:pPr>
              <w:spacing w:line="240" w:lineRule="auto"/>
              <w:ind w:firstLine="0"/>
              <w:jc w:val="left"/>
              <w:rPr>
                <w:sz w:val="18"/>
                <w:szCs w:val="18"/>
              </w:rPr>
            </w:pPr>
            <w:r w:rsidRPr="00A142E2">
              <w:rPr>
                <w:sz w:val="18"/>
                <w:szCs w:val="18"/>
              </w:rPr>
              <w:t>родильного дома,</w:t>
            </w:r>
          </w:p>
          <w:p w:rsidR="00FF7AEC" w:rsidRDefault="00FF7AEC" w:rsidP="002268D4">
            <w:pPr>
              <w:spacing w:line="240" w:lineRule="auto"/>
              <w:ind w:firstLine="0"/>
              <w:jc w:val="left"/>
              <w:rPr>
                <w:sz w:val="18"/>
                <w:szCs w:val="18"/>
              </w:rPr>
            </w:pPr>
            <w:r>
              <w:rPr>
                <w:sz w:val="18"/>
                <w:szCs w:val="18"/>
              </w:rPr>
              <w:t>г. Свободный</w:t>
            </w:r>
          </w:p>
        </w:tc>
        <w:tc>
          <w:tcPr>
            <w:tcW w:w="1559" w:type="dxa"/>
          </w:tcPr>
          <w:p w:rsidR="00FF7AEC" w:rsidRPr="00A142E2" w:rsidRDefault="00FF7AEC" w:rsidP="002268D4">
            <w:pPr>
              <w:spacing w:line="240" w:lineRule="auto"/>
              <w:ind w:firstLine="0"/>
              <w:jc w:val="left"/>
              <w:rPr>
                <w:sz w:val="18"/>
                <w:szCs w:val="18"/>
              </w:rPr>
            </w:pPr>
            <w:r w:rsidRPr="00A142E2">
              <w:rPr>
                <w:sz w:val="18"/>
                <w:szCs w:val="18"/>
              </w:rPr>
              <w:t>Минздрав России,</w:t>
            </w:r>
          </w:p>
          <w:p w:rsidR="00FF7AEC" w:rsidRPr="00A142E2" w:rsidRDefault="00FF7AEC" w:rsidP="002268D4">
            <w:pPr>
              <w:spacing w:line="240" w:lineRule="auto"/>
              <w:ind w:firstLine="0"/>
              <w:jc w:val="left"/>
              <w:rPr>
                <w:sz w:val="18"/>
                <w:szCs w:val="18"/>
              </w:rPr>
            </w:pPr>
            <w:r w:rsidRPr="00A142E2">
              <w:rPr>
                <w:sz w:val="18"/>
                <w:szCs w:val="18"/>
              </w:rPr>
              <w:t>Правительство</w:t>
            </w:r>
          </w:p>
          <w:p w:rsidR="00FF7AEC" w:rsidRPr="007425A6" w:rsidRDefault="00FF7AEC" w:rsidP="002268D4">
            <w:pPr>
              <w:spacing w:line="240" w:lineRule="auto"/>
              <w:ind w:firstLine="0"/>
              <w:jc w:val="left"/>
              <w:rPr>
                <w:sz w:val="18"/>
                <w:szCs w:val="18"/>
              </w:rPr>
            </w:pPr>
            <w:r w:rsidRPr="00A142E2">
              <w:rPr>
                <w:sz w:val="18"/>
                <w:szCs w:val="18"/>
              </w:rPr>
              <w:t>Амурской области</w:t>
            </w:r>
          </w:p>
        </w:tc>
        <w:tc>
          <w:tcPr>
            <w:tcW w:w="992" w:type="dxa"/>
            <w:vAlign w:val="center"/>
          </w:tcPr>
          <w:p w:rsidR="00FF7AEC" w:rsidRPr="007425A6" w:rsidRDefault="00FF7AEC" w:rsidP="002268D4">
            <w:pPr>
              <w:spacing w:line="240" w:lineRule="auto"/>
              <w:ind w:firstLine="0"/>
              <w:jc w:val="left"/>
              <w:rPr>
                <w:sz w:val="18"/>
                <w:szCs w:val="18"/>
              </w:rPr>
            </w:pPr>
            <w:r w:rsidRPr="00A142E2">
              <w:rPr>
                <w:sz w:val="18"/>
                <w:szCs w:val="18"/>
              </w:rPr>
              <w:t>2017 - 2019 годы</w:t>
            </w:r>
          </w:p>
        </w:tc>
        <w:tc>
          <w:tcPr>
            <w:tcW w:w="1134" w:type="dxa"/>
            <w:vAlign w:val="center"/>
          </w:tcPr>
          <w:p w:rsidR="00FF7AEC" w:rsidRDefault="00FF7AEC" w:rsidP="002268D4">
            <w:pPr>
              <w:spacing w:line="240" w:lineRule="auto"/>
              <w:ind w:firstLine="0"/>
              <w:jc w:val="center"/>
              <w:rPr>
                <w:sz w:val="18"/>
                <w:szCs w:val="18"/>
              </w:rPr>
            </w:pPr>
            <w:r w:rsidRPr="00A142E2">
              <w:rPr>
                <w:sz w:val="18"/>
                <w:szCs w:val="18"/>
              </w:rPr>
              <w:t>662,4</w:t>
            </w:r>
          </w:p>
        </w:tc>
        <w:tc>
          <w:tcPr>
            <w:tcW w:w="1276" w:type="dxa"/>
            <w:vAlign w:val="center"/>
          </w:tcPr>
          <w:p w:rsidR="00FF7AEC" w:rsidRDefault="00FF7AEC" w:rsidP="002268D4">
            <w:pPr>
              <w:spacing w:line="240" w:lineRule="auto"/>
              <w:ind w:firstLine="0"/>
              <w:jc w:val="center"/>
              <w:rPr>
                <w:sz w:val="18"/>
                <w:szCs w:val="18"/>
              </w:rPr>
            </w:pPr>
            <w:r w:rsidRPr="00A142E2">
              <w:rPr>
                <w:sz w:val="18"/>
                <w:szCs w:val="18"/>
              </w:rPr>
              <w:t>549,3</w:t>
            </w:r>
          </w:p>
        </w:tc>
        <w:tc>
          <w:tcPr>
            <w:tcW w:w="1985" w:type="dxa"/>
            <w:vAlign w:val="center"/>
          </w:tcPr>
          <w:p w:rsidR="00FF7AEC" w:rsidRDefault="00FF7AEC" w:rsidP="002268D4">
            <w:pPr>
              <w:spacing w:line="240" w:lineRule="auto"/>
              <w:ind w:firstLine="0"/>
              <w:jc w:val="center"/>
              <w:rPr>
                <w:sz w:val="18"/>
                <w:szCs w:val="18"/>
              </w:rPr>
            </w:pPr>
            <w:r w:rsidRPr="00A142E2">
              <w:rPr>
                <w:sz w:val="18"/>
                <w:szCs w:val="18"/>
              </w:rPr>
              <w:t>113,1</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15"/>
          <w:jc w:val="center"/>
        </w:trPr>
        <w:tc>
          <w:tcPr>
            <w:tcW w:w="2093" w:type="dxa"/>
          </w:tcPr>
          <w:p w:rsidR="00FF7AEC" w:rsidRPr="00A142E2" w:rsidRDefault="00FF7AEC" w:rsidP="002268D4">
            <w:pPr>
              <w:spacing w:line="240" w:lineRule="auto"/>
              <w:ind w:firstLine="0"/>
              <w:jc w:val="left"/>
              <w:rPr>
                <w:sz w:val="18"/>
                <w:szCs w:val="18"/>
              </w:rPr>
            </w:pPr>
            <w:r>
              <w:rPr>
                <w:sz w:val="18"/>
                <w:szCs w:val="18"/>
              </w:rPr>
              <w:t xml:space="preserve">Оснащение сосудистого </w:t>
            </w:r>
            <w:r w:rsidRPr="00A142E2">
              <w:rPr>
                <w:sz w:val="18"/>
                <w:szCs w:val="18"/>
              </w:rPr>
              <w:t>центра в г. Свободном</w:t>
            </w:r>
          </w:p>
          <w:p w:rsidR="00FF7AEC" w:rsidRDefault="00FF7AEC" w:rsidP="002268D4">
            <w:pPr>
              <w:spacing w:line="240" w:lineRule="auto"/>
              <w:ind w:firstLine="0"/>
              <w:jc w:val="left"/>
              <w:rPr>
                <w:sz w:val="18"/>
                <w:szCs w:val="18"/>
              </w:rPr>
            </w:pPr>
            <w:r>
              <w:rPr>
                <w:sz w:val="18"/>
                <w:szCs w:val="18"/>
              </w:rPr>
              <w:t xml:space="preserve">(приобретение </w:t>
            </w:r>
            <w:r w:rsidRPr="00A142E2">
              <w:rPr>
                <w:sz w:val="18"/>
                <w:szCs w:val="18"/>
              </w:rPr>
              <w:t>оборудования)</w:t>
            </w:r>
          </w:p>
        </w:tc>
        <w:tc>
          <w:tcPr>
            <w:tcW w:w="1559" w:type="dxa"/>
          </w:tcPr>
          <w:p w:rsidR="00FF7AEC" w:rsidRPr="00A142E2" w:rsidRDefault="00FF7AEC" w:rsidP="002268D4">
            <w:pPr>
              <w:spacing w:line="240" w:lineRule="auto"/>
              <w:ind w:firstLine="0"/>
              <w:jc w:val="left"/>
              <w:rPr>
                <w:sz w:val="18"/>
                <w:szCs w:val="18"/>
              </w:rPr>
            </w:pPr>
            <w:r w:rsidRPr="00A142E2">
              <w:rPr>
                <w:sz w:val="18"/>
                <w:szCs w:val="18"/>
              </w:rPr>
              <w:t>Минздрав России,</w:t>
            </w:r>
          </w:p>
          <w:p w:rsidR="00FF7AEC" w:rsidRPr="00A142E2" w:rsidRDefault="00FF7AEC" w:rsidP="002268D4">
            <w:pPr>
              <w:spacing w:line="240" w:lineRule="auto"/>
              <w:ind w:firstLine="0"/>
              <w:jc w:val="left"/>
              <w:rPr>
                <w:sz w:val="18"/>
                <w:szCs w:val="18"/>
              </w:rPr>
            </w:pPr>
            <w:r w:rsidRPr="00A142E2">
              <w:rPr>
                <w:sz w:val="18"/>
                <w:szCs w:val="18"/>
              </w:rPr>
              <w:t>Правительство</w:t>
            </w:r>
          </w:p>
          <w:p w:rsidR="00FF7AEC" w:rsidRPr="007425A6" w:rsidRDefault="00FF7AEC" w:rsidP="002268D4">
            <w:pPr>
              <w:spacing w:line="240" w:lineRule="auto"/>
              <w:ind w:firstLine="0"/>
              <w:jc w:val="left"/>
              <w:rPr>
                <w:sz w:val="18"/>
                <w:szCs w:val="18"/>
              </w:rPr>
            </w:pPr>
            <w:r w:rsidRPr="00A142E2">
              <w:rPr>
                <w:sz w:val="18"/>
                <w:szCs w:val="18"/>
              </w:rPr>
              <w:t>Амурской области</w:t>
            </w:r>
          </w:p>
        </w:tc>
        <w:tc>
          <w:tcPr>
            <w:tcW w:w="992" w:type="dxa"/>
            <w:vAlign w:val="center"/>
          </w:tcPr>
          <w:p w:rsidR="00FF7AEC" w:rsidRPr="007425A6" w:rsidRDefault="00FF7AEC" w:rsidP="002268D4">
            <w:pPr>
              <w:spacing w:line="240" w:lineRule="auto"/>
              <w:ind w:firstLine="0"/>
              <w:jc w:val="left"/>
              <w:rPr>
                <w:sz w:val="18"/>
                <w:szCs w:val="18"/>
              </w:rPr>
            </w:pPr>
            <w:r>
              <w:rPr>
                <w:sz w:val="18"/>
                <w:szCs w:val="18"/>
              </w:rPr>
              <w:t>2017 - 2025</w:t>
            </w:r>
            <w:r w:rsidRPr="00A142E2">
              <w:rPr>
                <w:sz w:val="18"/>
                <w:szCs w:val="18"/>
              </w:rPr>
              <w:t xml:space="preserve"> годы</w:t>
            </w:r>
          </w:p>
        </w:tc>
        <w:tc>
          <w:tcPr>
            <w:tcW w:w="1134" w:type="dxa"/>
            <w:vAlign w:val="center"/>
          </w:tcPr>
          <w:p w:rsidR="00FF7AEC" w:rsidRDefault="00FF7AEC" w:rsidP="002268D4">
            <w:pPr>
              <w:spacing w:line="240" w:lineRule="auto"/>
              <w:ind w:firstLine="0"/>
              <w:jc w:val="center"/>
              <w:rPr>
                <w:sz w:val="18"/>
                <w:szCs w:val="18"/>
              </w:rPr>
            </w:pPr>
            <w:r w:rsidRPr="00A142E2">
              <w:rPr>
                <w:sz w:val="18"/>
                <w:szCs w:val="18"/>
              </w:rPr>
              <w:t>298,7</w:t>
            </w:r>
          </w:p>
        </w:tc>
        <w:tc>
          <w:tcPr>
            <w:tcW w:w="1276" w:type="dxa"/>
            <w:vAlign w:val="center"/>
          </w:tcPr>
          <w:p w:rsidR="00FF7AEC" w:rsidRDefault="00FF7AEC" w:rsidP="002268D4">
            <w:pPr>
              <w:spacing w:line="240" w:lineRule="auto"/>
              <w:ind w:firstLine="0"/>
              <w:jc w:val="center"/>
              <w:rPr>
                <w:sz w:val="18"/>
                <w:szCs w:val="18"/>
              </w:rPr>
            </w:pPr>
            <w:r w:rsidRPr="00A142E2">
              <w:rPr>
                <w:sz w:val="18"/>
                <w:szCs w:val="18"/>
              </w:rPr>
              <w:t>253,9</w:t>
            </w:r>
          </w:p>
        </w:tc>
        <w:tc>
          <w:tcPr>
            <w:tcW w:w="1985" w:type="dxa"/>
            <w:vAlign w:val="center"/>
          </w:tcPr>
          <w:p w:rsidR="00FF7AEC" w:rsidRDefault="00FF7AEC" w:rsidP="002268D4">
            <w:pPr>
              <w:spacing w:line="240" w:lineRule="auto"/>
              <w:ind w:firstLine="0"/>
              <w:jc w:val="center"/>
              <w:rPr>
                <w:sz w:val="18"/>
                <w:szCs w:val="18"/>
              </w:rPr>
            </w:pPr>
            <w:r w:rsidRPr="00A142E2">
              <w:rPr>
                <w:sz w:val="18"/>
                <w:szCs w:val="18"/>
              </w:rPr>
              <w:t>44,8</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05"/>
          <w:jc w:val="center"/>
        </w:trPr>
        <w:tc>
          <w:tcPr>
            <w:tcW w:w="2093" w:type="dxa"/>
          </w:tcPr>
          <w:p w:rsidR="00FF7AEC" w:rsidRPr="00A142E2" w:rsidRDefault="00FF7AEC" w:rsidP="002268D4">
            <w:pPr>
              <w:spacing w:line="240" w:lineRule="auto"/>
              <w:ind w:firstLine="0"/>
              <w:jc w:val="left"/>
              <w:rPr>
                <w:sz w:val="18"/>
                <w:szCs w:val="18"/>
              </w:rPr>
            </w:pPr>
            <w:r>
              <w:rPr>
                <w:sz w:val="18"/>
                <w:szCs w:val="18"/>
              </w:rPr>
              <w:t xml:space="preserve">Ремонт инфекционного </w:t>
            </w:r>
            <w:r w:rsidRPr="00A142E2">
              <w:rPr>
                <w:sz w:val="18"/>
                <w:szCs w:val="18"/>
              </w:rPr>
              <w:t>отделения ГБУЗ</w:t>
            </w:r>
          </w:p>
          <w:p w:rsidR="00FF7AEC" w:rsidRPr="00A142E2" w:rsidRDefault="00FF7AEC" w:rsidP="002268D4">
            <w:pPr>
              <w:spacing w:line="240" w:lineRule="auto"/>
              <w:ind w:firstLine="0"/>
              <w:jc w:val="left"/>
              <w:rPr>
                <w:sz w:val="18"/>
                <w:szCs w:val="18"/>
              </w:rPr>
            </w:pPr>
            <w:r>
              <w:rPr>
                <w:sz w:val="18"/>
                <w:szCs w:val="18"/>
              </w:rPr>
              <w:t>АО «</w:t>
            </w:r>
            <w:r w:rsidRPr="00A142E2">
              <w:rPr>
                <w:sz w:val="18"/>
                <w:szCs w:val="18"/>
              </w:rPr>
              <w:t>Свободненская</w:t>
            </w:r>
          </w:p>
          <w:p w:rsidR="00FF7AEC" w:rsidRDefault="00FF7AEC" w:rsidP="002268D4">
            <w:pPr>
              <w:spacing w:line="240" w:lineRule="auto"/>
              <w:ind w:firstLine="0"/>
              <w:jc w:val="left"/>
              <w:rPr>
                <w:sz w:val="18"/>
                <w:szCs w:val="18"/>
              </w:rPr>
            </w:pPr>
            <w:r>
              <w:rPr>
                <w:sz w:val="18"/>
                <w:szCs w:val="18"/>
              </w:rPr>
              <w:t>Больница»</w:t>
            </w:r>
          </w:p>
        </w:tc>
        <w:tc>
          <w:tcPr>
            <w:tcW w:w="1559" w:type="dxa"/>
          </w:tcPr>
          <w:p w:rsidR="00FF7AEC" w:rsidRPr="00A142E2" w:rsidRDefault="00FF7AEC" w:rsidP="002268D4">
            <w:pPr>
              <w:spacing w:line="240" w:lineRule="auto"/>
              <w:ind w:firstLine="0"/>
              <w:jc w:val="left"/>
              <w:rPr>
                <w:sz w:val="18"/>
                <w:szCs w:val="18"/>
              </w:rPr>
            </w:pPr>
            <w:r w:rsidRPr="00A142E2">
              <w:rPr>
                <w:sz w:val="18"/>
                <w:szCs w:val="18"/>
              </w:rPr>
              <w:t>Правительство</w:t>
            </w:r>
          </w:p>
          <w:p w:rsidR="00FF7AEC" w:rsidRPr="007425A6" w:rsidRDefault="00FF7AEC" w:rsidP="002268D4">
            <w:pPr>
              <w:spacing w:line="240" w:lineRule="auto"/>
              <w:ind w:firstLine="0"/>
              <w:jc w:val="left"/>
              <w:rPr>
                <w:sz w:val="18"/>
                <w:szCs w:val="18"/>
              </w:rPr>
            </w:pPr>
            <w:r w:rsidRPr="00A142E2">
              <w:rPr>
                <w:sz w:val="18"/>
                <w:szCs w:val="18"/>
              </w:rPr>
              <w:t>Амурской области</w:t>
            </w:r>
          </w:p>
        </w:tc>
        <w:tc>
          <w:tcPr>
            <w:tcW w:w="992" w:type="dxa"/>
            <w:vAlign w:val="center"/>
          </w:tcPr>
          <w:p w:rsidR="00FF7AEC" w:rsidRPr="007425A6" w:rsidRDefault="00FF7AEC" w:rsidP="002268D4">
            <w:pPr>
              <w:spacing w:line="240" w:lineRule="auto"/>
              <w:ind w:firstLine="0"/>
              <w:jc w:val="left"/>
              <w:rPr>
                <w:sz w:val="18"/>
                <w:szCs w:val="18"/>
              </w:rPr>
            </w:pPr>
            <w:r w:rsidRPr="00A142E2">
              <w:rPr>
                <w:sz w:val="18"/>
                <w:szCs w:val="18"/>
              </w:rPr>
              <w:t>2021 год</w:t>
            </w:r>
          </w:p>
        </w:tc>
        <w:tc>
          <w:tcPr>
            <w:tcW w:w="1134" w:type="dxa"/>
            <w:vAlign w:val="center"/>
          </w:tcPr>
          <w:p w:rsidR="00FF7AEC" w:rsidRDefault="00FF7AEC" w:rsidP="002268D4">
            <w:pPr>
              <w:spacing w:line="240" w:lineRule="auto"/>
              <w:ind w:firstLine="0"/>
              <w:jc w:val="center"/>
              <w:rPr>
                <w:sz w:val="18"/>
                <w:szCs w:val="18"/>
              </w:rPr>
            </w:pPr>
            <w:r w:rsidRPr="00A142E2">
              <w:rPr>
                <w:sz w:val="18"/>
                <w:szCs w:val="18"/>
              </w:rPr>
              <w:t>5,2</w:t>
            </w:r>
          </w:p>
        </w:tc>
        <w:tc>
          <w:tcPr>
            <w:tcW w:w="1276" w:type="dxa"/>
            <w:vAlign w:val="center"/>
          </w:tcPr>
          <w:p w:rsidR="00FF7AEC" w:rsidRDefault="00FF7AEC" w:rsidP="002268D4">
            <w:pPr>
              <w:spacing w:line="240" w:lineRule="auto"/>
              <w:ind w:firstLine="0"/>
              <w:jc w:val="center"/>
              <w:rPr>
                <w:sz w:val="18"/>
                <w:szCs w:val="18"/>
              </w:rPr>
            </w:pPr>
            <w:r>
              <w:rPr>
                <w:sz w:val="18"/>
                <w:szCs w:val="18"/>
              </w:rPr>
              <w:t>-</w:t>
            </w:r>
          </w:p>
        </w:tc>
        <w:tc>
          <w:tcPr>
            <w:tcW w:w="1985" w:type="dxa"/>
            <w:vAlign w:val="center"/>
          </w:tcPr>
          <w:p w:rsidR="00FF7AEC" w:rsidRDefault="00FF7AEC" w:rsidP="002268D4">
            <w:pPr>
              <w:spacing w:line="240" w:lineRule="auto"/>
              <w:ind w:firstLine="0"/>
              <w:jc w:val="center"/>
              <w:rPr>
                <w:sz w:val="18"/>
                <w:szCs w:val="18"/>
              </w:rPr>
            </w:pPr>
            <w:r w:rsidRPr="00A142E2">
              <w:rPr>
                <w:sz w:val="18"/>
                <w:szCs w:val="18"/>
              </w:rPr>
              <w:t>5,2</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25"/>
          <w:jc w:val="center"/>
        </w:trPr>
        <w:tc>
          <w:tcPr>
            <w:tcW w:w="2093" w:type="dxa"/>
          </w:tcPr>
          <w:p w:rsidR="00FF7AEC" w:rsidRPr="00A142E2" w:rsidRDefault="00FF7AEC" w:rsidP="002268D4">
            <w:pPr>
              <w:spacing w:line="240" w:lineRule="auto"/>
              <w:ind w:firstLine="0"/>
              <w:jc w:val="left"/>
              <w:rPr>
                <w:sz w:val="18"/>
                <w:szCs w:val="18"/>
              </w:rPr>
            </w:pPr>
            <w:r w:rsidRPr="00A142E2">
              <w:rPr>
                <w:sz w:val="18"/>
                <w:szCs w:val="18"/>
              </w:rPr>
              <w:t>Ремонт</w:t>
            </w:r>
          </w:p>
          <w:p w:rsidR="00FF7AEC" w:rsidRPr="00A142E2" w:rsidRDefault="00FF7AEC" w:rsidP="002268D4">
            <w:pPr>
              <w:spacing w:line="240" w:lineRule="auto"/>
              <w:ind w:firstLine="0"/>
              <w:jc w:val="left"/>
              <w:rPr>
                <w:sz w:val="18"/>
                <w:szCs w:val="18"/>
              </w:rPr>
            </w:pPr>
            <w:r w:rsidRPr="00A142E2">
              <w:rPr>
                <w:sz w:val="18"/>
                <w:szCs w:val="18"/>
              </w:rPr>
              <w:t>травматологического</w:t>
            </w:r>
          </w:p>
          <w:p w:rsidR="00FF7AEC" w:rsidRPr="00A142E2" w:rsidRDefault="00FF7AEC" w:rsidP="002268D4">
            <w:pPr>
              <w:spacing w:line="240" w:lineRule="auto"/>
              <w:ind w:firstLine="0"/>
              <w:jc w:val="left"/>
              <w:rPr>
                <w:sz w:val="18"/>
                <w:szCs w:val="18"/>
              </w:rPr>
            </w:pPr>
            <w:r w:rsidRPr="00A142E2">
              <w:rPr>
                <w:sz w:val="18"/>
                <w:szCs w:val="18"/>
              </w:rPr>
              <w:t>отделения ГБУЗ</w:t>
            </w:r>
          </w:p>
          <w:p w:rsidR="00FF7AEC" w:rsidRPr="00A142E2" w:rsidRDefault="00FF7AEC" w:rsidP="002268D4">
            <w:pPr>
              <w:spacing w:line="240" w:lineRule="auto"/>
              <w:ind w:firstLine="0"/>
              <w:jc w:val="left"/>
              <w:rPr>
                <w:sz w:val="18"/>
                <w:szCs w:val="18"/>
              </w:rPr>
            </w:pPr>
            <w:r>
              <w:rPr>
                <w:sz w:val="18"/>
                <w:szCs w:val="18"/>
              </w:rPr>
              <w:t>АО «</w:t>
            </w:r>
            <w:r w:rsidRPr="00A142E2">
              <w:rPr>
                <w:sz w:val="18"/>
                <w:szCs w:val="18"/>
              </w:rPr>
              <w:t>Свободненская</w:t>
            </w:r>
          </w:p>
          <w:p w:rsidR="00FF7AEC" w:rsidRDefault="00FF7AEC" w:rsidP="002268D4">
            <w:pPr>
              <w:spacing w:line="240" w:lineRule="auto"/>
              <w:ind w:firstLine="0"/>
              <w:jc w:val="left"/>
              <w:rPr>
                <w:sz w:val="18"/>
                <w:szCs w:val="18"/>
              </w:rPr>
            </w:pPr>
            <w:r>
              <w:rPr>
                <w:sz w:val="18"/>
                <w:szCs w:val="18"/>
              </w:rPr>
              <w:t>Больница»</w:t>
            </w:r>
          </w:p>
        </w:tc>
        <w:tc>
          <w:tcPr>
            <w:tcW w:w="1559" w:type="dxa"/>
          </w:tcPr>
          <w:p w:rsidR="00FF7AEC" w:rsidRPr="00A142E2" w:rsidRDefault="00FF7AEC" w:rsidP="002268D4">
            <w:pPr>
              <w:spacing w:line="240" w:lineRule="auto"/>
              <w:ind w:firstLine="0"/>
              <w:jc w:val="left"/>
              <w:rPr>
                <w:sz w:val="18"/>
                <w:szCs w:val="18"/>
              </w:rPr>
            </w:pPr>
            <w:r w:rsidRPr="00A142E2">
              <w:rPr>
                <w:sz w:val="18"/>
                <w:szCs w:val="18"/>
              </w:rPr>
              <w:t>Правительство</w:t>
            </w:r>
          </w:p>
          <w:p w:rsidR="00FF7AEC" w:rsidRPr="007425A6" w:rsidRDefault="00FF7AEC" w:rsidP="002268D4">
            <w:pPr>
              <w:spacing w:line="240" w:lineRule="auto"/>
              <w:ind w:firstLine="0"/>
              <w:jc w:val="left"/>
              <w:rPr>
                <w:sz w:val="18"/>
                <w:szCs w:val="18"/>
              </w:rPr>
            </w:pPr>
            <w:r w:rsidRPr="00A142E2">
              <w:rPr>
                <w:sz w:val="18"/>
                <w:szCs w:val="18"/>
              </w:rPr>
              <w:t>Амурской области</w:t>
            </w:r>
          </w:p>
        </w:tc>
        <w:tc>
          <w:tcPr>
            <w:tcW w:w="992" w:type="dxa"/>
            <w:vAlign w:val="center"/>
          </w:tcPr>
          <w:p w:rsidR="00FF7AEC" w:rsidRPr="007425A6" w:rsidRDefault="00FF7AEC" w:rsidP="002268D4">
            <w:pPr>
              <w:spacing w:line="240" w:lineRule="auto"/>
              <w:ind w:firstLine="0"/>
              <w:jc w:val="left"/>
              <w:rPr>
                <w:sz w:val="18"/>
                <w:szCs w:val="18"/>
              </w:rPr>
            </w:pPr>
            <w:r>
              <w:rPr>
                <w:sz w:val="18"/>
                <w:szCs w:val="18"/>
              </w:rPr>
              <w:t>2022</w:t>
            </w:r>
            <w:r w:rsidRPr="00A142E2">
              <w:rPr>
                <w:sz w:val="18"/>
                <w:szCs w:val="18"/>
              </w:rPr>
              <w:t xml:space="preserve"> год</w:t>
            </w:r>
          </w:p>
        </w:tc>
        <w:tc>
          <w:tcPr>
            <w:tcW w:w="1134" w:type="dxa"/>
            <w:vAlign w:val="center"/>
          </w:tcPr>
          <w:p w:rsidR="00FF7AEC" w:rsidRDefault="00FF7AEC" w:rsidP="002268D4">
            <w:pPr>
              <w:spacing w:line="240" w:lineRule="auto"/>
              <w:ind w:firstLine="0"/>
              <w:jc w:val="center"/>
              <w:rPr>
                <w:sz w:val="18"/>
                <w:szCs w:val="18"/>
              </w:rPr>
            </w:pPr>
            <w:r w:rsidRPr="00A142E2">
              <w:rPr>
                <w:sz w:val="18"/>
                <w:szCs w:val="18"/>
              </w:rPr>
              <w:t>2,8</w:t>
            </w:r>
          </w:p>
        </w:tc>
        <w:tc>
          <w:tcPr>
            <w:tcW w:w="1276" w:type="dxa"/>
            <w:vAlign w:val="center"/>
          </w:tcPr>
          <w:p w:rsidR="00FF7AEC" w:rsidRDefault="00FF7AEC" w:rsidP="002268D4">
            <w:pPr>
              <w:spacing w:line="240" w:lineRule="auto"/>
              <w:ind w:firstLine="0"/>
              <w:jc w:val="center"/>
              <w:rPr>
                <w:sz w:val="18"/>
                <w:szCs w:val="18"/>
              </w:rPr>
            </w:pPr>
            <w:r>
              <w:rPr>
                <w:sz w:val="18"/>
                <w:szCs w:val="18"/>
              </w:rPr>
              <w:t>-</w:t>
            </w:r>
          </w:p>
        </w:tc>
        <w:tc>
          <w:tcPr>
            <w:tcW w:w="1985" w:type="dxa"/>
            <w:vAlign w:val="center"/>
          </w:tcPr>
          <w:p w:rsidR="00FF7AEC" w:rsidRDefault="00FF7AEC" w:rsidP="002268D4">
            <w:pPr>
              <w:spacing w:line="240" w:lineRule="auto"/>
              <w:ind w:firstLine="0"/>
              <w:jc w:val="center"/>
              <w:rPr>
                <w:sz w:val="18"/>
                <w:szCs w:val="18"/>
              </w:rPr>
            </w:pPr>
            <w:r w:rsidRPr="00A142E2">
              <w:rPr>
                <w:sz w:val="18"/>
                <w:szCs w:val="18"/>
              </w:rPr>
              <w:t>2,8</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25"/>
          <w:jc w:val="center"/>
        </w:trPr>
        <w:tc>
          <w:tcPr>
            <w:tcW w:w="2093" w:type="dxa"/>
          </w:tcPr>
          <w:p w:rsidR="00FF7AEC" w:rsidRPr="00A142E2" w:rsidRDefault="00FF7AEC" w:rsidP="002268D4">
            <w:pPr>
              <w:spacing w:line="240" w:lineRule="auto"/>
              <w:ind w:firstLine="0"/>
              <w:jc w:val="left"/>
              <w:rPr>
                <w:sz w:val="18"/>
                <w:szCs w:val="18"/>
              </w:rPr>
            </w:pPr>
            <w:r w:rsidRPr="00A142E2">
              <w:rPr>
                <w:sz w:val="18"/>
                <w:szCs w:val="18"/>
              </w:rPr>
              <w:t>Ремонт ГБУЗ</w:t>
            </w:r>
          </w:p>
          <w:p w:rsidR="00FF7AEC" w:rsidRPr="00A142E2" w:rsidRDefault="00FF7AEC" w:rsidP="002268D4">
            <w:pPr>
              <w:spacing w:line="240" w:lineRule="auto"/>
              <w:ind w:firstLine="0"/>
              <w:jc w:val="left"/>
              <w:rPr>
                <w:sz w:val="18"/>
                <w:szCs w:val="18"/>
              </w:rPr>
            </w:pPr>
            <w:r>
              <w:rPr>
                <w:sz w:val="18"/>
                <w:szCs w:val="18"/>
              </w:rPr>
              <w:t>АО «</w:t>
            </w:r>
            <w:r w:rsidRPr="00A142E2">
              <w:rPr>
                <w:sz w:val="18"/>
                <w:szCs w:val="18"/>
              </w:rPr>
              <w:t>Свободненская</w:t>
            </w:r>
          </w:p>
          <w:p w:rsidR="00FF7AEC" w:rsidRPr="00A142E2" w:rsidRDefault="00FF7AEC" w:rsidP="002268D4">
            <w:pPr>
              <w:spacing w:line="240" w:lineRule="auto"/>
              <w:ind w:firstLine="0"/>
              <w:jc w:val="left"/>
              <w:rPr>
                <w:sz w:val="18"/>
                <w:szCs w:val="18"/>
              </w:rPr>
            </w:pPr>
            <w:r>
              <w:rPr>
                <w:sz w:val="18"/>
                <w:szCs w:val="18"/>
              </w:rPr>
              <w:t>городская поликлиника»</w:t>
            </w:r>
          </w:p>
        </w:tc>
        <w:tc>
          <w:tcPr>
            <w:tcW w:w="1559" w:type="dxa"/>
          </w:tcPr>
          <w:p w:rsidR="00FF7AEC" w:rsidRPr="00A142E2" w:rsidRDefault="00FF7AEC" w:rsidP="002268D4">
            <w:pPr>
              <w:spacing w:line="240" w:lineRule="auto"/>
              <w:ind w:firstLine="0"/>
              <w:jc w:val="left"/>
              <w:rPr>
                <w:sz w:val="18"/>
                <w:szCs w:val="18"/>
              </w:rPr>
            </w:pPr>
            <w:r w:rsidRPr="00A142E2">
              <w:rPr>
                <w:sz w:val="18"/>
                <w:szCs w:val="18"/>
              </w:rPr>
              <w:t>Правительство</w:t>
            </w:r>
          </w:p>
          <w:p w:rsidR="00FF7AEC" w:rsidRPr="00A142E2" w:rsidRDefault="00FF7AEC" w:rsidP="002268D4">
            <w:pPr>
              <w:spacing w:line="240" w:lineRule="auto"/>
              <w:ind w:firstLine="0"/>
              <w:jc w:val="left"/>
              <w:rPr>
                <w:sz w:val="18"/>
                <w:szCs w:val="18"/>
              </w:rPr>
            </w:pPr>
            <w:r w:rsidRPr="00A142E2">
              <w:rPr>
                <w:sz w:val="18"/>
                <w:szCs w:val="18"/>
              </w:rPr>
              <w:t>Амурской области</w:t>
            </w:r>
          </w:p>
        </w:tc>
        <w:tc>
          <w:tcPr>
            <w:tcW w:w="992" w:type="dxa"/>
            <w:vAlign w:val="center"/>
          </w:tcPr>
          <w:p w:rsidR="00FF7AEC" w:rsidRDefault="00FF7AEC" w:rsidP="002268D4">
            <w:pPr>
              <w:spacing w:line="240" w:lineRule="auto"/>
              <w:ind w:firstLine="0"/>
              <w:jc w:val="left"/>
              <w:rPr>
                <w:sz w:val="18"/>
                <w:szCs w:val="18"/>
              </w:rPr>
            </w:pPr>
            <w:r>
              <w:rPr>
                <w:sz w:val="18"/>
                <w:szCs w:val="18"/>
              </w:rPr>
              <w:t>2023</w:t>
            </w:r>
            <w:r w:rsidRPr="00A142E2">
              <w:rPr>
                <w:sz w:val="18"/>
                <w:szCs w:val="18"/>
              </w:rPr>
              <w:t xml:space="preserve"> год</w:t>
            </w:r>
          </w:p>
        </w:tc>
        <w:tc>
          <w:tcPr>
            <w:tcW w:w="1134" w:type="dxa"/>
            <w:vAlign w:val="center"/>
          </w:tcPr>
          <w:p w:rsidR="00FF7AEC" w:rsidRPr="00A142E2" w:rsidRDefault="00FF7AEC" w:rsidP="002268D4">
            <w:pPr>
              <w:spacing w:line="240" w:lineRule="auto"/>
              <w:ind w:firstLine="0"/>
              <w:jc w:val="center"/>
              <w:rPr>
                <w:sz w:val="18"/>
                <w:szCs w:val="18"/>
              </w:rPr>
            </w:pPr>
            <w:r w:rsidRPr="00A142E2">
              <w:rPr>
                <w:sz w:val="18"/>
                <w:szCs w:val="18"/>
              </w:rPr>
              <w:t>13,4</w:t>
            </w:r>
          </w:p>
        </w:tc>
        <w:tc>
          <w:tcPr>
            <w:tcW w:w="1276" w:type="dxa"/>
            <w:vAlign w:val="center"/>
          </w:tcPr>
          <w:p w:rsidR="00FF7AEC" w:rsidRDefault="00FF7AEC" w:rsidP="002268D4">
            <w:pPr>
              <w:spacing w:line="240" w:lineRule="auto"/>
              <w:ind w:firstLine="0"/>
              <w:jc w:val="center"/>
              <w:rPr>
                <w:sz w:val="18"/>
                <w:szCs w:val="18"/>
              </w:rPr>
            </w:pPr>
            <w:r>
              <w:rPr>
                <w:sz w:val="18"/>
                <w:szCs w:val="18"/>
              </w:rPr>
              <w:t>-</w:t>
            </w:r>
          </w:p>
        </w:tc>
        <w:tc>
          <w:tcPr>
            <w:tcW w:w="1985" w:type="dxa"/>
            <w:vAlign w:val="center"/>
          </w:tcPr>
          <w:p w:rsidR="00FF7AEC" w:rsidRPr="00A142E2" w:rsidRDefault="00FF7AEC" w:rsidP="002268D4">
            <w:pPr>
              <w:spacing w:line="240" w:lineRule="auto"/>
              <w:ind w:firstLine="0"/>
              <w:jc w:val="center"/>
              <w:rPr>
                <w:sz w:val="18"/>
                <w:szCs w:val="18"/>
              </w:rPr>
            </w:pPr>
            <w:r w:rsidRPr="00A142E2">
              <w:rPr>
                <w:sz w:val="18"/>
                <w:szCs w:val="18"/>
              </w:rPr>
              <w:t>13,4</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r w:rsidR="00FF7AEC" w:rsidRPr="00810DC5" w:rsidTr="00FF7AEC">
        <w:trPr>
          <w:trHeight w:val="425"/>
          <w:jc w:val="center"/>
        </w:trPr>
        <w:tc>
          <w:tcPr>
            <w:tcW w:w="2093" w:type="dxa"/>
          </w:tcPr>
          <w:p w:rsidR="00FF7AEC" w:rsidRDefault="00FF7AEC" w:rsidP="002268D4">
            <w:pPr>
              <w:spacing w:line="240" w:lineRule="auto"/>
              <w:ind w:firstLine="0"/>
              <w:jc w:val="left"/>
              <w:rPr>
                <w:sz w:val="18"/>
                <w:szCs w:val="18"/>
              </w:rPr>
            </w:pPr>
            <w:r>
              <w:rPr>
                <w:sz w:val="18"/>
                <w:szCs w:val="18"/>
              </w:rPr>
              <w:t>Итого по плану</w:t>
            </w:r>
          </w:p>
        </w:tc>
        <w:tc>
          <w:tcPr>
            <w:tcW w:w="1559" w:type="dxa"/>
          </w:tcPr>
          <w:p w:rsidR="00FF7AEC" w:rsidRPr="007425A6" w:rsidRDefault="00FF7AEC" w:rsidP="002268D4">
            <w:pPr>
              <w:spacing w:line="240" w:lineRule="auto"/>
              <w:ind w:firstLine="0"/>
              <w:jc w:val="left"/>
              <w:rPr>
                <w:sz w:val="18"/>
                <w:szCs w:val="18"/>
              </w:rPr>
            </w:pPr>
          </w:p>
        </w:tc>
        <w:tc>
          <w:tcPr>
            <w:tcW w:w="992" w:type="dxa"/>
            <w:vAlign w:val="center"/>
          </w:tcPr>
          <w:p w:rsidR="00FF7AEC" w:rsidRPr="007425A6" w:rsidRDefault="00FF7AEC" w:rsidP="002268D4">
            <w:pPr>
              <w:spacing w:line="240" w:lineRule="auto"/>
              <w:ind w:firstLine="0"/>
              <w:jc w:val="left"/>
              <w:rPr>
                <w:sz w:val="18"/>
                <w:szCs w:val="18"/>
              </w:rPr>
            </w:pPr>
            <w:r w:rsidRPr="006825BD">
              <w:rPr>
                <w:sz w:val="18"/>
                <w:szCs w:val="18"/>
              </w:rPr>
              <w:t>2017 - 2025 годы</w:t>
            </w:r>
          </w:p>
        </w:tc>
        <w:tc>
          <w:tcPr>
            <w:tcW w:w="1134" w:type="dxa"/>
            <w:vAlign w:val="center"/>
          </w:tcPr>
          <w:p w:rsidR="00FF7AEC" w:rsidRPr="00A142E2" w:rsidRDefault="00FF7AEC" w:rsidP="002268D4">
            <w:pPr>
              <w:spacing w:line="240" w:lineRule="auto"/>
              <w:ind w:firstLine="0"/>
              <w:jc w:val="center"/>
              <w:rPr>
                <w:sz w:val="18"/>
                <w:szCs w:val="18"/>
              </w:rPr>
            </w:pPr>
            <w:r>
              <w:rPr>
                <w:sz w:val="18"/>
                <w:szCs w:val="18"/>
              </w:rPr>
              <w:t>1166</w:t>
            </w:r>
          </w:p>
        </w:tc>
        <w:tc>
          <w:tcPr>
            <w:tcW w:w="1276" w:type="dxa"/>
            <w:vAlign w:val="center"/>
          </w:tcPr>
          <w:p w:rsidR="00FF7AEC" w:rsidRDefault="00FF7AEC" w:rsidP="002268D4">
            <w:pPr>
              <w:spacing w:line="240" w:lineRule="auto"/>
              <w:ind w:firstLine="0"/>
              <w:jc w:val="center"/>
              <w:rPr>
                <w:sz w:val="18"/>
                <w:szCs w:val="18"/>
              </w:rPr>
            </w:pPr>
            <w:r w:rsidRPr="0087335E">
              <w:rPr>
                <w:sz w:val="18"/>
                <w:szCs w:val="18"/>
              </w:rPr>
              <w:t>953,6</w:t>
            </w:r>
          </w:p>
        </w:tc>
        <w:tc>
          <w:tcPr>
            <w:tcW w:w="1985" w:type="dxa"/>
            <w:vAlign w:val="center"/>
          </w:tcPr>
          <w:p w:rsidR="00FF7AEC" w:rsidRPr="00A142E2" w:rsidRDefault="00FF7AEC" w:rsidP="002268D4">
            <w:pPr>
              <w:spacing w:line="240" w:lineRule="auto"/>
              <w:ind w:firstLine="0"/>
              <w:jc w:val="center"/>
              <w:rPr>
                <w:sz w:val="18"/>
                <w:szCs w:val="18"/>
              </w:rPr>
            </w:pPr>
            <w:r w:rsidRPr="0087335E">
              <w:rPr>
                <w:sz w:val="18"/>
                <w:szCs w:val="18"/>
              </w:rPr>
              <w:t>212,4</w:t>
            </w:r>
          </w:p>
        </w:tc>
        <w:tc>
          <w:tcPr>
            <w:tcW w:w="1275" w:type="dxa"/>
            <w:vAlign w:val="center"/>
          </w:tcPr>
          <w:p w:rsidR="00FF7AEC" w:rsidRDefault="00FF7AEC" w:rsidP="002268D4">
            <w:pPr>
              <w:spacing w:line="240" w:lineRule="auto"/>
              <w:ind w:firstLine="0"/>
              <w:jc w:val="center"/>
              <w:rPr>
                <w:sz w:val="18"/>
                <w:szCs w:val="18"/>
              </w:rPr>
            </w:pPr>
            <w:r>
              <w:rPr>
                <w:sz w:val="18"/>
                <w:szCs w:val="18"/>
              </w:rPr>
              <w:t>-</w:t>
            </w:r>
          </w:p>
        </w:tc>
      </w:tr>
    </w:tbl>
    <w:p w:rsidR="00FF7AEC" w:rsidRDefault="00FF7AEC" w:rsidP="0002597D">
      <w:pPr>
        <w:rPr>
          <w:rFonts w:eastAsia="Calibri" w:cs="Times New Roman"/>
        </w:rPr>
      </w:pPr>
    </w:p>
    <w:p w:rsidR="0002597D" w:rsidRPr="00FF7AEC" w:rsidRDefault="0002597D" w:rsidP="0002597D">
      <w:pPr>
        <w:numPr>
          <w:ilvl w:val="1"/>
          <w:numId w:val="0"/>
        </w:numPr>
        <w:spacing w:before="60" w:after="60"/>
        <w:ind w:firstLine="709"/>
        <w:rPr>
          <w:rFonts w:ascii="Cambria" w:eastAsia="MS Gothic" w:hAnsi="Cambria" w:cs="Times New Roman"/>
          <w:i/>
          <w:iCs/>
          <w:color w:val="4F81BD"/>
          <w:spacing w:val="15"/>
          <w:szCs w:val="24"/>
        </w:rPr>
      </w:pPr>
      <w:r w:rsidRPr="00FF7AEC">
        <w:rPr>
          <w:rFonts w:ascii="Cambria" w:eastAsia="MS Gothic" w:hAnsi="Cambria" w:cs="Times New Roman"/>
          <w:i/>
          <w:iCs/>
          <w:color w:val="4F81BD"/>
          <w:spacing w:val="15"/>
          <w:szCs w:val="24"/>
        </w:rPr>
        <w:t>Культура</w:t>
      </w:r>
    </w:p>
    <w:p w:rsidR="0002597D" w:rsidRPr="00FF7AEC" w:rsidRDefault="0002597D" w:rsidP="0002597D">
      <w:pPr>
        <w:rPr>
          <w:rFonts w:eastAsia="Calibri" w:cs="Times New Roman"/>
        </w:rPr>
      </w:pPr>
      <w:r w:rsidRPr="00FF7AEC">
        <w:rPr>
          <w:rFonts w:eastAsia="Calibri" w:cs="Times New Roman"/>
        </w:rPr>
        <w:t>По состоянию на 1 января 2017 года Муниципальное учреждение культуры «Культурно-методический центр» Свободненского района включает в себя структурные подразделения:</w:t>
      </w:r>
    </w:p>
    <w:p w:rsidR="0002597D" w:rsidRPr="00FF7AEC" w:rsidRDefault="0002597D" w:rsidP="0002597D">
      <w:pPr>
        <w:spacing w:before="100" w:after="200"/>
        <w:ind w:left="928" w:hanging="360"/>
        <w:contextualSpacing/>
        <w:rPr>
          <w:rFonts w:eastAsia="Calibri" w:cs="Times New Roman"/>
        </w:rPr>
      </w:pPr>
      <w:r w:rsidRPr="00FF7AEC">
        <w:rPr>
          <w:rFonts w:eastAsia="Calibri" w:cs="Times New Roman"/>
        </w:rPr>
        <w:t>15 сельских Домов культуры;</w:t>
      </w:r>
    </w:p>
    <w:p w:rsidR="0002597D" w:rsidRPr="00FF7AEC" w:rsidRDefault="0002597D" w:rsidP="0002597D">
      <w:pPr>
        <w:spacing w:before="100" w:after="200"/>
        <w:ind w:left="928" w:hanging="360"/>
        <w:contextualSpacing/>
        <w:rPr>
          <w:rFonts w:eastAsia="Calibri" w:cs="Times New Roman"/>
        </w:rPr>
      </w:pPr>
      <w:r w:rsidRPr="00FF7AEC">
        <w:rPr>
          <w:rFonts w:eastAsia="Calibri" w:cs="Times New Roman"/>
        </w:rPr>
        <w:t>16 сельских клубов.</w:t>
      </w:r>
    </w:p>
    <w:p w:rsidR="0002597D" w:rsidRDefault="0002597D" w:rsidP="0002597D">
      <w:pPr>
        <w:rPr>
          <w:rFonts w:eastAsia="Calibri" w:cs="Times New Roman"/>
        </w:rPr>
      </w:pPr>
      <w:r w:rsidRPr="00FF7AEC">
        <w:rPr>
          <w:rFonts w:eastAsia="Calibri" w:cs="Times New Roman"/>
        </w:rPr>
        <w:t>Население Свободненского района пользуется услугами 25 сельских библиотек. Активизирована работа по созданию музейной комнаты. Трем коллективам Свободненского района присвоены звания Народного.</w:t>
      </w:r>
    </w:p>
    <w:p w:rsidR="005D71EB" w:rsidRPr="006825BD" w:rsidRDefault="005D71EB" w:rsidP="00E263C2">
      <w:pPr>
        <w:pStyle w:val="a0"/>
      </w:pPr>
      <w:r w:rsidRPr="006825BD">
        <w:t xml:space="preserve">Мероприятия по развитию инфраструктуры г. Свободного в сфере </w:t>
      </w:r>
      <w:r w:rsidR="00E263C2">
        <w:t>Культуры</w:t>
      </w:r>
      <w:r w:rsidR="00E263C2" w:rsidRPr="00E263C2">
        <w:t>, заложенные в Плане комплексного социально-экономического развития г. Свободного Амурской области (Распоряжение от 22 июля 2017 года №1566-р Распоряжение от 22 июля 2017 года №1566-р</w:t>
      </w:r>
    </w:p>
    <w:tbl>
      <w:tblPr>
        <w:tblStyle w:val="ae"/>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093"/>
        <w:gridCol w:w="1701"/>
        <w:gridCol w:w="850"/>
        <w:gridCol w:w="1134"/>
        <w:gridCol w:w="1276"/>
        <w:gridCol w:w="1985"/>
        <w:gridCol w:w="1275"/>
      </w:tblGrid>
      <w:tr w:rsidR="005D71EB" w:rsidRPr="006825BD" w:rsidTr="005D71EB">
        <w:trPr>
          <w:trHeight w:val="313"/>
          <w:jc w:val="center"/>
        </w:trPr>
        <w:tc>
          <w:tcPr>
            <w:tcW w:w="2093" w:type="dxa"/>
            <w:vMerge w:val="restart"/>
            <w:shd w:val="clear" w:color="auto" w:fill="B8CCE4" w:themeFill="accent1" w:themeFillTint="66"/>
            <w:vAlign w:val="center"/>
          </w:tcPr>
          <w:p w:rsidR="005D71EB" w:rsidRPr="006825BD" w:rsidRDefault="005D71EB" w:rsidP="002268D4">
            <w:pPr>
              <w:autoSpaceDE w:val="0"/>
              <w:autoSpaceDN w:val="0"/>
              <w:adjustRightInd w:val="0"/>
              <w:spacing w:line="240" w:lineRule="auto"/>
              <w:ind w:firstLine="0"/>
              <w:jc w:val="center"/>
              <w:rPr>
                <w:b/>
                <w:sz w:val="18"/>
                <w:szCs w:val="18"/>
              </w:rPr>
            </w:pPr>
            <w:r w:rsidRPr="006825BD">
              <w:rPr>
                <w:b/>
                <w:sz w:val="18"/>
                <w:szCs w:val="18"/>
              </w:rPr>
              <w:t>Наименование мероприятия</w:t>
            </w:r>
          </w:p>
          <w:p w:rsidR="005D71EB" w:rsidRPr="006825BD" w:rsidRDefault="005D71EB" w:rsidP="002268D4">
            <w:pPr>
              <w:autoSpaceDE w:val="0"/>
              <w:autoSpaceDN w:val="0"/>
              <w:adjustRightInd w:val="0"/>
              <w:spacing w:line="240" w:lineRule="auto"/>
              <w:ind w:firstLine="0"/>
              <w:jc w:val="center"/>
              <w:rPr>
                <w:b/>
                <w:sz w:val="18"/>
                <w:szCs w:val="18"/>
              </w:rPr>
            </w:pPr>
            <w:r w:rsidRPr="006825BD">
              <w:rPr>
                <w:b/>
                <w:sz w:val="18"/>
                <w:szCs w:val="18"/>
              </w:rPr>
              <w:t>или объекта капитального</w:t>
            </w:r>
          </w:p>
          <w:p w:rsidR="005D71EB" w:rsidRPr="006825BD" w:rsidRDefault="005D71EB" w:rsidP="002268D4">
            <w:pPr>
              <w:autoSpaceDE w:val="0"/>
              <w:autoSpaceDN w:val="0"/>
              <w:adjustRightInd w:val="0"/>
              <w:spacing w:line="240" w:lineRule="auto"/>
              <w:ind w:firstLine="0"/>
              <w:jc w:val="center"/>
              <w:rPr>
                <w:b/>
                <w:sz w:val="18"/>
                <w:szCs w:val="18"/>
              </w:rPr>
            </w:pPr>
            <w:r w:rsidRPr="006825BD">
              <w:rPr>
                <w:b/>
                <w:sz w:val="18"/>
                <w:szCs w:val="18"/>
              </w:rPr>
              <w:t>строительства, мощность</w:t>
            </w:r>
          </w:p>
          <w:p w:rsidR="005D71EB" w:rsidRPr="006825BD" w:rsidRDefault="005D71EB" w:rsidP="002268D4">
            <w:pPr>
              <w:spacing w:line="240" w:lineRule="auto"/>
              <w:ind w:firstLine="0"/>
              <w:jc w:val="center"/>
              <w:rPr>
                <w:b/>
                <w:sz w:val="18"/>
                <w:szCs w:val="18"/>
              </w:rPr>
            </w:pPr>
            <w:r w:rsidRPr="006825BD">
              <w:rPr>
                <w:b/>
                <w:sz w:val="18"/>
                <w:szCs w:val="18"/>
              </w:rPr>
              <w:t>(при наличии)</w:t>
            </w:r>
          </w:p>
        </w:tc>
        <w:tc>
          <w:tcPr>
            <w:tcW w:w="1701" w:type="dxa"/>
            <w:vMerge w:val="restart"/>
            <w:shd w:val="clear" w:color="auto" w:fill="B8CCE4" w:themeFill="accent1" w:themeFillTint="66"/>
            <w:vAlign w:val="center"/>
          </w:tcPr>
          <w:p w:rsidR="005D71EB" w:rsidRPr="006825BD" w:rsidRDefault="005D71EB" w:rsidP="002268D4">
            <w:pPr>
              <w:spacing w:line="240" w:lineRule="auto"/>
              <w:ind w:firstLine="0"/>
              <w:jc w:val="center"/>
              <w:rPr>
                <w:b/>
                <w:sz w:val="18"/>
                <w:szCs w:val="18"/>
              </w:rPr>
            </w:pPr>
            <w:r w:rsidRPr="006825BD">
              <w:rPr>
                <w:b/>
                <w:sz w:val="18"/>
                <w:szCs w:val="18"/>
              </w:rPr>
              <w:t>Ответственный</w:t>
            </w:r>
          </w:p>
          <w:p w:rsidR="005D71EB" w:rsidRPr="006825BD" w:rsidRDefault="005D71EB" w:rsidP="002268D4">
            <w:pPr>
              <w:spacing w:line="240" w:lineRule="auto"/>
              <w:ind w:firstLine="0"/>
              <w:jc w:val="center"/>
              <w:rPr>
                <w:b/>
                <w:sz w:val="18"/>
                <w:szCs w:val="18"/>
              </w:rPr>
            </w:pPr>
            <w:r w:rsidRPr="006825BD">
              <w:rPr>
                <w:b/>
                <w:sz w:val="18"/>
                <w:szCs w:val="18"/>
              </w:rPr>
              <w:t>исполнитель</w:t>
            </w:r>
          </w:p>
        </w:tc>
        <w:tc>
          <w:tcPr>
            <w:tcW w:w="850" w:type="dxa"/>
            <w:vMerge w:val="restart"/>
            <w:shd w:val="clear" w:color="auto" w:fill="B8CCE4" w:themeFill="accent1" w:themeFillTint="66"/>
            <w:vAlign w:val="center"/>
          </w:tcPr>
          <w:p w:rsidR="005D71EB" w:rsidRPr="006825BD" w:rsidRDefault="005D71EB" w:rsidP="002268D4">
            <w:pPr>
              <w:spacing w:line="240" w:lineRule="auto"/>
              <w:ind w:firstLine="0"/>
              <w:jc w:val="center"/>
              <w:rPr>
                <w:b/>
                <w:sz w:val="18"/>
                <w:szCs w:val="18"/>
              </w:rPr>
            </w:pPr>
            <w:r w:rsidRPr="006825BD">
              <w:rPr>
                <w:b/>
                <w:sz w:val="18"/>
                <w:szCs w:val="18"/>
              </w:rPr>
              <w:t>Срок реали-зации</w:t>
            </w:r>
          </w:p>
        </w:tc>
        <w:tc>
          <w:tcPr>
            <w:tcW w:w="5670" w:type="dxa"/>
            <w:gridSpan w:val="4"/>
            <w:shd w:val="clear" w:color="auto" w:fill="B8CCE4" w:themeFill="accent1" w:themeFillTint="66"/>
            <w:vAlign w:val="center"/>
          </w:tcPr>
          <w:p w:rsidR="005D71EB" w:rsidRPr="006825BD" w:rsidRDefault="005D71EB" w:rsidP="002268D4">
            <w:pPr>
              <w:spacing w:line="240" w:lineRule="auto"/>
              <w:ind w:firstLine="0"/>
              <w:jc w:val="center"/>
              <w:rPr>
                <w:b/>
                <w:sz w:val="18"/>
                <w:szCs w:val="18"/>
              </w:rPr>
            </w:pPr>
            <w:r w:rsidRPr="006825BD">
              <w:rPr>
                <w:b/>
                <w:sz w:val="18"/>
                <w:szCs w:val="18"/>
              </w:rPr>
              <w:t>Объем финансирования</w:t>
            </w:r>
            <w:r>
              <w:rPr>
                <w:b/>
                <w:sz w:val="18"/>
                <w:szCs w:val="18"/>
              </w:rPr>
              <w:t>,</w:t>
            </w:r>
            <w:r w:rsidRPr="006825BD">
              <w:rPr>
                <w:b/>
                <w:sz w:val="18"/>
                <w:szCs w:val="18"/>
              </w:rPr>
              <w:t>млн. руб., в ценах соответствующих лет</w:t>
            </w:r>
          </w:p>
        </w:tc>
      </w:tr>
      <w:tr w:rsidR="005D71EB" w:rsidRPr="00810DC5" w:rsidTr="005D71EB">
        <w:trPr>
          <w:trHeight w:val="405"/>
          <w:jc w:val="center"/>
        </w:trPr>
        <w:tc>
          <w:tcPr>
            <w:tcW w:w="2093" w:type="dxa"/>
            <w:vMerge/>
            <w:shd w:val="clear" w:color="auto" w:fill="B8CCE4" w:themeFill="accent1" w:themeFillTint="66"/>
            <w:vAlign w:val="center"/>
          </w:tcPr>
          <w:p w:rsidR="005D71EB" w:rsidRPr="006825BD" w:rsidRDefault="005D71EB" w:rsidP="002268D4">
            <w:pPr>
              <w:autoSpaceDE w:val="0"/>
              <w:autoSpaceDN w:val="0"/>
              <w:adjustRightInd w:val="0"/>
              <w:spacing w:line="240" w:lineRule="auto"/>
              <w:ind w:firstLine="0"/>
              <w:jc w:val="center"/>
              <w:rPr>
                <w:b/>
                <w:sz w:val="18"/>
                <w:szCs w:val="18"/>
                <w:highlight w:val="yellow"/>
              </w:rPr>
            </w:pPr>
          </w:p>
        </w:tc>
        <w:tc>
          <w:tcPr>
            <w:tcW w:w="1701" w:type="dxa"/>
            <w:vMerge/>
            <w:shd w:val="clear" w:color="auto" w:fill="B8CCE4" w:themeFill="accent1" w:themeFillTint="66"/>
            <w:vAlign w:val="center"/>
          </w:tcPr>
          <w:p w:rsidR="005D71EB" w:rsidRPr="006825BD" w:rsidRDefault="005D71EB" w:rsidP="002268D4">
            <w:pPr>
              <w:spacing w:line="240" w:lineRule="auto"/>
              <w:ind w:firstLine="0"/>
              <w:jc w:val="center"/>
              <w:rPr>
                <w:b/>
                <w:sz w:val="18"/>
                <w:szCs w:val="18"/>
                <w:highlight w:val="yellow"/>
              </w:rPr>
            </w:pPr>
          </w:p>
        </w:tc>
        <w:tc>
          <w:tcPr>
            <w:tcW w:w="850" w:type="dxa"/>
            <w:vMerge/>
            <w:shd w:val="clear" w:color="auto" w:fill="B8CCE4" w:themeFill="accent1" w:themeFillTint="66"/>
            <w:vAlign w:val="center"/>
          </w:tcPr>
          <w:p w:rsidR="005D71EB" w:rsidRPr="006825BD" w:rsidRDefault="005D71EB" w:rsidP="002268D4">
            <w:pPr>
              <w:spacing w:line="240" w:lineRule="auto"/>
              <w:ind w:firstLine="0"/>
              <w:jc w:val="center"/>
              <w:rPr>
                <w:b/>
                <w:sz w:val="18"/>
                <w:szCs w:val="18"/>
                <w:highlight w:val="yellow"/>
              </w:rPr>
            </w:pPr>
          </w:p>
        </w:tc>
        <w:tc>
          <w:tcPr>
            <w:tcW w:w="1134" w:type="dxa"/>
            <w:vMerge w:val="restart"/>
            <w:shd w:val="clear" w:color="auto" w:fill="B8CCE4" w:themeFill="accent1" w:themeFillTint="66"/>
            <w:vAlign w:val="center"/>
          </w:tcPr>
          <w:p w:rsidR="005D71EB" w:rsidRPr="006825BD" w:rsidRDefault="005D71EB" w:rsidP="002268D4">
            <w:pPr>
              <w:spacing w:line="240" w:lineRule="auto"/>
              <w:ind w:firstLine="0"/>
              <w:jc w:val="center"/>
              <w:rPr>
                <w:b/>
                <w:sz w:val="18"/>
                <w:szCs w:val="18"/>
              </w:rPr>
            </w:pPr>
            <w:r w:rsidRPr="006825BD">
              <w:rPr>
                <w:b/>
                <w:sz w:val="18"/>
                <w:szCs w:val="18"/>
              </w:rPr>
              <w:t>Всего</w:t>
            </w:r>
          </w:p>
        </w:tc>
        <w:tc>
          <w:tcPr>
            <w:tcW w:w="4536" w:type="dxa"/>
            <w:gridSpan w:val="3"/>
            <w:shd w:val="clear" w:color="auto" w:fill="B8CCE4" w:themeFill="accent1" w:themeFillTint="66"/>
            <w:vAlign w:val="center"/>
          </w:tcPr>
          <w:p w:rsidR="005D71EB" w:rsidRPr="006825BD" w:rsidRDefault="005D71EB" w:rsidP="002268D4">
            <w:pPr>
              <w:spacing w:line="240" w:lineRule="auto"/>
              <w:ind w:firstLine="0"/>
              <w:jc w:val="center"/>
              <w:rPr>
                <w:b/>
                <w:sz w:val="18"/>
                <w:szCs w:val="18"/>
              </w:rPr>
            </w:pPr>
            <w:r w:rsidRPr="006825BD">
              <w:rPr>
                <w:b/>
                <w:sz w:val="18"/>
                <w:szCs w:val="18"/>
              </w:rPr>
              <w:t>в том числе</w:t>
            </w:r>
          </w:p>
        </w:tc>
      </w:tr>
      <w:tr w:rsidR="005D71EB" w:rsidRPr="00810DC5" w:rsidTr="005D71EB">
        <w:trPr>
          <w:trHeight w:val="837"/>
          <w:jc w:val="center"/>
        </w:trPr>
        <w:tc>
          <w:tcPr>
            <w:tcW w:w="2093" w:type="dxa"/>
            <w:vMerge/>
            <w:shd w:val="clear" w:color="auto" w:fill="B8CCE4" w:themeFill="accent1" w:themeFillTint="66"/>
            <w:vAlign w:val="center"/>
          </w:tcPr>
          <w:p w:rsidR="005D71EB" w:rsidRPr="00810DC5" w:rsidRDefault="005D71EB" w:rsidP="002268D4">
            <w:pPr>
              <w:autoSpaceDE w:val="0"/>
              <w:autoSpaceDN w:val="0"/>
              <w:adjustRightInd w:val="0"/>
              <w:spacing w:line="240" w:lineRule="auto"/>
              <w:ind w:firstLine="0"/>
              <w:jc w:val="center"/>
              <w:rPr>
                <w:b/>
                <w:sz w:val="18"/>
                <w:szCs w:val="18"/>
              </w:rPr>
            </w:pPr>
          </w:p>
        </w:tc>
        <w:tc>
          <w:tcPr>
            <w:tcW w:w="1701" w:type="dxa"/>
            <w:vMerge/>
            <w:shd w:val="clear" w:color="auto" w:fill="B8CCE4" w:themeFill="accent1" w:themeFillTint="66"/>
            <w:vAlign w:val="center"/>
          </w:tcPr>
          <w:p w:rsidR="005D71EB" w:rsidRPr="00810DC5" w:rsidRDefault="005D71EB" w:rsidP="002268D4">
            <w:pPr>
              <w:spacing w:line="240" w:lineRule="auto"/>
              <w:ind w:firstLine="0"/>
              <w:jc w:val="center"/>
              <w:rPr>
                <w:b/>
                <w:sz w:val="18"/>
                <w:szCs w:val="18"/>
              </w:rPr>
            </w:pPr>
          </w:p>
        </w:tc>
        <w:tc>
          <w:tcPr>
            <w:tcW w:w="850" w:type="dxa"/>
            <w:vMerge/>
            <w:shd w:val="clear" w:color="auto" w:fill="B8CCE4" w:themeFill="accent1" w:themeFillTint="66"/>
            <w:vAlign w:val="center"/>
          </w:tcPr>
          <w:p w:rsidR="005D71EB" w:rsidRPr="00810DC5" w:rsidRDefault="005D71EB" w:rsidP="002268D4">
            <w:pPr>
              <w:spacing w:line="240" w:lineRule="auto"/>
              <w:ind w:firstLine="0"/>
              <w:jc w:val="center"/>
              <w:rPr>
                <w:b/>
                <w:sz w:val="18"/>
                <w:szCs w:val="18"/>
              </w:rPr>
            </w:pPr>
          </w:p>
        </w:tc>
        <w:tc>
          <w:tcPr>
            <w:tcW w:w="1134" w:type="dxa"/>
            <w:vMerge/>
            <w:shd w:val="clear" w:color="auto" w:fill="B8CCE4" w:themeFill="accent1" w:themeFillTint="66"/>
            <w:vAlign w:val="center"/>
          </w:tcPr>
          <w:p w:rsidR="005D71EB" w:rsidRPr="00810DC5" w:rsidRDefault="005D71EB" w:rsidP="002268D4">
            <w:pPr>
              <w:spacing w:line="240" w:lineRule="auto"/>
              <w:ind w:firstLine="0"/>
              <w:jc w:val="center"/>
              <w:rPr>
                <w:b/>
                <w:sz w:val="18"/>
                <w:szCs w:val="18"/>
              </w:rPr>
            </w:pPr>
          </w:p>
        </w:tc>
        <w:tc>
          <w:tcPr>
            <w:tcW w:w="1276" w:type="dxa"/>
            <w:shd w:val="clear" w:color="auto" w:fill="B8CCE4" w:themeFill="accent1" w:themeFillTint="66"/>
            <w:vAlign w:val="center"/>
          </w:tcPr>
          <w:p w:rsidR="005D71EB" w:rsidRPr="00810DC5" w:rsidRDefault="005D71EB" w:rsidP="002268D4">
            <w:pPr>
              <w:spacing w:line="240" w:lineRule="auto"/>
              <w:ind w:firstLine="0"/>
              <w:jc w:val="center"/>
              <w:rPr>
                <w:b/>
                <w:sz w:val="18"/>
                <w:szCs w:val="18"/>
              </w:rPr>
            </w:pPr>
            <w:r w:rsidRPr="00810DC5">
              <w:rPr>
                <w:b/>
                <w:sz w:val="18"/>
                <w:szCs w:val="18"/>
              </w:rPr>
              <w:t>средства</w:t>
            </w:r>
          </w:p>
          <w:p w:rsidR="005D71EB" w:rsidRPr="00810DC5" w:rsidRDefault="005D71EB" w:rsidP="002268D4">
            <w:pPr>
              <w:spacing w:line="240" w:lineRule="auto"/>
              <w:ind w:firstLine="0"/>
              <w:jc w:val="center"/>
              <w:rPr>
                <w:b/>
                <w:sz w:val="18"/>
                <w:szCs w:val="18"/>
              </w:rPr>
            </w:pPr>
            <w:r w:rsidRPr="00810DC5">
              <w:rPr>
                <w:b/>
                <w:sz w:val="18"/>
                <w:szCs w:val="18"/>
              </w:rPr>
              <w:t>федераль</w:t>
            </w:r>
            <w:r>
              <w:rPr>
                <w:b/>
                <w:sz w:val="18"/>
                <w:szCs w:val="18"/>
              </w:rPr>
              <w:t>-</w:t>
            </w:r>
            <w:r w:rsidRPr="00810DC5">
              <w:rPr>
                <w:b/>
                <w:sz w:val="18"/>
                <w:szCs w:val="18"/>
              </w:rPr>
              <w:t>ного</w:t>
            </w:r>
          </w:p>
          <w:p w:rsidR="005D71EB" w:rsidRPr="00810DC5" w:rsidRDefault="005D71EB" w:rsidP="002268D4">
            <w:pPr>
              <w:spacing w:line="240" w:lineRule="auto"/>
              <w:ind w:firstLine="0"/>
              <w:jc w:val="center"/>
              <w:rPr>
                <w:b/>
                <w:sz w:val="18"/>
                <w:szCs w:val="18"/>
              </w:rPr>
            </w:pPr>
            <w:r w:rsidRPr="00810DC5">
              <w:rPr>
                <w:b/>
                <w:sz w:val="18"/>
                <w:szCs w:val="18"/>
              </w:rPr>
              <w:t>бюджета</w:t>
            </w:r>
          </w:p>
        </w:tc>
        <w:tc>
          <w:tcPr>
            <w:tcW w:w="1985" w:type="dxa"/>
            <w:shd w:val="clear" w:color="auto" w:fill="B8CCE4" w:themeFill="accent1" w:themeFillTint="66"/>
            <w:vAlign w:val="center"/>
          </w:tcPr>
          <w:p w:rsidR="005D71EB" w:rsidRPr="00810DC5" w:rsidRDefault="005D71EB" w:rsidP="002268D4">
            <w:pPr>
              <w:spacing w:line="240" w:lineRule="auto"/>
              <w:ind w:firstLine="0"/>
              <w:jc w:val="center"/>
              <w:rPr>
                <w:b/>
                <w:sz w:val="18"/>
                <w:szCs w:val="18"/>
              </w:rPr>
            </w:pPr>
            <w:r w:rsidRPr="00810DC5">
              <w:rPr>
                <w:b/>
                <w:sz w:val="18"/>
                <w:szCs w:val="18"/>
              </w:rPr>
              <w:t>средства</w:t>
            </w:r>
          </w:p>
          <w:p w:rsidR="005D71EB" w:rsidRPr="00810DC5" w:rsidRDefault="005D71EB" w:rsidP="002268D4">
            <w:pPr>
              <w:spacing w:line="240" w:lineRule="auto"/>
              <w:ind w:firstLine="0"/>
              <w:jc w:val="center"/>
              <w:rPr>
                <w:b/>
                <w:sz w:val="18"/>
                <w:szCs w:val="18"/>
              </w:rPr>
            </w:pPr>
            <w:r w:rsidRPr="00810DC5">
              <w:rPr>
                <w:b/>
                <w:sz w:val="18"/>
                <w:szCs w:val="18"/>
              </w:rPr>
              <w:t>консолидированного</w:t>
            </w:r>
          </w:p>
          <w:p w:rsidR="005D71EB" w:rsidRPr="00810DC5" w:rsidRDefault="005D71EB" w:rsidP="002268D4">
            <w:pPr>
              <w:spacing w:line="240" w:lineRule="auto"/>
              <w:ind w:firstLine="0"/>
              <w:jc w:val="center"/>
              <w:rPr>
                <w:b/>
                <w:sz w:val="18"/>
                <w:szCs w:val="18"/>
              </w:rPr>
            </w:pPr>
            <w:r w:rsidRPr="00810DC5">
              <w:rPr>
                <w:b/>
                <w:sz w:val="18"/>
                <w:szCs w:val="18"/>
              </w:rPr>
              <w:t>бюджета Амурской</w:t>
            </w:r>
          </w:p>
          <w:p w:rsidR="005D71EB" w:rsidRPr="00810DC5" w:rsidRDefault="005D71EB" w:rsidP="002268D4">
            <w:pPr>
              <w:spacing w:line="240" w:lineRule="auto"/>
              <w:ind w:firstLine="0"/>
              <w:jc w:val="center"/>
              <w:rPr>
                <w:b/>
                <w:sz w:val="18"/>
                <w:szCs w:val="18"/>
              </w:rPr>
            </w:pPr>
            <w:r w:rsidRPr="00810DC5">
              <w:rPr>
                <w:b/>
                <w:sz w:val="18"/>
                <w:szCs w:val="18"/>
              </w:rPr>
              <w:t>области</w:t>
            </w:r>
          </w:p>
        </w:tc>
        <w:tc>
          <w:tcPr>
            <w:tcW w:w="1275" w:type="dxa"/>
            <w:shd w:val="clear" w:color="auto" w:fill="B8CCE4" w:themeFill="accent1" w:themeFillTint="66"/>
            <w:vAlign w:val="center"/>
          </w:tcPr>
          <w:p w:rsidR="005D71EB" w:rsidRPr="00810DC5" w:rsidRDefault="005D71EB" w:rsidP="002268D4">
            <w:pPr>
              <w:spacing w:line="240" w:lineRule="auto"/>
              <w:ind w:firstLine="0"/>
              <w:jc w:val="center"/>
              <w:rPr>
                <w:b/>
                <w:sz w:val="18"/>
                <w:szCs w:val="18"/>
              </w:rPr>
            </w:pPr>
            <w:r>
              <w:rPr>
                <w:b/>
                <w:sz w:val="18"/>
                <w:szCs w:val="18"/>
              </w:rPr>
              <w:t>внебюджет-</w:t>
            </w:r>
            <w:r w:rsidRPr="00810DC5">
              <w:rPr>
                <w:b/>
                <w:sz w:val="18"/>
                <w:szCs w:val="18"/>
              </w:rPr>
              <w:t>ные</w:t>
            </w:r>
          </w:p>
          <w:p w:rsidR="005D71EB" w:rsidRPr="00810DC5" w:rsidRDefault="005D71EB" w:rsidP="002268D4">
            <w:pPr>
              <w:spacing w:line="240" w:lineRule="auto"/>
              <w:ind w:firstLine="0"/>
              <w:jc w:val="center"/>
              <w:rPr>
                <w:b/>
                <w:sz w:val="18"/>
                <w:szCs w:val="18"/>
              </w:rPr>
            </w:pPr>
            <w:r w:rsidRPr="00810DC5">
              <w:rPr>
                <w:b/>
                <w:sz w:val="18"/>
                <w:szCs w:val="18"/>
              </w:rPr>
              <w:t>средства</w:t>
            </w:r>
          </w:p>
        </w:tc>
      </w:tr>
      <w:tr w:rsidR="005D71EB" w:rsidRPr="00810DC5" w:rsidTr="005D71EB">
        <w:trPr>
          <w:trHeight w:val="857"/>
          <w:jc w:val="center"/>
        </w:trPr>
        <w:tc>
          <w:tcPr>
            <w:tcW w:w="2093" w:type="dxa"/>
          </w:tcPr>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Дом культуры имени</w:t>
            </w:r>
          </w:p>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С.Лазо (капитальный</w:t>
            </w:r>
          </w:p>
          <w:p w:rsidR="005D71EB" w:rsidRPr="00810DC5" w:rsidRDefault="005D71EB" w:rsidP="002268D4">
            <w:pPr>
              <w:autoSpaceDE w:val="0"/>
              <w:autoSpaceDN w:val="0"/>
              <w:adjustRightInd w:val="0"/>
              <w:spacing w:line="240" w:lineRule="auto"/>
              <w:ind w:firstLine="0"/>
              <w:jc w:val="left"/>
              <w:rPr>
                <w:sz w:val="18"/>
                <w:szCs w:val="18"/>
              </w:rPr>
            </w:pPr>
            <w:r>
              <w:rPr>
                <w:sz w:val="18"/>
                <w:szCs w:val="18"/>
              </w:rPr>
              <w:t>ремонт)</w:t>
            </w:r>
          </w:p>
        </w:tc>
        <w:tc>
          <w:tcPr>
            <w:tcW w:w="1701" w:type="dxa"/>
          </w:tcPr>
          <w:p w:rsidR="005D71EB" w:rsidRPr="000363F3" w:rsidRDefault="005D71EB" w:rsidP="002268D4">
            <w:pPr>
              <w:spacing w:line="240" w:lineRule="auto"/>
              <w:ind w:firstLine="0"/>
              <w:jc w:val="left"/>
              <w:rPr>
                <w:sz w:val="18"/>
                <w:szCs w:val="18"/>
              </w:rPr>
            </w:pPr>
            <w:r w:rsidRPr="000363F3">
              <w:rPr>
                <w:sz w:val="18"/>
                <w:szCs w:val="18"/>
              </w:rPr>
              <w:t>Правительство</w:t>
            </w:r>
          </w:p>
          <w:p w:rsidR="005D71EB" w:rsidRPr="000363F3" w:rsidRDefault="005D71EB" w:rsidP="002268D4">
            <w:pPr>
              <w:spacing w:line="240" w:lineRule="auto"/>
              <w:ind w:firstLine="0"/>
              <w:jc w:val="left"/>
              <w:rPr>
                <w:sz w:val="18"/>
                <w:szCs w:val="18"/>
              </w:rPr>
            </w:pPr>
            <w:r w:rsidRPr="000363F3">
              <w:rPr>
                <w:sz w:val="18"/>
                <w:szCs w:val="18"/>
              </w:rPr>
              <w:t>Амурской области,</w:t>
            </w:r>
          </w:p>
          <w:p w:rsidR="005D71EB" w:rsidRPr="000363F3" w:rsidRDefault="005D71EB" w:rsidP="002268D4">
            <w:pPr>
              <w:spacing w:line="240" w:lineRule="auto"/>
              <w:ind w:firstLine="0"/>
              <w:jc w:val="left"/>
              <w:rPr>
                <w:sz w:val="18"/>
                <w:szCs w:val="18"/>
              </w:rPr>
            </w:pPr>
            <w:r w:rsidRPr="000363F3">
              <w:rPr>
                <w:sz w:val="18"/>
                <w:szCs w:val="18"/>
              </w:rPr>
              <w:t>администрация</w:t>
            </w:r>
          </w:p>
          <w:p w:rsidR="005D71EB" w:rsidRPr="00810DC5" w:rsidRDefault="005D71EB" w:rsidP="002268D4">
            <w:pPr>
              <w:spacing w:line="240" w:lineRule="auto"/>
              <w:ind w:firstLine="0"/>
              <w:jc w:val="left"/>
              <w:rPr>
                <w:sz w:val="18"/>
                <w:szCs w:val="18"/>
              </w:rPr>
            </w:pPr>
            <w:r w:rsidRPr="000363F3">
              <w:rPr>
                <w:sz w:val="18"/>
                <w:szCs w:val="18"/>
              </w:rPr>
              <w:t>г. Свободного</w:t>
            </w:r>
          </w:p>
        </w:tc>
        <w:tc>
          <w:tcPr>
            <w:tcW w:w="850" w:type="dxa"/>
            <w:vAlign w:val="center"/>
          </w:tcPr>
          <w:p w:rsidR="005D71EB" w:rsidRPr="00810DC5" w:rsidRDefault="005D71EB" w:rsidP="002268D4">
            <w:pPr>
              <w:spacing w:line="240" w:lineRule="auto"/>
              <w:ind w:firstLine="0"/>
              <w:jc w:val="left"/>
              <w:rPr>
                <w:sz w:val="18"/>
                <w:szCs w:val="18"/>
              </w:rPr>
            </w:pPr>
            <w:r w:rsidRPr="000363F3">
              <w:rPr>
                <w:sz w:val="18"/>
                <w:szCs w:val="18"/>
              </w:rPr>
              <w:t>2017 - 2018 годы</w:t>
            </w:r>
          </w:p>
        </w:tc>
        <w:tc>
          <w:tcPr>
            <w:tcW w:w="1134" w:type="dxa"/>
            <w:vAlign w:val="center"/>
          </w:tcPr>
          <w:p w:rsidR="005D71EB" w:rsidRPr="00810DC5" w:rsidRDefault="005D71EB" w:rsidP="002268D4">
            <w:pPr>
              <w:spacing w:line="240" w:lineRule="auto"/>
              <w:ind w:firstLine="0"/>
              <w:jc w:val="center"/>
              <w:rPr>
                <w:sz w:val="18"/>
                <w:szCs w:val="18"/>
              </w:rPr>
            </w:pPr>
            <w:r>
              <w:rPr>
                <w:sz w:val="18"/>
                <w:szCs w:val="18"/>
              </w:rPr>
              <w:t>41</w:t>
            </w:r>
          </w:p>
        </w:tc>
        <w:tc>
          <w:tcPr>
            <w:tcW w:w="1276" w:type="dxa"/>
            <w:vAlign w:val="center"/>
          </w:tcPr>
          <w:p w:rsidR="005D71EB" w:rsidRPr="00810DC5" w:rsidRDefault="005D71EB" w:rsidP="002268D4">
            <w:pPr>
              <w:spacing w:line="240" w:lineRule="auto"/>
              <w:ind w:firstLine="0"/>
              <w:jc w:val="center"/>
              <w:rPr>
                <w:sz w:val="18"/>
                <w:szCs w:val="18"/>
              </w:rPr>
            </w:pPr>
            <w:r>
              <w:rPr>
                <w:sz w:val="18"/>
                <w:szCs w:val="18"/>
              </w:rPr>
              <w:t>-</w:t>
            </w:r>
          </w:p>
        </w:tc>
        <w:tc>
          <w:tcPr>
            <w:tcW w:w="1985" w:type="dxa"/>
            <w:vAlign w:val="center"/>
          </w:tcPr>
          <w:p w:rsidR="005D71EB" w:rsidRPr="00810DC5" w:rsidRDefault="005D71EB" w:rsidP="002268D4">
            <w:pPr>
              <w:spacing w:line="240" w:lineRule="auto"/>
              <w:ind w:firstLine="0"/>
              <w:jc w:val="center"/>
              <w:rPr>
                <w:sz w:val="18"/>
                <w:szCs w:val="18"/>
              </w:rPr>
            </w:pPr>
            <w:r>
              <w:rPr>
                <w:sz w:val="18"/>
                <w:szCs w:val="18"/>
              </w:rPr>
              <w:t>41</w:t>
            </w:r>
          </w:p>
        </w:tc>
        <w:tc>
          <w:tcPr>
            <w:tcW w:w="1275" w:type="dxa"/>
            <w:vAlign w:val="center"/>
          </w:tcPr>
          <w:p w:rsidR="005D71EB" w:rsidRPr="00810DC5" w:rsidRDefault="005D71EB" w:rsidP="002268D4">
            <w:pPr>
              <w:spacing w:line="240" w:lineRule="auto"/>
              <w:ind w:firstLine="0"/>
              <w:jc w:val="center"/>
              <w:rPr>
                <w:sz w:val="18"/>
                <w:szCs w:val="18"/>
              </w:rPr>
            </w:pPr>
            <w:r>
              <w:rPr>
                <w:sz w:val="18"/>
                <w:szCs w:val="18"/>
              </w:rPr>
              <w:t>-</w:t>
            </w:r>
          </w:p>
        </w:tc>
      </w:tr>
      <w:tr w:rsidR="005D71EB" w:rsidRPr="00810DC5" w:rsidTr="005D71EB">
        <w:trPr>
          <w:trHeight w:val="259"/>
          <w:jc w:val="center"/>
        </w:trPr>
        <w:tc>
          <w:tcPr>
            <w:tcW w:w="2093" w:type="dxa"/>
          </w:tcPr>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Реконструкция</w:t>
            </w:r>
          </w:p>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и техническое</w:t>
            </w:r>
          </w:p>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переоснащение Дворца</w:t>
            </w:r>
          </w:p>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культуры</w:t>
            </w:r>
          </w:p>
          <w:p w:rsidR="005D71EB" w:rsidRPr="000363F3" w:rsidRDefault="005D71EB" w:rsidP="002268D4">
            <w:pPr>
              <w:autoSpaceDE w:val="0"/>
              <w:autoSpaceDN w:val="0"/>
              <w:adjustRightInd w:val="0"/>
              <w:spacing w:line="240" w:lineRule="auto"/>
              <w:ind w:firstLine="0"/>
              <w:jc w:val="left"/>
              <w:rPr>
                <w:sz w:val="18"/>
                <w:szCs w:val="18"/>
              </w:rPr>
            </w:pPr>
            <w:r w:rsidRPr="000363F3">
              <w:rPr>
                <w:sz w:val="18"/>
                <w:szCs w:val="18"/>
              </w:rPr>
              <w:t>железнодорожников,</w:t>
            </w:r>
          </w:p>
          <w:p w:rsidR="005D71EB" w:rsidRPr="000363F3" w:rsidRDefault="005D71EB" w:rsidP="002268D4">
            <w:pPr>
              <w:autoSpaceDE w:val="0"/>
              <w:autoSpaceDN w:val="0"/>
              <w:adjustRightInd w:val="0"/>
              <w:spacing w:line="240" w:lineRule="auto"/>
              <w:ind w:firstLine="0"/>
              <w:jc w:val="left"/>
              <w:rPr>
                <w:sz w:val="18"/>
                <w:szCs w:val="18"/>
              </w:rPr>
            </w:pPr>
            <w:r>
              <w:rPr>
                <w:sz w:val="18"/>
                <w:szCs w:val="18"/>
              </w:rPr>
              <w:t>г. Свободный</w:t>
            </w:r>
          </w:p>
        </w:tc>
        <w:tc>
          <w:tcPr>
            <w:tcW w:w="1701" w:type="dxa"/>
          </w:tcPr>
          <w:p w:rsidR="005D71EB" w:rsidRPr="000363F3" w:rsidRDefault="005D71EB" w:rsidP="002268D4">
            <w:pPr>
              <w:spacing w:line="240" w:lineRule="auto"/>
              <w:ind w:firstLine="0"/>
              <w:jc w:val="left"/>
              <w:rPr>
                <w:sz w:val="18"/>
                <w:szCs w:val="18"/>
              </w:rPr>
            </w:pPr>
            <w:r w:rsidRPr="000363F3">
              <w:rPr>
                <w:sz w:val="18"/>
                <w:szCs w:val="18"/>
              </w:rPr>
              <w:t>Минкультуры России,</w:t>
            </w:r>
          </w:p>
          <w:p w:rsidR="005D71EB" w:rsidRPr="000363F3" w:rsidRDefault="005D71EB" w:rsidP="002268D4">
            <w:pPr>
              <w:spacing w:line="240" w:lineRule="auto"/>
              <w:ind w:firstLine="0"/>
              <w:jc w:val="left"/>
              <w:rPr>
                <w:sz w:val="18"/>
                <w:szCs w:val="18"/>
              </w:rPr>
            </w:pPr>
            <w:r w:rsidRPr="000363F3">
              <w:rPr>
                <w:sz w:val="18"/>
                <w:szCs w:val="18"/>
              </w:rPr>
              <w:t>Правительство</w:t>
            </w:r>
          </w:p>
          <w:p w:rsidR="005D71EB" w:rsidRPr="000363F3" w:rsidRDefault="005D71EB" w:rsidP="002268D4">
            <w:pPr>
              <w:spacing w:line="240" w:lineRule="auto"/>
              <w:ind w:firstLine="0"/>
              <w:jc w:val="left"/>
              <w:rPr>
                <w:sz w:val="18"/>
                <w:szCs w:val="18"/>
              </w:rPr>
            </w:pPr>
            <w:r w:rsidRPr="000363F3">
              <w:rPr>
                <w:sz w:val="18"/>
                <w:szCs w:val="18"/>
              </w:rPr>
              <w:t>Амурской области,</w:t>
            </w:r>
          </w:p>
          <w:p w:rsidR="005D71EB" w:rsidRPr="000363F3" w:rsidRDefault="005D71EB" w:rsidP="002268D4">
            <w:pPr>
              <w:spacing w:line="240" w:lineRule="auto"/>
              <w:ind w:firstLine="0"/>
              <w:jc w:val="left"/>
              <w:rPr>
                <w:sz w:val="18"/>
                <w:szCs w:val="18"/>
              </w:rPr>
            </w:pPr>
            <w:r w:rsidRPr="000363F3">
              <w:rPr>
                <w:sz w:val="18"/>
                <w:szCs w:val="18"/>
              </w:rPr>
              <w:t>администрация</w:t>
            </w:r>
          </w:p>
          <w:p w:rsidR="005D71EB" w:rsidRPr="000363F3" w:rsidRDefault="005D71EB" w:rsidP="002268D4">
            <w:pPr>
              <w:spacing w:line="240" w:lineRule="auto"/>
              <w:ind w:firstLine="0"/>
              <w:jc w:val="left"/>
              <w:rPr>
                <w:sz w:val="18"/>
                <w:szCs w:val="18"/>
              </w:rPr>
            </w:pPr>
            <w:r w:rsidRPr="000363F3">
              <w:rPr>
                <w:sz w:val="18"/>
                <w:szCs w:val="18"/>
              </w:rPr>
              <w:t>г. Свободного</w:t>
            </w:r>
          </w:p>
        </w:tc>
        <w:tc>
          <w:tcPr>
            <w:tcW w:w="850" w:type="dxa"/>
            <w:vAlign w:val="center"/>
          </w:tcPr>
          <w:p w:rsidR="005D71EB" w:rsidRPr="000363F3" w:rsidRDefault="005D71EB" w:rsidP="002268D4">
            <w:pPr>
              <w:spacing w:line="240" w:lineRule="auto"/>
              <w:ind w:firstLine="0"/>
              <w:jc w:val="left"/>
              <w:rPr>
                <w:sz w:val="18"/>
                <w:szCs w:val="18"/>
              </w:rPr>
            </w:pPr>
            <w:r w:rsidRPr="000363F3">
              <w:rPr>
                <w:sz w:val="18"/>
                <w:szCs w:val="18"/>
              </w:rPr>
              <w:t>2017 - 2020 годы</w:t>
            </w:r>
          </w:p>
        </w:tc>
        <w:tc>
          <w:tcPr>
            <w:tcW w:w="1134" w:type="dxa"/>
            <w:vAlign w:val="center"/>
          </w:tcPr>
          <w:p w:rsidR="005D71EB" w:rsidRPr="000363F3" w:rsidRDefault="005D71EB" w:rsidP="002268D4">
            <w:pPr>
              <w:spacing w:line="240" w:lineRule="auto"/>
              <w:ind w:firstLine="0"/>
              <w:jc w:val="center"/>
              <w:rPr>
                <w:sz w:val="18"/>
                <w:szCs w:val="18"/>
              </w:rPr>
            </w:pPr>
            <w:r w:rsidRPr="000363F3">
              <w:rPr>
                <w:sz w:val="18"/>
                <w:szCs w:val="18"/>
              </w:rPr>
              <w:t>584,1</w:t>
            </w:r>
          </w:p>
        </w:tc>
        <w:tc>
          <w:tcPr>
            <w:tcW w:w="1276" w:type="dxa"/>
            <w:vAlign w:val="center"/>
          </w:tcPr>
          <w:p w:rsidR="005D71EB" w:rsidRDefault="005D71EB" w:rsidP="002268D4">
            <w:pPr>
              <w:spacing w:line="240" w:lineRule="auto"/>
              <w:ind w:firstLine="0"/>
              <w:jc w:val="center"/>
              <w:rPr>
                <w:sz w:val="18"/>
                <w:szCs w:val="18"/>
              </w:rPr>
            </w:pPr>
            <w:r w:rsidRPr="000363F3">
              <w:rPr>
                <w:sz w:val="18"/>
                <w:szCs w:val="18"/>
              </w:rPr>
              <w:t>486,9</w:t>
            </w:r>
          </w:p>
        </w:tc>
        <w:tc>
          <w:tcPr>
            <w:tcW w:w="1985" w:type="dxa"/>
            <w:vAlign w:val="center"/>
          </w:tcPr>
          <w:p w:rsidR="005D71EB" w:rsidRDefault="005D71EB" w:rsidP="002268D4">
            <w:pPr>
              <w:spacing w:line="240" w:lineRule="auto"/>
              <w:ind w:firstLine="0"/>
              <w:jc w:val="center"/>
              <w:rPr>
                <w:sz w:val="18"/>
                <w:szCs w:val="18"/>
              </w:rPr>
            </w:pPr>
            <w:r w:rsidRPr="000363F3">
              <w:rPr>
                <w:sz w:val="18"/>
                <w:szCs w:val="18"/>
              </w:rPr>
              <w:t>97,2</w:t>
            </w:r>
          </w:p>
        </w:tc>
        <w:tc>
          <w:tcPr>
            <w:tcW w:w="1275" w:type="dxa"/>
            <w:vAlign w:val="center"/>
          </w:tcPr>
          <w:p w:rsidR="005D71EB" w:rsidRDefault="005D71EB" w:rsidP="002268D4">
            <w:pPr>
              <w:spacing w:line="240" w:lineRule="auto"/>
              <w:ind w:firstLine="0"/>
              <w:jc w:val="center"/>
              <w:rPr>
                <w:sz w:val="18"/>
                <w:szCs w:val="18"/>
              </w:rPr>
            </w:pPr>
            <w:r>
              <w:rPr>
                <w:sz w:val="18"/>
                <w:szCs w:val="18"/>
              </w:rPr>
              <w:t>-</w:t>
            </w:r>
          </w:p>
        </w:tc>
      </w:tr>
      <w:tr w:rsidR="005D71EB" w:rsidRPr="00810DC5" w:rsidTr="005D71EB">
        <w:trPr>
          <w:trHeight w:val="278"/>
          <w:jc w:val="center"/>
        </w:trPr>
        <w:tc>
          <w:tcPr>
            <w:tcW w:w="2093" w:type="dxa"/>
          </w:tcPr>
          <w:p w:rsidR="005D71EB" w:rsidRPr="000363F3" w:rsidRDefault="005D71EB" w:rsidP="002268D4">
            <w:pPr>
              <w:autoSpaceDE w:val="0"/>
              <w:autoSpaceDN w:val="0"/>
              <w:adjustRightInd w:val="0"/>
              <w:spacing w:line="240" w:lineRule="auto"/>
              <w:ind w:firstLine="0"/>
              <w:jc w:val="left"/>
              <w:rPr>
                <w:sz w:val="18"/>
                <w:szCs w:val="18"/>
              </w:rPr>
            </w:pPr>
            <w:r>
              <w:rPr>
                <w:sz w:val="18"/>
                <w:szCs w:val="18"/>
              </w:rPr>
              <w:t>Всего по плану</w:t>
            </w:r>
          </w:p>
        </w:tc>
        <w:tc>
          <w:tcPr>
            <w:tcW w:w="1701" w:type="dxa"/>
          </w:tcPr>
          <w:p w:rsidR="005D71EB" w:rsidRPr="000363F3" w:rsidRDefault="005D71EB" w:rsidP="002268D4">
            <w:pPr>
              <w:spacing w:line="240" w:lineRule="auto"/>
              <w:ind w:firstLine="0"/>
              <w:jc w:val="left"/>
              <w:rPr>
                <w:sz w:val="18"/>
                <w:szCs w:val="18"/>
              </w:rPr>
            </w:pPr>
          </w:p>
        </w:tc>
        <w:tc>
          <w:tcPr>
            <w:tcW w:w="850" w:type="dxa"/>
            <w:vAlign w:val="center"/>
          </w:tcPr>
          <w:p w:rsidR="005D71EB" w:rsidRPr="000363F3" w:rsidRDefault="005D71EB" w:rsidP="002268D4">
            <w:pPr>
              <w:spacing w:line="240" w:lineRule="auto"/>
              <w:ind w:firstLine="0"/>
              <w:jc w:val="left"/>
              <w:rPr>
                <w:sz w:val="18"/>
                <w:szCs w:val="18"/>
              </w:rPr>
            </w:pPr>
            <w:r w:rsidRPr="000363F3">
              <w:rPr>
                <w:sz w:val="18"/>
                <w:szCs w:val="18"/>
              </w:rPr>
              <w:t>2017 - 2020 годы</w:t>
            </w:r>
          </w:p>
        </w:tc>
        <w:tc>
          <w:tcPr>
            <w:tcW w:w="1134" w:type="dxa"/>
            <w:vAlign w:val="center"/>
          </w:tcPr>
          <w:p w:rsidR="005D71EB" w:rsidRDefault="005D71EB" w:rsidP="002268D4">
            <w:pPr>
              <w:spacing w:line="240" w:lineRule="auto"/>
              <w:ind w:firstLine="0"/>
              <w:jc w:val="center"/>
              <w:rPr>
                <w:sz w:val="18"/>
                <w:szCs w:val="18"/>
              </w:rPr>
            </w:pPr>
            <w:r w:rsidRPr="000363F3">
              <w:rPr>
                <w:sz w:val="18"/>
                <w:szCs w:val="18"/>
              </w:rPr>
              <w:t>625,1</w:t>
            </w:r>
          </w:p>
        </w:tc>
        <w:tc>
          <w:tcPr>
            <w:tcW w:w="1276" w:type="dxa"/>
            <w:vAlign w:val="center"/>
          </w:tcPr>
          <w:p w:rsidR="005D71EB" w:rsidRDefault="005D71EB" w:rsidP="002268D4">
            <w:pPr>
              <w:spacing w:line="240" w:lineRule="auto"/>
              <w:ind w:firstLine="0"/>
              <w:jc w:val="center"/>
              <w:rPr>
                <w:sz w:val="18"/>
                <w:szCs w:val="18"/>
              </w:rPr>
            </w:pPr>
            <w:r w:rsidRPr="000363F3">
              <w:rPr>
                <w:sz w:val="18"/>
                <w:szCs w:val="18"/>
              </w:rPr>
              <w:t>486,9</w:t>
            </w:r>
          </w:p>
        </w:tc>
        <w:tc>
          <w:tcPr>
            <w:tcW w:w="1985" w:type="dxa"/>
            <w:vAlign w:val="center"/>
          </w:tcPr>
          <w:p w:rsidR="005D71EB" w:rsidRDefault="005D71EB" w:rsidP="002268D4">
            <w:pPr>
              <w:spacing w:line="240" w:lineRule="auto"/>
              <w:ind w:firstLine="0"/>
              <w:jc w:val="center"/>
              <w:rPr>
                <w:sz w:val="18"/>
                <w:szCs w:val="18"/>
              </w:rPr>
            </w:pPr>
            <w:r w:rsidRPr="000363F3">
              <w:rPr>
                <w:sz w:val="18"/>
                <w:szCs w:val="18"/>
              </w:rPr>
              <w:t>138,2</w:t>
            </w:r>
          </w:p>
        </w:tc>
        <w:tc>
          <w:tcPr>
            <w:tcW w:w="1275" w:type="dxa"/>
            <w:vAlign w:val="center"/>
          </w:tcPr>
          <w:p w:rsidR="005D71EB" w:rsidRDefault="005D71EB" w:rsidP="002268D4">
            <w:pPr>
              <w:spacing w:line="240" w:lineRule="auto"/>
              <w:ind w:firstLine="0"/>
              <w:jc w:val="center"/>
              <w:rPr>
                <w:sz w:val="18"/>
                <w:szCs w:val="18"/>
              </w:rPr>
            </w:pPr>
            <w:r>
              <w:rPr>
                <w:sz w:val="18"/>
                <w:szCs w:val="18"/>
              </w:rPr>
              <w:t>-</w:t>
            </w:r>
          </w:p>
        </w:tc>
      </w:tr>
    </w:tbl>
    <w:p w:rsidR="005D71EB" w:rsidRDefault="005D71EB" w:rsidP="0002597D">
      <w:pPr>
        <w:rPr>
          <w:rFonts w:eastAsia="Calibri" w:cs="Times New Roman"/>
        </w:rPr>
      </w:pPr>
    </w:p>
    <w:p w:rsidR="0002597D" w:rsidRPr="00FF7AEC" w:rsidRDefault="0002597D" w:rsidP="0002597D">
      <w:pPr>
        <w:numPr>
          <w:ilvl w:val="1"/>
          <w:numId w:val="0"/>
        </w:numPr>
        <w:spacing w:before="60" w:after="60"/>
        <w:ind w:firstLine="709"/>
        <w:rPr>
          <w:rFonts w:ascii="Cambria" w:eastAsia="MS Gothic" w:hAnsi="Cambria" w:cs="Times New Roman"/>
          <w:i/>
          <w:iCs/>
          <w:color w:val="4F81BD"/>
          <w:spacing w:val="15"/>
          <w:szCs w:val="24"/>
        </w:rPr>
      </w:pPr>
      <w:r w:rsidRPr="00FF7AEC">
        <w:rPr>
          <w:rFonts w:ascii="Cambria" w:eastAsia="MS Gothic" w:hAnsi="Cambria" w:cs="Times New Roman"/>
          <w:i/>
          <w:iCs/>
          <w:color w:val="4F81BD"/>
          <w:spacing w:val="15"/>
          <w:szCs w:val="24"/>
        </w:rPr>
        <w:t>Физическая культура и спорт</w:t>
      </w:r>
    </w:p>
    <w:p w:rsidR="0002597D" w:rsidRPr="00FF7AEC" w:rsidRDefault="0002597D" w:rsidP="0002597D">
      <w:pPr>
        <w:rPr>
          <w:rFonts w:eastAsia="Calibri" w:cs="Times New Roman"/>
        </w:rPr>
      </w:pPr>
      <w:r w:rsidRPr="00FF7AEC">
        <w:rPr>
          <w:rFonts w:eastAsia="Calibri" w:cs="Times New Roman"/>
        </w:rPr>
        <w:t xml:space="preserve">Спортивная база района располагает 106 спортивными объектами, из них: плоскостных спортивных сооружений и площадок – 86, спортивных залов – 19. </w:t>
      </w:r>
    </w:p>
    <w:p w:rsidR="0002597D" w:rsidRPr="00FF7AEC" w:rsidRDefault="0002597D" w:rsidP="0002597D">
      <w:pPr>
        <w:rPr>
          <w:rFonts w:eastAsia="Calibri" w:cs="Times New Roman"/>
        </w:rPr>
      </w:pPr>
      <w:r w:rsidRPr="00FF7AEC">
        <w:rPr>
          <w:rFonts w:eastAsia="Calibri" w:cs="Times New Roman"/>
        </w:rPr>
        <w:t>Свободненский район принимает активное участие в массовых спортивных акциях: «Кросс наций», «Лыжня России», «Российский азимут». Ежегодно в районе проводится ставшая традиционной открытая для области военно-патриотическая игра «Штурм крепости – 2016». Традиционными стали турниры, посвященные заслуженным и почетным людям района. Регулярно проводятся соревнования, посвященные знаменательным датам.</w:t>
      </w:r>
    </w:p>
    <w:p w:rsidR="0002597D" w:rsidRPr="00FF7AEC" w:rsidRDefault="0002597D" w:rsidP="00E263C2">
      <w:pPr>
        <w:pStyle w:val="a0"/>
      </w:pPr>
      <w:r w:rsidRPr="00FF7AEC">
        <w:t>Мероприятия по развитию инфраструктуры г. Свободного в сфере Физической культуры и спорта</w:t>
      </w:r>
      <w:r w:rsidR="00E263C2" w:rsidRPr="00E263C2">
        <w:t>, заложенные в Плане комплексного социально-экономического развития г. Свободного Амурской области (Распоряжение от 22 июля 2017 года №1566-р Распоряжение от 22 июля 2017 года №1566-р</w:t>
      </w:r>
    </w:p>
    <w:tbl>
      <w:tblPr>
        <w:tblStyle w:val="19"/>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951"/>
        <w:gridCol w:w="1701"/>
        <w:gridCol w:w="992"/>
        <w:gridCol w:w="1134"/>
        <w:gridCol w:w="1276"/>
        <w:gridCol w:w="1985"/>
        <w:gridCol w:w="1275"/>
      </w:tblGrid>
      <w:tr w:rsidR="0002597D" w:rsidRPr="00FF7AEC" w:rsidTr="00540383">
        <w:trPr>
          <w:trHeight w:val="313"/>
          <w:jc w:val="center"/>
        </w:trPr>
        <w:tc>
          <w:tcPr>
            <w:tcW w:w="1951" w:type="dxa"/>
            <w:vMerge w:val="restart"/>
            <w:shd w:val="clear" w:color="auto" w:fill="B8CCE4"/>
            <w:vAlign w:val="center"/>
          </w:tcPr>
          <w:p w:rsidR="0002597D" w:rsidRPr="00FF7AEC" w:rsidRDefault="0002597D" w:rsidP="00703875">
            <w:pPr>
              <w:autoSpaceDE w:val="0"/>
              <w:autoSpaceDN w:val="0"/>
              <w:adjustRightInd w:val="0"/>
              <w:ind w:firstLine="0"/>
              <w:jc w:val="center"/>
              <w:rPr>
                <w:rFonts w:cs="Times New Roman"/>
                <w:b/>
                <w:sz w:val="18"/>
                <w:szCs w:val="18"/>
              </w:rPr>
            </w:pPr>
            <w:r w:rsidRPr="00FF7AEC">
              <w:rPr>
                <w:rFonts w:cs="Times New Roman"/>
                <w:b/>
                <w:sz w:val="18"/>
                <w:szCs w:val="18"/>
              </w:rPr>
              <w:t>Наименование мероприятия</w:t>
            </w:r>
          </w:p>
          <w:p w:rsidR="0002597D" w:rsidRPr="00FF7AEC" w:rsidRDefault="0002597D" w:rsidP="00703875">
            <w:pPr>
              <w:autoSpaceDE w:val="0"/>
              <w:autoSpaceDN w:val="0"/>
              <w:adjustRightInd w:val="0"/>
              <w:ind w:firstLine="0"/>
              <w:jc w:val="center"/>
              <w:rPr>
                <w:rFonts w:cs="Times New Roman"/>
                <w:b/>
                <w:sz w:val="18"/>
                <w:szCs w:val="18"/>
              </w:rPr>
            </w:pPr>
            <w:r w:rsidRPr="00FF7AEC">
              <w:rPr>
                <w:rFonts w:cs="Times New Roman"/>
                <w:b/>
                <w:sz w:val="18"/>
                <w:szCs w:val="18"/>
              </w:rPr>
              <w:t>или объекта капитального</w:t>
            </w:r>
          </w:p>
          <w:p w:rsidR="0002597D" w:rsidRPr="00FF7AEC" w:rsidRDefault="0002597D" w:rsidP="00703875">
            <w:pPr>
              <w:autoSpaceDE w:val="0"/>
              <w:autoSpaceDN w:val="0"/>
              <w:adjustRightInd w:val="0"/>
              <w:ind w:firstLine="0"/>
              <w:jc w:val="center"/>
              <w:rPr>
                <w:rFonts w:cs="Times New Roman"/>
                <w:b/>
                <w:sz w:val="18"/>
                <w:szCs w:val="18"/>
              </w:rPr>
            </w:pPr>
            <w:r w:rsidRPr="00FF7AEC">
              <w:rPr>
                <w:rFonts w:cs="Times New Roman"/>
                <w:b/>
                <w:sz w:val="18"/>
                <w:szCs w:val="18"/>
              </w:rPr>
              <w:t>строительства, мощность</w:t>
            </w:r>
          </w:p>
          <w:p w:rsidR="0002597D" w:rsidRPr="00FF7AEC" w:rsidRDefault="0002597D" w:rsidP="00703875">
            <w:pPr>
              <w:ind w:firstLine="0"/>
              <w:jc w:val="center"/>
              <w:rPr>
                <w:rFonts w:cs="Times New Roman"/>
                <w:b/>
                <w:sz w:val="18"/>
                <w:szCs w:val="18"/>
              </w:rPr>
            </w:pPr>
            <w:r w:rsidRPr="00FF7AEC">
              <w:rPr>
                <w:rFonts w:cs="Times New Roman"/>
                <w:b/>
                <w:sz w:val="18"/>
                <w:szCs w:val="18"/>
              </w:rPr>
              <w:t>(при наличии)</w:t>
            </w:r>
          </w:p>
        </w:tc>
        <w:tc>
          <w:tcPr>
            <w:tcW w:w="1701" w:type="dxa"/>
            <w:vMerge w:val="restart"/>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Ответственный</w:t>
            </w:r>
          </w:p>
          <w:p w:rsidR="0002597D" w:rsidRPr="00FF7AEC" w:rsidRDefault="0002597D" w:rsidP="00703875">
            <w:pPr>
              <w:ind w:firstLine="0"/>
              <w:jc w:val="center"/>
              <w:rPr>
                <w:rFonts w:cs="Times New Roman"/>
                <w:b/>
                <w:sz w:val="18"/>
                <w:szCs w:val="18"/>
              </w:rPr>
            </w:pPr>
            <w:r w:rsidRPr="00FF7AEC">
              <w:rPr>
                <w:rFonts w:cs="Times New Roman"/>
                <w:b/>
                <w:sz w:val="18"/>
                <w:szCs w:val="18"/>
              </w:rPr>
              <w:t>исполнитель</w:t>
            </w:r>
          </w:p>
        </w:tc>
        <w:tc>
          <w:tcPr>
            <w:tcW w:w="992" w:type="dxa"/>
            <w:vMerge w:val="restart"/>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Срок реали-зации</w:t>
            </w:r>
          </w:p>
        </w:tc>
        <w:tc>
          <w:tcPr>
            <w:tcW w:w="5670" w:type="dxa"/>
            <w:gridSpan w:val="4"/>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Объем финансирования,</w:t>
            </w:r>
            <w:r w:rsidRPr="00FF7AEC">
              <w:rPr>
                <w:rFonts w:cs="Times New Roman"/>
              </w:rPr>
              <w:t xml:space="preserve"> </w:t>
            </w:r>
            <w:r w:rsidRPr="00FF7AEC">
              <w:rPr>
                <w:rFonts w:cs="Times New Roman"/>
                <w:b/>
                <w:sz w:val="18"/>
                <w:szCs w:val="18"/>
              </w:rPr>
              <w:t>млн. руб., в ценах соответствующих лет</w:t>
            </w:r>
          </w:p>
        </w:tc>
      </w:tr>
      <w:tr w:rsidR="0002597D" w:rsidRPr="00FF7AEC" w:rsidTr="00540383">
        <w:trPr>
          <w:trHeight w:val="405"/>
          <w:jc w:val="center"/>
        </w:trPr>
        <w:tc>
          <w:tcPr>
            <w:tcW w:w="1951" w:type="dxa"/>
            <w:vMerge/>
            <w:shd w:val="clear" w:color="auto" w:fill="B8CCE4"/>
            <w:vAlign w:val="center"/>
          </w:tcPr>
          <w:p w:rsidR="0002597D" w:rsidRPr="00FF7AEC" w:rsidRDefault="0002597D" w:rsidP="00703875">
            <w:pPr>
              <w:autoSpaceDE w:val="0"/>
              <w:autoSpaceDN w:val="0"/>
              <w:adjustRightInd w:val="0"/>
              <w:ind w:firstLine="0"/>
              <w:jc w:val="center"/>
              <w:rPr>
                <w:rFonts w:cs="Times New Roman"/>
                <w:b/>
                <w:sz w:val="18"/>
                <w:szCs w:val="18"/>
              </w:rPr>
            </w:pPr>
          </w:p>
        </w:tc>
        <w:tc>
          <w:tcPr>
            <w:tcW w:w="1701" w:type="dxa"/>
            <w:vMerge/>
            <w:shd w:val="clear" w:color="auto" w:fill="B8CCE4"/>
            <w:vAlign w:val="center"/>
          </w:tcPr>
          <w:p w:rsidR="0002597D" w:rsidRPr="00FF7AEC" w:rsidRDefault="0002597D" w:rsidP="00703875">
            <w:pPr>
              <w:ind w:firstLine="0"/>
              <w:jc w:val="center"/>
              <w:rPr>
                <w:rFonts w:cs="Times New Roman"/>
                <w:b/>
                <w:sz w:val="18"/>
                <w:szCs w:val="18"/>
              </w:rPr>
            </w:pPr>
          </w:p>
        </w:tc>
        <w:tc>
          <w:tcPr>
            <w:tcW w:w="992" w:type="dxa"/>
            <w:vMerge/>
            <w:shd w:val="clear" w:color="auto" w:fill="B8CCE4"/>
            <w:vAlign w:val="center"/>
          </w:tcPr>
          <w:p w:rsidR="0002597D" w:rsidRPr="00FF7AEC" w:rsidRDefault="0002597D" w:rsidP="00703875">
            <w:pPr>
              <w:ind w:firstLine="0"/>
              <w:jc w:val="center"/>
              <w:rPr>
                <w:rFonts w:cs="Times New Roman"/>
                <w:b/>
                <w:sz w:val="18"/>
                <w:szCs w:val="18"/>
              </w:rPr>
            </w:pPr>
          </w:p>
        </w:tc>
        <w:tc>
          <w:tcPr>
            <w:tcW w:w="1134" w:type="dxa"/>
            <w:vMerge w:val="restart"/>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Всего</w:t>
            </w:r>
          </w:p>
        </w:tc>
        <w:tc>
          <w:tcPr>
            <w:tcW w:w="4536" w:type="dxa"/>
            <w:gridSpan w:val="3"/>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в том числе</w:t>
            </w:r>
          </w:p>
        </w:tc>
      </w:tr>
      <w:tr w:rsidR="0002597D" w:rsidRPr="00FF7AEC" w:rsidTr="00540383">
        <w:trPr>
          <w:trHeight w:val="837"/>
          <w:jc w:val="center"/>
        </w:trPr>
        <w:tc>
          <w:tcPr>
            <w:tcW w:w="1951" w:type="dxa"/>
            <w:vMerge/>
            <w:shd w:val="clear" w:color="auto" w:fill="B8CCE4"/>
            <w:vAlign w:val="center"/>
          </w:tcPr>
          <w:p w:rsidR="0002597D" w:rsidRPr="00FF7AEC" w:rsidRDefault="0002597D" w:rsidP="00703875">
            <w:pPr>
              <w:autoSpaceDE w:val="0"/>
              <w:autoSpaceDN w:val="0"/>
              <w:adjustRightInd w:val="0"/>
              <w:ind w:firstLine="0"/>
              <w:jc w:val="center"/>
              <w:rPr>
                <w:rFonts w:cs="Times New Roman"/>
                <w:b/>
                <w:sz w:val="18"/>
                <w:szCs w:val="18"/>
              </w:rPr>
            </w:pPr>
          </w:p>
        </w:tc>
        <w:tc>
          <w:tcPr>
            <w:tcW w:w="1701" w:type="dxa"/>
            <w:vMerge/>
            <w:shd w:val="clear" w:color="auto" w:fill="B8CCE4"/>
            <w:vAlign w:val="center"/>
          </w:tcPr>
          <w:p w:rsidR="0002597D" w:rsidRPr="00FF7AEC" w:rsidRDefault="0002597D" w:rsidP="00703875">
            <w:pPr>
              <w:ind w:firstLine="0"/>
              <w:jc w:val="center"/>
              <w:rPr>
                <w:rFonts w:cs="Times New Roman"/>
                <w:b/>
                <w:sz w:val="18"/>
                <w:szCs w:val="18"/>
              </w:rPr>
            </w:pPr>
          </w:p>
        </w:tc>
        <w:tc>
          <w:tcPr>
            <w:tcW w:w="992" w:type="dxa"/>
            <w:vMerge/>
            <w:shd w:val="clear" w:color="auto" w:fill="B8CCE4"/>
            <w:vAlign w:val="center"/>
          </w:tcPr>
          <w:p w:rsidR="0002597D" w:rsidRPr="00FF7AEC" w:rsidRDefault="0002597D" w:rsidP="00703875">
            <w:pPr>
              <w:ind w:firstLine="0"/>
              <w:jc w:val="center"/>
              <w:rPr>
                <w:rFonts w:cs="Times New Roman"/>
                <w:b/>
                <w:sz w:val="18"/>
                <w:szCs w:val="18"/>
              </w:rPr>
            </w:pPr>
          </w:p>
        </w:tc>
        <w:tc>
          <w:tcPr>
            <w:tcW w:w="1134" w:type="dxa"/>
            <w:vMerge/>
            <w:shd w:val="clear" w:color="auto" w:fill="B8CCE4"/>
            <w:vAlign w:val="center"/>
          </w:tcPr>
          <w:p w:rsidR="0002597D" w:rsidRPr="00FF7AEC" w:rsidRDefault="0002597D" w:rsidP="00703875">
            <w:pPr>
              <w:ind w:firstLine="0"/>
              <w:jc w:val="center"/>
              <w:rPr>
                <w:rFonts w:cs="Times New Roman"/>
                <w:b/>
                <w:sz w:val="18"/>
                <w:szCs w:val="18"/>
              </w:rPr>
            </w:pPr>
          </w:p>
        </w:tc>
        <w:tc>
          <w:tcPr>
            <w:tcW w:w="1276" w:type="dxa"/>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средства</w:t>
            </w:r>
          </w:p>
          <w:p w:rsidR="0002597D" w:rsidRPr="00FF7AEC" w:rsidRDefault="0002597D" w:rsidP="00703875">
            <w:pPr>
              <w:ind w:firstLine="0"/>
              <w:jc w:val="center"/>
              <w:rPr>
                <w:rFonts w:cs="Times New Roman"/>
                <w:b/>
                <w:sz w:val="18"/>
                <w:szCs w:val="18"/>
              </w:rPr>
            </w:pPr>
            <w:r w:rsidRPr="00FF7AEC">
              <w:rPr>
                <w:rFonts w:cs="Times New Roman"/>
                <w:b/>
                <w:sz w:val="18"/>
                <w:szCs w:val="18"/>
              </w:rPr>
              <w:t>федераль-ного</w:t>
            </w:r>
          </w:p>
          <w:p w:rsidR="0002597D" w:rsidRPr="00FF7AEC" w:rsidRDefault="0002597D" w:rsidP="00703875">
            <w:pPr>
              <w:ind w:firstLine="0"/>
              <w:jc w:val="center"/>
              <w:rPr>
                <w:rFonts w:cs="Times New Roman"/>
                <w:b/>
                <w:sz w:val="18"/>
                <w:szCs w:val="18"/>
              </w:rPr>
            </w:pPr>
            <w:r w:rsidRPr="00FF7AEC">
              <w:rPr>
                <w:rFonts w:cs="Times New Roman"/>
                <w:b/>
                <w:sz w:val="18"/>
                <w:szCs w:val="18"/>
              </w:rPr>
              <w:t>бюджета</w:t>
            </w:r>
          </w:p>
        </w:tc>
        <w:tc>
          <w:tcPr>
            <w:tcW w:w="1985" w:type="dxa"/>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средства</w:t>
            </w:r>
          </w:p>
          <w:p w:rsidR="0002597D" w:rsidRPr="00FF7AEC" w:rsidRDefault="0002597D" w:rsidP="00703875">
            <w:pPr>
              <w:ind w:firstLine="0"/>
              <w:jc w:val="center"/>
              <w:rPr>
                <w:rFonts w:cs="Times New Roman"/>
                <w:b/>
                <w:sz w:val="18"/>
                <w:szCs w:val="18"/>
              </w:rPr>
            </w:pPr>
            <w:r w:rsidRPr="00FF7AEC">
              <w:rPr>
                <w:rFonts w:cs="Times New Roman"/>
                <w:b/>
                <w:sz w:val="18"/>
                <w:szCs w:val="18"/>
              </w:rPr>
              <w:t>консолидированного</w:t>
            </w:r>
          </w:p>
          <w:p w:rsidR="0002597D" w:rsidRPr="00FF7AEC" w:rsidRDefault="0002597D" w:rsidP="00703875">
            <w:pPr>
              <w:ind w:firstLine="0"/>
              <w:jc w:val="center"/>
              <w:rPr>
                <w:rFonts w:cs="Times New Roman"/>
                <w:b/>
                <w:sz w:val="18"/>
                <w:szCs w:val="18"/>
              </w:rPr>
            </w:pPr>
            <w:r w:rsidRPr="00FF7AEC">
              <w:rPr>
                <w:rFonts w:cs="Times New Roman"/>
                <w:b/>
                <w:sz w:val="18"/>
                <w:szCs w:val="18"/>
              </w:rPr>
              <w:t>бюджета Амурской</w:t>
            </w:r>
          </w:p>
          <w:p w:rsidR="0002597D" w:rsidRPr="00FF7AEC" w:rsidRDefault="0002597D" w:rsidP="00703875">
            <w:pPr>
              <w:ind w:firstLine="0"/>
              <w:jc w:val="center"/>
              <w:rPr>
                <w:rFonts w:cs="Times New Roman"/>
                <w:b/>
                <w:sz w:val="18"/>
                <w:szCs w:val="18"/>
              </w:rPr>
            </w:pPr>
            <w:r w:rsidRPr="00FF7AEC">
              <w:rPr>
                <w:rFonts w:cs="Times New Roman"/>
                <w:b/>
                <w:sz w:val="18"/>
                <w:szCs w:val="18"/>
              </w:rPr>
              <w:t>области</w:t>
            </w:r>
          </w:p>
        </w:tc>
        <w:tc>
          <w:tcPr>
            <w:tcW w:w="1275" w:type="dxa"/>
            <w:shd w:val="clear" w:color="auto" w:fill="B8CCE4"/>
            <w:vAlign w:val="center"/>
          </w:tcPr>
          <w:p w:rsidR="0002597D" w:rsidRPr="00FF7AEC" w:rsidRDefault="0002597D" w:rsidP="00703875">
            <w:pPr>
              <w:ind w:firstLine="0"/>
              <w:jc w:val="center"/>
              <w:rPr>
                <w:rFonts w:cs="Times New Roman"/>
                <w:b/>
                <w:sz w:val="18"/>
                <w:szCs w:val="18"/>
              </w:rPr>
            </w:pPr>
            <w:r w:rsidRPr="00FF7AEC">
              <w:rPr>
                <w:rFonts w:cs="Times New Roman"/>
                <w:b/>
                <w:sz w:val="18"/>
                <w:szCs w:val="18"/>
              </w:rPr>
              <w:t>внебюджет-ные</w:t>
            </w:r>
          </w:p>
          <w:p w:rsidR="0002597D" w:rsidRPr="00FF7AEC" w:rsidRDefault="0002597D" w:rsidP="00703875">
            <w:pPr>
              <w:ind w:firstLine="0"/>
              <w:jc w:val="center"/>
              <w:rPr>
                <w:rFonts w:cs="Times New Roman"/>
                <w:b/>
                <w:sz w:val="18"/>
                <w:szCs w:val="18"/>
              </w:rPr>
            </w:pPr>
            <w:r w:rsidRPr="00FF7AEC">
              <w:rPr>
                <w:rFonts w:cs="Times New Roman"/>
                <w:b/>
                <w:sz w:val="18"/>
                <w:szCs w:val="18"/>
              </w:rPr>
              <w:t>средства</w:t>
            </w:r>
          </w:p>
        </w:tc>
      </w:tr>
      <w:tr w:rsidR="0002597D" w:rsidRPr="00FF7AEC" w:rsidTr="00540383">
        <w:trPr>
          <w:trHeight w:val="857"/>
          <w:jc w:val="center"/>
        </w:trPr>
        <w:tc>
          <w:tcPr>
            <w:tcW w:w="1951" w:type="dxa"/>
          </w:tcPr>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Физкультурно-</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оздоровительный</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комплекс</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с универсальным</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игровым залом 42x24</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(строительство)</w:t>
            </w:r>
          </w:p>
        </w:tc>
        <w:tc>
          <w:tcPr>
            <w:tcW w:w="1701" w:type="dxa"/>
          </w:tcPr>
          <w:p w:rsidR="0002597D" w:rsidRPr="00FF7AEC" w:rsidRDefault="0002597D" w:rsidP="00703875">
            <w:pPr>
              <w:ind w:firstLine="0"/>
              <w:jc w:val="left"/>
              <w:rPr>
                <w:rFonts w:cs="Times New Roman"/>
                <w:sz w:val="18"/>
                <w:szCs w:val="18"/>
              </w:rPr>
            </w:pPr>
            <w:r w:rsidRPr="00FF7AEC">
              <w:rPr>
                <w:rFonts w:cs="Times New Roman"/>
                <w:sz w:val="18"/>
                <w:szCs w:val="18"/>
              </w:rPr>
              <w:t>Минспорт России,</w:t>
            </w:r>
          </w:p>
          <w:p w:rsidR="0002597D" w:rsidRPr="00FF7AEC" w:rsidRDefault="0002597D" w:rsidP="00703875">
            <w:pPr>
              <w:ind w:firstLine="0"/>
              <w:jc w:val="left"/>
              <w:rPr>
                <w:rFonts w:cs="Times New Roman"/>
                <w:sz w:val="18"/>
                <w:szCs w:val="18"/>
              </w:rPr>
            </w:pPr>
            <w:r w:rsidRPr="00FF7AEC">
              <w:rPr>
                <w:rFonts w:cs="Times New Roman"/>
                <w:sz w:val="18"/>
                <w:szCs w:val="18"/>
              </w:rPr>
              <w:t>Правительство</w:t>
            </w:r>
          </w:p>
          <w:p w:rsidR="0002597D" w:rsidRPr="00FF7AEC" w:rsidRDefault="0002597D" w:rsidP="00703875">
            <w:pPr>
              <w:ind w:firstLine="0"/>
              <w:jc w:val="left"/>
              <w:rPr>
                <w:rFonts w:cs="Times New Roman"/>
                <w:sz w:val="18"/>
                <w:szCs w:val="18"/>
              </w:rPr>
            </w:pPr>
            <w:r w:rsidRPr="00FF7AEC">
              <w:rPr>
                <w:rFonts w:cs="Times New Roman"/>
                <w:sz w:val="18"/>
                <w:szCs w:val="18"/>
              </w:rPr>
              <w:t>Амурской области,</w:t>
            </w:r>
          </w:p>
          <w:p w:rsidR="0002597D" w:rsidRPr="00FF7AEC" w:rsidRDefault="0002597D" w:rsidP="00703875">
            <w:pPr>
              <w:ind w:firstLine="0"/>
              <w:jc w:val="left"/>
              <w:rPr>
                <w:rFonts w:cs="Times New Roman"/>
                <w:sz w:val="18"/>
                <w:szCs w:val="18"/>
              </w:rPr>
            </w:pPr>
            <w:r w:rsidRPr="00FF7AEC">
              <w:rPr>
                <w:rFonts w:cs="Times New Roman"/>
                <w:sz w:val="18"/>
                <w:szCs w:val="18"/>
              </w:rPr>
              <w:t>администрация</w:t>
            </w:r>
          </w:p>
          <w:p w:rsidR="0002597D" w:rsidRPr="00FF7AEC" w:rsidRDefault="0002597D" w:rsidP="00703875">
            <w:pPr>
              <w:ind w:firstLine="0"/>
              <w:jc w:val="left"/>
              <w:rPr>
                <w:rFonts w:cs="Times New Roman"/>
                <w:sz w:val="18"/>
                <w:szCs w:val="18"/>
              </w:rPr>
            </w:pPr>
            <w:r w:rsidRPr="00FF7AEC">
              <w:rPr>
                <w:rFonts w:cs="Times New Roman"/>
                <w:sz w:val="18"/>
                <w:szCs w:val="18"/>
              </w:rPr>
              <w:t>г. Свободного</w:t>
            </w:r>
          </w:p>
        </w:tc>
        <w:tc>
          <w:tcPr>
            <w:tcW w:w="992" w:type="dxa"/>
            <w:vAlign w:val="center"/>
          </w:tcPr>
          <w:p w:rsidR="0002597D" w:rsidRPr="00FF7AEC" w:rsidRDefault="0002597D" w:rsidP="00703875">
            <w:pPr>
              <w:ind w:firstLine="0"/>
              <w:jc w:val="left"/>
              <w:rPr>
                <w:rFonts w:cs="Times New Roman"/>
                <w:sz w:val="18"/>
                <w:szCs w:val="18"/>
              </w:rPr>
            </w:pPr>
            <w:r w:rsidRPr="00FF7AEC">
              <w:rPr>
                <w:rFonts w:cs="Times New Roman"/>
                <w:sz w:val="18"/>
                <w:szCs w:val="18"/>
              </w:rPr>
              <w:t>2017 - 2019 годы</w:t>
            </w:r>
          </w:p>
        </w:tc>
        <w:tc>
          <w:tcPr>
            <w:tcW w:w="1134"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178,8</w:t>
            </w:r>
          </w:p>
        </w:tc>
        <w:tc>
          <w:tcPr>
            <w:tcW w:w="1276"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151,1</w:t>
            </w:r>
          </w:p>
        </w:tc>
        <w:tc>
          <w:tcPr>
            <w:tcW w:w="1985"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27,7</w:t>
            </w:r>
          </w:p>
        </w:tc>
        <w:tc>
          <w:tcPr>
            <w:tcW w:w="1275"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w:t>
            </w:r>
          </w:p>
        </w:tc>
      </w:tr>
      <w:tr w:rsidR="0002597D" w:rsidRPr="00FF7AEC" w:rsidTr="00540383">
        <w:trPr>
          <w:trHeight w:val="345"/>
          <w:jc w:val="center"/>
        </w:trPr>
        <w:tc>
          <w:tcPr>
            <w:tcW w:w="1951" w:type="dxa"/>
          </w:tcPr>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Строительство</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легкоатлетического</w:t>
            </w:r>
          </w:p>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манежа в г. Свободном</w:t>
            </w:r>
          </w:p>
        </w:tc>
        <w:tc>
          <w:tcPr>
            <w:tcW w:w="1701" w:type="dxa"/>
          </w:tcPr>
          <w:p w:rsidR="0002597D" w:rsidRPr="00FF7AEC" w:rsidRDefault="0002597D" w:rsidP="00703875">
            <w:pPr>
              <w:ind w:firstLine="0"/>
              <w:jc w:val="left"/>
              <w:rPr>
                <w:rFonts w:cs="Times New Roman"/>
                <w:sz w:val="18"/>
                <w:szCs w:val="18"/>
              </w:rPr>
            </w:pPr>
            <w:r w:rsidRPr="00FF7AEC">
              <w:rPr>
                <w:rFonts w:cs="Times New Roman"/>
                <w:sz w:val="18"/>
                <w:szCs w:val="18"/>
              </w:rPr>
              <w:t>Минспорт России,</w:t>
            </w:r>
          </w:p>
          <w:p w:rsidR="0002597D" w:rsidRPr="00FF7AEC" w:rsidRDefault="0002597D" w:rsidP="00703875">
            <w:pPr>
              <w:ind w:firstLine="0"/>
              <w:jc w:val="left"/>
              <w:rPr>
                <w:rFonts w:cs="Times New Roman"/>
                <w:sz w:val="18"/>
                <w:szCs w:val="18"/>
              </w:rPr>
            </w:pPr>
            <w:r w:rsidRPr="00FF7AEC">
              <w:rPr>
                <w:rFonts w:cs="Times New Roman"/>
                <w:sz w:val="18"/>
                <w:szCs w:val="18"/>
              </w:rPr>
              <w:t>Правительство</w:t>
            </w:r>
          </w:p>
          <w:p w:rsidR="0002597D" w:rsidRPr="00FF7AEC" w:rsidRDefault="0002597D" w:rsidP="00703875">
            <w:pPr>
              <w:ind w:firstLine="0"/>
              <w:jc w:val="left"/>
              <w:rPr>
                <w:rFonts w:cs="Times New Roman"/>
                <w:sz w:val="18"/>
                <w:szCs w:val="18"/>
              </w:rPr>
            </w:pPr>
            <w:r w:rsidRPr="00FF7AEC">
              <w:rPr>
                <w:rFonts w:cs="Times New Roman"/>
                <w:sz w:val="18"/>
                <w:szCs w:val="18"/>
              </w:rPr>
              <w:t>Амурской области,</w:t>
            </w:r>
          </w:p>
          <w:p w:rsidR="0002597D" w:rsidRPr="00FF7AEC" w:rsidRDefault="0002597D" w:rsidP="00703875">
            <w:pPr>
              <w:ind w:firstLine="0"/>
              <w:jc w:val="left"/>
              <w:rPr>
                <w:rFonts w:cs="Times New Roman"/>
                <w:sz w:val="18"/>
                <w:szCs w:val="18"/>
              </w:rPr>
            </w:pPr>
            <w:r w:rsidRPr="00FF7AEC">
              <w:rPr>
                <w:rFonts w:cs="Times New Roman"/>
                <w:sz w:val="18"/>
                <w:szCs w:val="18"/>
              </w:rPr>
              <w:t>администрация</w:t>
            </w:r>
          </w:p>
          <w:p w:rsidR="0002597D" w:rsidRPr="00FF7AEC" w:rsidRDefault="0002597D" w:rsidP="00703875">
            <w:pPr>
              <w:ind w:firstLine="0"/>
              <w:jc w:val="left"/>
              <w:rPr>
                <w:rFonts w:cs="Times New Roman"/>
                <w:sz w:val="18"/>
                <w:szCs w:val="18"/>
              </w:rPr>
            </w:pPr>
            <w:r w:rsidRPr="00FF7AEC">
              <w:rPr>
                <w:rFonts w:cs="Times New Roman"/>
                <w:sz w:val="18"/>
                <w:szCs w:val="18"/>
              </w:rPr>
              <w:t>г. Свободного</w:t>
            </w:r>
          </w:p>
        </w:tc>
        <w:tc>
          <w:tcPr>
            <w:tcW w:w="992" w:type="dxa"/>
            <w:vAlign w:val="center"/>
          </w:tcPr>
          <w:p w:rsidR="0002597D" w:rsidRPr="00FF7AEC" w:rsidRDefault="0002597D" w:rsidP="00703875">
            <w:pPr>
              <w:ind w:firstLine="0"/>
              <w:jc w:val="left"/>
              <w:rPr>
                <w:rFonts w:cs="Times New Roman"/>
                <w:sz w:val="18"/>
                <w:szCs w:val="18"/>
              </w:rPr>
            </w:pPr>
            <w:r w:rsidRPr="00FF7AEC">
              <w:rPr>
                <w:rFonts w:cs="Times New Roman"/>
                <w:sz w:val="18"/>
                <w:szCs w:val="18"/>
              </w:rPr>
              <w:t>2017 - 2024 годы</w:t>
            </w:r>
          </w:p>
        </w:tc>
        <w:tc>
          <w:tcPr>
            <w:tcW w:w="1134"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407</w:t>
            </w:r>
          </w:p>
        </w:tc>
        <w:tc>
          <w:tcPr>
            <w:tcW w:w="1276"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337</w:t>
            </w:r>
          </w:p>
        </w:tc>
        <w:tc>
          <w:tcPr>
            <w:tcW w:w="1985"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70</w:t>
            </w:r>
          </w:p>
        </w:tc>
        <w:tc>
          <w:tcPr>
            <w:tcW w:w="1275"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w:t>
            </w:r>
          </w:p>
        </w:tc>
      </w:tr>
      <w:tr w:rsidR="0002597D" w:rsidRPr="00FF7AEC" w:rsidTr="00540383">
        <w:trPr>
          <w:trHeight w:val="280"/>
          <w:jc w:val="center"/>
        </w:trPr>
        <w:tc>
          <w:tcPr>
            <w:tcW w:w="1951" w:type="dxa"/>
          </w:tcPr>
          <w:p w:rsidR="0002597D" w:rsidRPr="00FF7AEC" w:rsidRDefault="0002597D" w:rsidP="00703875">
            <w:pPr>
              <w:autoSpaceDE w:val="0"/>
              <w:autoSpaceDN w:val="0"/>
              <w:adjustRightInd w:val="0"/>
              <w:ind w:firstLine="0"/>
              <w:jc w:val="left"/>
              <w:rPr>
                <w:rFonts w:cs="Times New Roman"/>
                <w:sz w:val="18"/>
                <w:szCs w:val="18"/>
              </w:rPr>
            </w:pPr>
            <w:r w:rsidRPr="00FF7AEC">
              <w:rPr>
                <w:rFonts w:cs="Times New Roman"/>
                <w:sz w:val="18"/>
                <w:szCs w:val="18"/>
              </w:rPr>
              <w:t>Всего по плану</w:t>
            </w:r>
          </w:p>
        </w:tc>
        <w:tc>
          <w:tcPr>
            <w:tcW w:w="1701" w:type="dxa"/>
          </w:tcPr>
          <w:p w:rsidR="0002597D" w:rsidRPr="00FF7AEC" w:rsidRDefault="0002597D" w:rsidP="00703875">
            <w:pPr>
              <w:ind w:firstLine="0"/>
              <w:jc w:val="left"/>
              <w:rPr>
                <w:rFonts w:cs="Times New Roman"/>
                <w:sz w:val="18"/>
                <w:szCs w:val="18"/>
              </w:rPr>
            </w:pPr>
          </w:p>
        </w:tc>
        <w:tc>
          <w:tcPr>
            <w:tcW w:w="992" w:type="dxa"/>
            <w:vAlign w:val="center"/>
          </w:tcPr>
          <w:p w:rsidR="0002597D" w:rsidRPr="00FF7AEC" w:rsidRDefault="0002597D" w:rsidP="00703875">
            <w:pPr>
              <w:ind w:firstLine="0"/>
              <w:jc w:val="left"/>
              <w:rPr>
                <w:rFonts w:cs="Times New Roman"/>
                <w:sz w:val="18"/>
                <w:szCs w:val="18"/>
              </w:rPr>
            </w:pPr>
            <w:r w:rsidRPr="00FF7AEC">
              <w:rPr>
                <w:rFonts w:cs="Times New Roman"/>
                <w:sz w:val="18"/>
                <w:szCs w:val="18"/>
              </w:rPr>
              <w:t>2017 - 2024 годы</w:t>
            </w:r>
          </w:p>
        </w:tc>
        <w:tc>
          <w:tcPr>
            <w:tcW w:w="1134"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585,8</w:t>
            </w:r>
          </w:p>
        </w:tc>
        <w:tc>
          <w:tcPr>
            <w:tcW w:w="1276"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488,1</w:t>
            </w:r>
          </w:p>
        </w:tc>
        <w:tc>
          <w:tcPr>
            <w:tcW w:w="1985"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97,7</w:t>
            </w:r>
          </w:p>
        </w:tc>
        <w:tc>
          <w:tcPr>
            <w:tcW w:w="1275" w:type="dxa"/>
            <w:vAlign w:val="center"/>
          </w:tcPr>
          <w:p w:rsidR="0002597D" w:rsidRPr="00FF7AEC" w:rsidRDefault="0002597D" w:rsidP="00703875">
            <w:pPr>
              <w:ind w:firstLine="0"/>
              <w:jc w:val="center"/>
              <w:rPr>
                <w:rFonts w:cs="Times New Roman"/>
                <w:sz w:val="18"/>
                <w:szCs w:val="18"/>
              </w:rPr>
            </w:pPr>
            <w:r w:rsidRPr="00FF7AEC">
              <w:rPr>
                <w:rFonts w:cs="Times New Roman"/>
                <w:sz w:val="18"/>
                <w:szCs w:val="18"/>
              </w:rPr>
              <w:t>-</w:t>
            </w:r>
          </w:p>
        </w:tc>
      </w:tr>
    </w:tbl>
    <w:p w:rsidR="0002597D" w:rsidRPr="00FF7AEC" w:rsidRDefault="0002597D" w:rsidP="0002597D">
      <w:pPr>
        <w:rPr>
          <w:rFonts w:eastAsia="Calibri" w:cs="Times New Roman"/>
        </w:rPr>
      </w:pPr>
    </w:p>
    <w:p w:rsidR="0002597D" w:rsidRPr="00FF7AEC" w:rsidRDefault="0002597D" w:rsidP="0002597D">
      <w:pPr>
        <w:rPr>
          <w:rFonts w:eastAsia="Calibri" w:cs="Times New Roman"/>
        </w:rPr>
      </w:pPr>
      <w:r w:rsidRPr="00FF7AEC">
        <w:rPr>
          <w:rFonts w:eastAsia="Calibri" w:cs="Times New Roman"/>
        </w:rPr>
        <w:t>Кроме вышеперечисленных объектов на 2021 год в г. Свободный запланировано строительство ЗАГСа, а также составлен перечень мероприятий по благоустройству, таких как:</w:t>
      </w:r>
    </w:p>
    <w:p w:rsidR="0002597D" w:rsidRPr="00600DBC" w:rsidRDefault="0002597D" w:rsidP="00C602DC">
      <w:pPr>
        <w:pStyle w:val="ac"/>
        <w:numPr>
          <w:ilvl w:val="0"/>
          <w:numId w:val="98"/>
        </w:numPr>
        <w:spacing w:before="100" w:after="200"/>
        <w:rPr>
          <w:rFonts w:eastAsia="Calibri" w:cs="Times New Roman"/>
        </w:rPr>
      </w:pPr>
      <w:r w:rsidRPr="00600DBC">
        <w:rPr>
          <w:rFonts w:eastAsia="Calibri" w:cs="Times New Roman"/>
        </w:rPr>
        <w:t>Реализация приоритетного проекта «Формирование комфортной городской среды»;</w:t>
      </w:r>
    </w:p>
    <w:p w:rsidR="0002597D" w:rsidRPr="00600DBC" w:rsidRDefault="0002597D" w:rsidP="00C602DC">
      <w:pPr>
        <w:pStyle w:val="ac"/>
        <w:numPr>
          <w:ilvl w:val="0"/>
          <w:numId w:val="98"/>
        </w:numPr>
        <w:spacing w:before="100" w:after="200"/>
        <w:rPr>
          <w:rFonts w:eastAsia="Calibri" w:cs="Times New Roman"/>
        </w:rPr>
      </w:pPr>
      <w:r w:rsidRPr="00600DBC">
        <w:rPr>
          <w:rFonts w:eastAsia="Calibri" w:cs="Times New Roman"/>
        </w:rPr>
        <w:t>Реконструкция скверов, парков и площадей;</w:t>
      </w:r>
    </w:p>
    <w:p w:rsidR="0002597D" w:rsidRPr="00600DBC" w:rsidRDefault="0002597D" w:rsidP="00C602DC">
      <w:pPr>
        <w:pStyle w:val="ac"/>
        <w:numPr>
          <w:ilvl w:val="0"/>
          <w:numId w:val="98"/>
        </w:numPr>
        <w:spacing w:before="100" w:after="200"/>
        <w:rPr>
          <w:rFonts w:eastAsia="Calibri" w:cs="Times New Roman"/>
        </w:rPr>
      </w:pPr>
      <w:r w:rsidRPr="00600DBC">
        <w:rPr>
          <w:rFonts w:eastAsia="Calibri" w:cs="Times New Roman"/>
        </w:rPr>
        <w:t>Обустройство мест массового отдыха.</w:t>
      </w:r>
    </w:p>
    <w:p w:rsidR="0002597D" w:rsidRPr="00FF7AEC" w:rsidRDefault="0002597D" w:rsidP="0002597D">
      <w:pPr>
        <w:ind w:firstLine="142"/>
        <w:jc w:val="center"/>
        <w:rPr>
          <w:rFonts w:eastAsia="Calibri" w:cs="Times New Roman"/>
        </w:rPr>
      </w:pPr>
      <w:r w:rsidRPr="00FF7AEC">
        <w:rPr>
          <w:rFonts w:eastAsia="Calibri" w:cs="Times New Roman"/>
          <w:noProof/>
          <w:lang w:eastAsia="ru-RU"/>
        </w:rPr>
        <w:drawing>
          <wp:inline distT="0" distB="0" distL="0" distR="0" wp14:anchorId="5E0C8269" wp14:editId="20F3E39E">
            <wp:extent cx="6027623" cy="2570605"/>
            <wp:effectExtent l="0" t="0" r="0" b="1270"/>
            <wp:docPr id="88" name="Рисунок 3" descr="\\pm0022\rupdata$\bocharova\Рабочий стол\хел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m0022\rupdata$\bocharova\Рабочий стол\хелло.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37627" cy="2574871"/>
                    </a:xfrm>
                    <a:prstGeom prst="rect">
                      <a:avLst/>
                    </a:prstGeom>
                    <a:noFill/>
                    <a:ln>
                      <a:noFill/>
                    </a:ln>
                  </pic:spPr>
                </pic:pic>
              </a:graphicData>
            </a:graphic>
          </wp:inline>
        </w:drawing>
      </w:r>
    </w:p>
    <w:p w:rsidR="0002597D" w:rsidRPr="00FF7AEC" w:rsidRDefault="0002597D" w:rsidP="00600DBC">
      <w:pPr>
        <w:pStyle w:val="a6"/>
      </w:pPr>
      <w:r w:rsidRPr="00FF7AEC">
        <w:t xml:space="preserve"> Структура расходов на реализацию Долгосрочного плана комплексного социально-экономического развития г. Свободного</w:t>
      </w:r>
    </w:p>
    <w:p w:rsidR="0002597D" w:rsidRPr="002404F5" w:rsidRDefault="0002597D" w:rsidP="0002597D">
      <w:pPr>
        <w:rPr>
          <w:rFonts w:eastAsia="Calibri" w:cs="Times New Roman"/>
        </w:rPr>
      </w:pPr>
      <w:r w:rsidRPr="00FF7AEC">
        <w:rPr>
          <w:rFonts w:eastAsia="Calibri" w:cs="Times New Roman"/>
        </w:rPr>
        <w:t>В целом обеспеченность населения города Свободный социальными объектами оценивается как выше среднего, что с учетом прогнозируемого привлечения трудовых ресурсов для резидентов ТОР за счет локального населения г. Свободный позволит обеспечить сотрудников ТОР социальными объектами.</w:t>
      </w:r>
    </w:p>
    <w:p w:rsidR="0002597D" w:rsidRPr="002404F5" w:rsidRDefault="0002597D" w:rsidP="0002597D">
      <w:pPr>
        <w:ind w:firstLine="708"/>
        <w:rPr>
          <w:rFonts w:eastAsia="Calibri" w:cs="Times New Roman"/>
          <w:szCs w:val="28"/>
        </w:rPr>
      </w:pPr>
      <w:r w:rsidRPr="002404F5">
        <w:rPr>
          <w:rFonts w:eastAsia="Calibri" w:cs="Times New Roman"/>
          <w:szCs w:val="28"/>
        </w:rPr>
        <w:t xml:space="preserve">В таблице ниже приведен расчет потребностей в создании социальной инфраструктуры: </w:t>
      </w:r>
    </w:p>
    <w:p w:rsidR="0002597D" w:rsidRDefault="0002597D" w:rsidP="00FB727B">
      <w:pPr>
        <w:pStyle w:val="a0"/>
      </w:pPr>
      <w:r w:rsidRPr="00C576EB">
        <w:t>Потребность в дополнительном жилищном фонде и социальной инфраструктуре</w:t>
      </w:r>
      <w:r w:rsidRPr="00FB727B">
        <w:rPr>
          <w:vertAlign w:val="superscript"/>
        </w:rPr>
        <w:footnoteReference w:id="18"/>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919"/>
        <w:gridCol w:w="1446"/>
        <w:gridCol w:w="933"/>
        <w:gridCol w:w="1137"/>
        <w:gridCol w:w="1572"/>
        <w:gridCol w:w="1222"/>
        <w:gridCol w:w="999"/>
        <w:gridCol w:w="967"/>
      </w:tblGrid>
      <w:tr w:rsidR="0002597D" w:rsidRPr="001111F4" w:rsidTr="00540383">
        <w:trPr>
          <w:trHeight w:val="739"/>
        </w:trPr>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right="232" w:firstLine="0"/>
              <w:rPr>
                <w:rFonts w:eastAsia="Times New Roman" w:cs="Times New Roman"/>
                <w:sz w:val="18"/>
                <w:szCs w:val="18"/>
                <w:lang w:eastAsia="ru-RU"/>
              </w:rPr>
            </w:pPr>
            <w:r w:rsidRPr="0002597D">
              <w:rPr>
                <w:rFonts w:eastAsia="Times New Roman" w:cs="Times New Roman"/>
                <w:b/>
                <w:bCs/>
                <w:kern w:val="24"/>
                <w:sz w:val="18"/>
                <w:szCs w:val="18"/>
                <w:lang w:eastAsia="ru-RU"/>
              </w:rPr>
              <w:t>Населенный пункт / Площадка ТОР</w:t>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Кадры, чел.</w:t>
            </w:r>
          </w:p>
          <w:p w:rsidR="0002597D" w:rsidRPr="0002597D" w:rsidRDefault="0002597D" w:rsidP="0002597D">
            <w:pPr>
              <w:spacing w:line="240" w:lineRule="auto"/>
              <w:jc w:val="center"/>
              <w:rPr>
                <w:rFonts w:eastAsia="Times New Roman" w:cs="Times New Roman"/>
                <w:sz w:val="18"/>
                <w:szCs w:val="18"/>
                <w:lang w:eastAsia="ru-RU"/>
              </w:rPr>
            </w:pPr>
            <w:r w:rsidRPr="0002597D">
              <w:rPr>
                <w:rFonts w:eastAsia="Times New Roman" w:cs="Times New Roman"/>
                <w:b/>
                <w:bCs/>
                <w:kern w:val="24"/>
                <w:sz w:val="18"/>
                <w:szCs w:val="18"/>
                <w:lang w:eastAsia="ru-RU"/>
              </w:rPr>
              <w:t>Итого</w:t>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С учетом семей, чел.</w:t>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Жилая площадь, кв. м</w:t>
            </w:r>
            <w:r w:rsidRPr="0002597D">
              <w:rPr>
                <w:rStyle w:val="aff8"/>
                <w:rFonts w:eastAsia="Times New Roman" w:cs="Times New Roman"/>
                <w:b/>
                <w:bCs/>
                <w:kern w:val="24"/>
                <w:sz w:val="18"/>
                <w:szCs w:val="18"/>
                <w:lang w:eastAsia="ru-RU"/>
              </w:rPr>
              <w:footnoteReference w:id="19"/>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Поликлиники, пос-щ в смену</w:t>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Больницы, койко-м</w:t>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Детские сады, мест</w:t>
            </w:r>
          </w:p>
        </w:tc>
        <w:tc>
          <w:tcPr>
            <w:tcW w:w="0" w:type="auto"/>
            <w:shd w:val="clear" w:color="auto" w:fill="DBE5F1" w:themeFill="accent1" w:themeFillTint="33"/>
            <w:tcMar>
              <w:top w:w="62" w:type="dxa"/>
              <w:left w:w="123" w:type="dxa"/>
              <w:bottom w:w="62" w:type="dxa"/>
              <w:right w:w="123" w:type="dxa"/>
            </w:tcMar>
            <w:vAlign w:val="center"/>
            <w:hideMark/>
          </w:tcPr>
          <w:p w:rsidR="0002597D" w:rsidRPr="0002597D" w:rsidRDefault="0002597D" w:rsidP="0002597D">
            <w:pPr>
              <w:spacing w:line="240" w:lineRule="auto"/>
              <w:ind w:firstLine="0"/>
              <w:rPr>
                <w:rFonts w:eastAsia="Times New Roman" w:cs="Times New Roman"/>
                <w:sz w:val="18"/>
                <w:szCs w:val="18"/>
                <w:lang w:eastAsia="ru-RU"/>
              </w:rPr>
            </w:pPr>
            <w:r w:rsidRPr="0002597D">
              <w:rPr>
                <w:rFonts w:eastAsia="Times New Roman" w:cs="Times New Roman"/>
                <w:b/>
                <w:bCs/>
                <w:kern w:val="24"/>
                <w:sz w:val="18"/>
                <w:szCs w:val="18"/>
                <w:lang w:eastAsia="ru-RU"/>
              </w:rPr>
              <w:t>Школы, мест</w:t>
            </w:r>
          </w:p>
        </w:tc>
      </w:tr>
      <w:tr w:rsidR="0002597D" w:rsidRPr="001111F4" w:rsidTr="00540383">
        <w:trPr>
          <w:trHeight w:val="386"/>
        </w:trPr>
        <w:tc>
          <w:tcPr>
            <w:tcW w:w="0" w:type="auto"/>
            <w:shd w:val="clear" w:color="auto" w:fill="FFFFFF" w:themeFill="background1"/>
            <w:tcMar>
              <w:top w:w="72" w:type="dxa"/>
              <w:left w:w="72" w:type="dxa"/>
              <w:bottom w:w="72" w:type="dxa"/>
              <w:right w:w="72" w:type="dxa"/>
            </w:tcMar>
            <w:vAlign w:val="center"/>
            <w:hideMark/>
          </w:tcPr>
          <w:p w:rsidR="0002597D" w:rsidRPr="0002597D" w:rsidRDefault="0002597D" w:rsidP="0002597D">
            <w:pPr>
              <w:spacing w:line="240" w:lineRule="auto"/>
              <w:ind w:right="232" w:firstLine="0"/>
              <w:textAlignment w:val="center"/>
              <w:rPr>
                <w:rFonts w:eastAsia="Times New Roman" w:cs="Times New Roman"/>
                <w:sz w:val="18"/>
                <w:szCs w:val="18"/>
                <w:lang w:eastAsia="ru-RU"/>
              </w:rPr>
            </w:pPr>
            <w:r w:rsidRPr="0002597D">
              <w:rPr>
                <w:rFonts w:eastAsia="Times New Roman" w:cs="Times New Roman"/>
                <w:b/>
                <w:bCs/>
                <w:kern w:val="24"/>
                <w:sz w:val="18"/>
                <w:szCs w:val="18"/>
                <w:lang w:eastAsia="ru-RU"/>
              </w:rPr>
              <w:t>г. Свободный</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sk-SK" w:eastAsia="ru-RU"/>
              </w:rPr>
              <w:t>6 </w:t>
            </w:r>
            <w:r w:rsidRPr="0002597D">
              <w:rPr>
                <w:rFonts w:eastAsia="Times New Roman" w:cs="Times New Roman"/>
                <w:kern w:val="24"/>
                <w:sz w:val="18"/>
                <w:szCs w:val="18"/>
                <w:lang w:eastAsia="ru-RU"/>
              </w:rPr>
              <w:t>300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cs-CZ" w:eastAsia="ru-RU"/>
              </w:rPr>
              <w:t>18</w:t>
            </w:r>
            <w:r w:rsidRPr="0002597D">
              <w:rPr>
                <w:rFonts w:eastAsia="Times New Roman" w:cs="Times New Roman"/>
                <w:kern w:val="24"/>
                <w:sz w:val="18"/>
                <w:szCs w:val="18"/>
                <w:lang w:eastAsia="ru-RU"/>
              </w:rPr>
              <w:t xml:space="preserve"> 900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fi-FI" w:eastAsia="ru-RU"/>
              </w:rPr>
              <w:t>54</w:t>
            </w:r>
            <w:r w:rsidRPr="0002597D">
              <w:rPr>
                <w:rFonts w:eastAsia="Times New Roman" w:cs="Times New Roman"/>
                <w:kern w:val="24"/>
                <w:sz w:val="18"/>
                <w:szCs w:val="18"/>
                <w:lang w:eastAsia="ru-RU"/>
              </w:rPr>
              <w:t>8 000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345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is-IS" w:eastAsia="ru-RU"/>
              </w:rPr>
              <w:t>25</w:t>
            </w:r>
            <w:r w:rsidRPr="0002597D">
              <w:rPr>
                <w:rFonts w:eastAsia="Times New Roman" w:cs="Times New Roman"/>
                <w:kern w:val="24"/>
                <w:sz w:val="18"/>
                <w:szCs w:val="18"/>
                <w:lang w:eastAsia="ru-RU"/>
              </w:rPr>
              <w:t>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en-US" w:eastAsia="ru-RU"/>
              </w:rPr>
              <w:t>1</w:t>
            </w:r>
            <w:r w:rsidRPr="0002597D">
              <w:rPr>
                <w:rFonts w:eastAsia="Times New Roman" w:cs="Times New Roman"/>
                <w:kern w:val="24"/>
                <w:sz w:val="18"/>
                <w:szCs w:val="18"/>
                <w:lang w:eastAsia="ru-RU"/>
              </w:rPr>
              <w:t xml:space="preserve"> 050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is-IS" w:eastAsia="ru-RU"/>
              </w:rPr>
              <w:t>2</w:t>
            </w:r>
            <w:r w:rsidRPr="0002597D">
              <w:rPr>
                <w:rFonts w:eastAsia="Times New Roman" w:cs="Times New Roman"/>
                <w:kern w:val="24"/>
                <w:sz w:val="18"/>
                <w:szCs w:val="18"/>
                <w:lang w:eastAsia="ru-RU"/>
              </w:rPr>
              <w:t xml:space="preserve"> </w:t>
            </w:r>
            <w:r w:rsidRPr="0002597D">
              <w:rPr>
                <w:rFonts w:eastAsia="Times New Roman" w:cs="Times New Roman"/>
                <w:kern w:val="24"/>
                <w:sz w:val="18"/>
                <w:szCs w:val="18"/>
                <w:lang w:val="is-IS" w:eastAsia="ru-RU"/>
              </w:rPr>
              <w:t>000</w:t>
            </w:r>
          </w:p>
        </w:tc>
      </w:tr>
      <w:tr w:rsidR="0002597D" w:rsidRPr="001111F4" w:rsidTr="00540383">
        <w:trPr>
          <w:trHeight w:val="386"/>
        </w:trPr>
        <w:tc>
          <w:tcPr>
            <w:tcW w:w="0" w:type="auto"/>
            <w:shd w:val="clear" w:color="auto" w:fill="FFFFFF" w:themeFill="background1"/>
            <w:tcMar>
              <w:top w:w="72" w:type="dxa"/>
              <w:left w:w="72" w:type="dxa"/>
              <w:bottom w:w="72" w:type="dxa"/>
              <w:right w:w="72" w:type="dxa"/>
            </w:tcMar>
            <w:vAlign w:val="center"/>
            <w:hideMark/>
          </w:tcPr>
          <w:p w:rsidR="0002597D" w:rsidRPr="0002597D" w:rsidRDefault="0002597D" w:rsidP="0002597D">
            <w:pPr>
              <w:spacing w:line="240" w:lineRule="auto"/>
              <w:ind w:right="232" w:firstLine="0"/>
              <w:textAlignment w:val="center"/>
              <w:rPr>
                <w:rFonts w:eastAsia="Times New Roman" w:cs="Times New Roman"/>
                <w:sz w:val="18"/>
                <w:szCs w:val="18"/>
                <w:lang w:eastAsia="ru-RU"/>
              </w:rPr>
            </w:pPr>
            <w:r w:rsidRPr="0002597D">
              <w:rPr>
                <w:rFonts w:eastAsia="Times New Roman" w:cs="Times New Roman"/>
                <w:b/>
                <w:bCs/>
                <w:kern w:val="24"/>
                <w:sz w:val="18"/>
                <w:szCs w:val="18"/>
                <w:lang w:val="bg-BG" w:eastAsia="ru-RU"/>
              </w:rPr>
              <w:t>Площадка ГХК</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is-IS" w:eastAsia="ru-RU"/>
              </w:rPr>
              <w:t>1</w:t>
            </w:r>
            <w:r w:rsidRPr="0002597D">
              <w:rPr>
                <w:rFonts w:eastAsia="Times New Roman" w:cs="Times New Roman"/>
                <w:kern w:val="24"/>
                <w:sz w:val="18"/>
                <w:szCs w:val="18"/>
                <w:lang w:eastAsia="ru-RU"/>
              </w:rPr>
              <w:t xml:space="preserve"> </w:t>
            </w:r>
            <w:r w:rsidRPr="0002597D">
              <w:rPr>
                <w:rFonts w:eastAsia="Times New Roman" w:cs="Times New Roman"/>
                <w:kern w:val="24"/>
                <w:sz w:val="18"/>
                <w:szCs w:val="18"/>
                <w:lang w:val="is-IS" w:eastAsia="ru-RU"/>
              </w:rPr>
              <w:t>600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is-IS" w:eastAsia="ru-RU"/>
              </w:rPr>
              <w:t>4</w:t>
            </w:r>
            <w:r w:rsidRPr="0002597D">
              <w:rPr>
                <w:rFonts w:eastAsia="Times New Roman" w:cs="Times New Roman"/>
                <w:kern w:val="24"/>
                <w:sz w:val="18"/>
                <w:szCs w:val="18"/>
                <w:lang w:eastAsia="ru-RU"/>
              </w:rPr>
              <w:t xml:space="preserve"> </w:t>
            </w:r>
            <w:r w:rsidRPr="0002597D">
              <w:rPr>
                <w:rFonts w:eastAsia="Times New Roman" w:cs="Times New Roman"/>
                <w:kern w:val="24"/>
                <w:sz w:val="18"/>
                <w:szCs w:val="18"/>
                <w:lang w:val="is-IS" w:eastAsia="ru-RU"/>
              </w:rPr>
              <w:t>800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140 000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90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en-US" w:eastAsia="ru-RU"/>
              </w:rPr>
              <w:t>6</w:t>
            </w:r>
            <w:r w:rsidRPr="0002597D">
              <w:rPr>
                <w:rFonts w:eastAsia="Times New Roman" w:cs="Times New Roman"/>
                <w:kern w:val="24"/>
                <w:sz w:val="18"/>
                <w:szCs w:val="18"/>
                <w:lang w:eastAsia="ru-RU"/>
              </w:rPr>
              <w:t>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260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510</w:t>
            </w:r>
          </w:p>
        </w:tc>
      </w:tr>
      <w:tr w:rsidR="0002597D" w:rsidRPr="001111F4" w:rsidTr="00540383">
        <w:trPr>
          <w:trHeight w:val="386"/>
        </w:trPr>
        <w:tc>
          <w:tcPr>
            <w:tcW w:w="0" w:type="auto"/>
            <w:shd w:val="clear" w:color="auto" w:fill="FFFFFF" w:themeFill="background1"/>
            <w:tcMar>
              <w:top w:w="72" w:type="dxa"/>
              <w:left w:w="72" w:type="dxa"/>
              <w:bottom w:w="72" w:type="dxa"/>
              <w:right w:w="72" w:type="dxa"/>
            </w:tcMar>
            <w:vAlign w:val="center"/>
            <w:hideMark/>
          </w:tcPr>
          <w:p w:rsidR="0002597D" w:rsidRPr="0002597D" w:rsidRDefault="0002597D" w:rsidP="0002597D">
            <w:pPr>
              <w:spacing w:line="240" w:lineRule="auto"/>
              <w:ind w:right="232" w:firstLine="0"/>
              <w:textAlignment w:val="center"/>
              <w:rPr>
                <w:rFonts w:eastAsia="Times New Roman" w:cs="Times New Roman"/>
                <w:sz w:val="18"/>
                <w:szCs w:val="18"/>
                <w:lang w:eastAsia="ru-RU"/>
              </w:rPr>
            </w:pPr>
            <w:r w:rsidRPr="0002597D">
              <w:rPr>
                <w:rFonts w:eastAsia="Times New Roman" w:cs="Times New Roman"/>
                <w:b/>
                <w:bCs/>
                <w:kern w:val="24"/>
                <w:sz w:val="18"/>
                <w:szCs w:val="18"/>
                <w:lang w:val="en-US" w:eastAsia="ru-RU"/>
              </w:rPr>
              <w:t>г. Сковородино</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400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cs-CZ" w:eastAsia="ru-RU"/>
              </w:rPr>
              <w:t>1</w:t>
            </w:r>
            <w:r w:rsidRPr="0002597D">
              <w:rPr>
                <w:rFonts w:eastAsia="Times New Roman" w:cs="Times New Roman"/>
                <w:kern w:val="24"/>
                <w:sz w:val="18"/>
                <w:szCs w:val="18"/>
                <w:lang w:eastAsia="ru-RU"/>
              </w:rPr>
              <w:t xml:space="preserve"> 150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cs-CZ" w:eastAsia="ru-RU"/>
              </w:rPr>
              <w:t>33</w:t>
            </w:r>
            <w:r w:rsidRPr="0002597D">
              <w:rPr>
                <w:rFonts w:eastAsia="Times New Roman" w:cs="Times New Roman"/>
                <w:kern w:val="24"/>
                <w:sz w:val="18"/>
                <w:szCs w:val="18"/>
                <w:lang w:eastAsia="ru-RU"/>
              </w:rPr>
              <w:t xml:space="preserve"> 500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20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en-US" w:eastAsia="ru-RU"/>
              </w:rPr>
              <w:t>1</w:t>
            </w:r>
            <w:r w:rsidRPr="0002597D">
              <w:rPr>
                <w:rFonts w:eastAsia="Times New Roman" w:cs="Times New Roman"/>
                <w:kern w:val="24"/>
                <w:sz w:val="18"/>
                <w:szCs w:val="18"/>
                <w:lang w:eastAsia="ru-RU"/>
              </w:rPr>
              <w:t>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70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val="is-IS" w:eastAsia="ru-RU"/>
              </w:rPr>
              <w:t>12</w:t>
            </w:r>
            <w:r w:rsidRPr="0002597D">
              <w:rPr>
                <w:rFonts w:eastAsia="Times New Roman" w:cs="Times New Roman"/>
                <w:kern w:val="24"/>
                <w:sz w:val="18"/>
                <w:szCs w:val="18"/>
                <w:lang w:eastAsia="ru-RU"/>
              </w:rPr>
              <w:t>0</w:t>
            </w:r>
          </w:p>
        </w:tc>
      </w:tr>
      <w:tr w:rsidR="0002597D" w:rsidRPr="001111F4" w:rsidTr="00540383">
        <w:trPr>
          <w:trHeight w:val="386"/>
        </w:trPr>
        <w:tc>
          <w:tcPr>
            <w:tcW w:w="0" w:type="auto"/>
            <w:shd w:val="clear" w:color="auto" w:fill="FFFFFF" w:themeFill="background1"/>
            <w:tcMar>
              <w:top w:w="72" w:type="dxa"/>
              <w:left w:w="72" w:type="dxa"/>
              <w:bottom w:w="72" w:type="dxa"/>
              <w:right w:w="72" w:type="dxa"/>
            </w:tcMar>
            <w:vAlign w:val="center"/>
            <w:hideMark/>
          </w:tcPr>
          <w:p w:rsidR="0002597D" w:rsidRPr="0002597D" w:rsidRDefault="0002597D" w:rsidP="0002597D">
            <w:pPr>
              <w:spacing w:line="240" w:lineRule="auto"/>
              <w:ind w:right="232" w:firstLine="0"/>
              <w:textAlignment w:val="center"/>
              <w:rPr>
                <w:rFonts w:eastAsia="Times New Roman" w:cs="Times New Roman"/>
                <w:sz w:val="18"/>
                <w:szCs w:val="18"/>
                <w:lang w:eastAsia="ru-RU"/>
              </w:rPr>
            </w:pPr>
            <w:r w:rsidRPr="0002597D">
              <w:rPr>
                <w:rFonts w:eastAsia="Times New Roman" w:cs="Times New Roman"/>
                <w:b/>
                <w:bCs/>
                <w:kern w:val="24"/>
                <w:sz w:val="18"/>
                <w:szCs w:val="18"/>
                <w:lang w:eastAsia="ru-RU"/>
              </w:rPr>
              <w:t>В том числе Метаноловый завод (г. Сковородино)</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250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625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18 500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15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10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120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kern w:val="24"/>
                <w:sz w:val="18"/>
                <w:szCs w:val="18"/>
                <w:lang w:eastAsia="ru-RU"/>
              </w:rPr>
              <w:t>70</w:t>
            </w:r>
          </w:p>
        </w:tc>
      </w:tr>
      <w:tr w:rsidR="0002597D" w:rsidRPr="001111F4" w:rsidTr="00540383">
        <w:trPr>
          <w:trHeight w:val="386"/>
        </w:trPr>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right="232"/>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val="bg-BG" w:eastAsia="ru-RU"/>
              </w:rPr>
              <w:t>ИТОГО</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val="cs-CZ" w:eastAsia="ru-RU"/>
              </w:rPr>
              <w:t>8 </w:t>
            </w:r>
            <w:r w:rsidRPr="0002597D">
              <w:rPr>
                <w:rFonts w:eastAsia="Times New Roman" w:cs="Times New Roman"/>
                <w:b/>
                <w:bCs/>
                <w:kern w:val="24"/>
                <w:sz w:val="18"/>
                <w:szCs w:val="18"/>
                <w:lang w:eastAsia="ru-RU"/>
              </w:rPr>
              <w:t>550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val="is-IS" w:eastAsia="ru-RU"/>
              </w:rPr>
              <w:t>2</w:t>
            </w:r>
            <w:r w:rsidRPr="0002597D">
              <w:rPr>
                <w:rFonts w:eastAsia="Times New Roman" w:cs="Times New Roman"/>
                <w:b/>
                <w:bCs/>
                <w:kern w:val="24"/>
                <w:sz w:val="18"/>
                <w:szCs w:val="18"/>
                <w:lang w:eastAsia="ru-RU"/>
              </w:rPr>
              <w:t>5 475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eastAsia="ru-RU"/>
              </w:rPr>
              <w:t>765 475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eastAsia="ru-RU"/>
              </w:rPr>
              <w:t>470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eastAsia="ru-RU"/>
              </w:rPr>
              <w:t>345</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val="sk-SK" w:eastAsia="ru-RU"/>
              </w:rPr>
              <w:t>1 </w:t>
            </w:r>
            <w:r w:rsidRPr="0002597D">
              <w:rPr>
                <w:rFonts w:eastAsia="Times New Roman" w:cs="Times New Roman"/>
                <w:b/>
                <w:bCs/>
                <w:kern w:val="24"/>
                <w:sz w:val="18"/>
                <w:szCs w:val="18"/>
                <w:lang w:eastAsia="ru-RU"/>
              </w:rPr>
              <w:t>500</w:t>
            </w:r>
          </w:p>
        </w:tc>
        <w:tc>
          <w:tcPr>
            <w:tcW w:w="0" w:type="auto"/>
            <w:shd w:val="clear" w:color="auto" w:fill="FFFFFF" w:themeFill="background1"/>
            <w:tcMar>
              <w:top w:w="15" w:type="dxa"/>
              <w:left w:w="15" w:type="dxa"/>
              <w:bottom w:w="0" w:type="dxa"/>
              <w:right w:w="15" w:type="dxa"/>
            </w:tcMar>
            <w:vAlign w:val="center"/>
            <w:hideMark/>
          </w:tcPr>
          <w:p w:rsidR="0002597D" w:rsidRPr="0002597D" w:rsidRDefault="0002597D" w:rsidP="0002597D">
            <w:pPr>
              <w:spacing w:line="240" w:lineRule="auto"/>
              <w:ind w:firstLine="0"/>
              <w:jc w:val="center"/>
              <w:textAlignment w:val="center"/>
              <w:rPr>
                <w:rFonts w:eastAsia="Times New Roman" w:cs="Times New Roman"/>
                <w:sz w:val="18"/>
                <w:szCs w:val="18"/>
                <w:lang w:eastAsia="ru-RU"/>
              </w:rPr>
            </w:pPr>
            <w:r w:rsidRPr="0002597D">
              <w:rPr>
                <w:rFonts w:eastAsia="Times New Roman" w:cs="Times New Roman"/>
                <w:b/>
                <w:bCs/>
                <w:kern w:val="24"/>
                <w:sz w:val="18"/>
                <w:szCs w:val="18"/>
                <w:lang w:val="sk-SK" w:eastAsia="ru-RU"/>
              </w:rPr>
              <w:t>2 </w:t>
            </w:r>
            <w:r w:rsidRPr="0002597D">
              <w:rPr>
                <w:rFonts w:eastAsia="Times New Roman" w:cs="Times New Roman"/>
                <w:b/>
                <w:bCs/>
                <w:kern w:val="24"/>
                <w:sz w:val="18"/>
                <w:szCs w:val="18"/>
                <w:lang w:eastAsia="ru-RU"/>
              </w:rPr>
              <w:t>700</w:t>
            </w:r>
          </w:p>
        </w:tc>
      </w:tr>
    </w:tbl>
    <w:p w:rsidR="006B5391" w:rsidRDefault="0002597D" w:rsidP="0002597D">
      <w:pPr>
        <w:rPr>
          <w:rFonts w:eastAsia="Calibri" w:cs="Times New Roman"/>
        </w:rPr>
      </w:pPr>
      <w:r w:rsidRPr="00EA3D0C">
        <w:rPr>
          <w:rFonts w:eastAsia="Calibri" w:cs="Times New Roman"/>
        </w:rPr>
        <w:t>С учетом семей работников необходимо будет обеспечить потребности в жилье и социальной инфраструктуре примерно 25,5 тысяч человек</w:t>
      </w:r>
      <w:r>
        <w:rPr>
          <w:rFonts w:eastAsia="Calibri" w:cs="Times New Roman"/>
        </w:rPr>
        <w:t xml:space="preserve">. </w:t>
      </w:r>
    </w:p>
    <w:p w:rsidR="0002597D" w:rsidRPr="001F011B" w:rsidRDefault="0002597D" w:rsidP="0002597D">
      <w:pPr>
        <w:rPr>
          <w:rFonts w:eastAsia="Calibri" w:cs="Times New Roman"/>
        </w:rPr>
      </w:pPr>
      <w:r w:rsidRPr="001F011B">
        <w:rPr>
          <w:rFonts w:eastAsia="Calibri" w:cs="Times New Roman"/>
        </w:rPr>
        <w:t>Планом комплексного развития г. Св</w:t>
      </w:r>
      <w:r w:rsidR="006B5391">
        <w:rPr>
          <w:rFonts w:eastAsia="Calibri" w:cs="Times New Roman"/>
        </w:rPr>
        <w:t>ободный до 2025 г. предусмотрен</w:t>
      </w:r>
      <w:r w:rsidRPr="001F011B">
        <w:rPr>
          <w:rFonts w:eastAsia="Calibri" w:cs="Times New Roman"/>
        </w:rPr>
        <w:t xml:space="preserve"> </w:t>
      </w:r>
    </w:p>
    <w:p w:rsidR="0002597D" w:rsidRPr="001F011B" w:rsidRDefault="006B5391" w:rsidP="0002597D">
      <w:pPr>
        <w:rPr>
          <w:rFonts w:eastAsia="Calibri" w:cs="Times New Roman"/>
        </w:rPr>
      </w:pPr>
      <w:r>
        <w:rPr>
          <w:rFonts w:eastAsia="Calibri" w:cs="Times New Roman"/>
        </w:rPr>
        <w:t>общий</w:t>
      </w:r>
      <w:r w:rsidR="0002597D" w:rsidRPr="001F011B">
        <w:rPr>
          <w:rFonts w:eastAsia="Calibri" w:cs="Times New Roman"/>
        </w:rPr>
        <w:t xml:space="preserve"> объем инвестиций – </w:t>
      </w:r>
      <w:r w:rsidR="0002597D" w:rsidRPr="001243BF">
        <w:rPr>
          <w:rFonts w:eastAsia="Calibri" w:cs="Times New Roman"/>
          <w:b/>
        </w:rPr>
        <w:t>около 48,8 млрд. руб.</w:t>
      </w:r>
      <w:r w:rsidRPr="006B5391">
        <w:rPr>
          <w:rFonts w:eastAsia="Calibri" w:cs="Times New Roman"/>
        </w:rPr>
        <w:t xml:space="preserve"> </w:t>
      </w:r>
      <w:r>
        <w:rPr>
          <w:rFonts w:eastAsia="Calibri" w:cs="Times New Roman"/>
        </w:rPr>
        <w:t xml:space="preserve">в </w:t>
      </w:r>
      <w:r w:rsidRPr="001F011B">
        <w:rPr>
          <w:rFonts w:eastAsia="Calibri" w:cs="Times New Roman"/>
        </w:rPr>
        <w:t xml:space="preserve">развитие </w:t>
      </w:r>
      <w:r>
        <w:rPr>
          <w:rFonts w:eastAsia="Calibri" w:cs="Times New Roman"/>
        </w:rPr>
        <w:t>города Свободный</w:t>
      </w:r>
      <w:r w:rsidR="0002597D" w:rsidRPr="001243BF">
        <w:rPr>
          <w:rFonts w:eastAsia="Calibri" w:cs="Times New Roman"/>
          <w:b/>
        </w:rPr>
        <w:t>,</w:t>
      </w:r>
      <w:r w:rsidR="0002597D" w:rsidRPr="001F011B">
        <w:rPr>
          <w:rFonts w:eastAsia="Calibri" w:cs="Times New Roman"/>
        </w:rPr>
        <w:t xml:space="preserve"> из них: </w:t>
      </w:r>
    </w:p>
    <w:p w:rsidR="0002597D" w:rsidRPr="001F011B" w:rsidRDefault="0002597D" w:rsidP="00C602DC">
      <w:pPr>
        <w:pStyle w:val="ac"/>
        <w:numPr>
          <w:ilvl w:val="0"/>
          <w:numId w:val="73"/>
        </w:numPr>
        <w:rPr>
          <w:rFonts w:eastAsia="Calibri" w:cs="Times New Roman"/>
        </w:rPr>
      </w:pPr>
      <w:r w:rsidRPr="001F011B">
        <w:rPr>
          <w:rFonts w:eastAsia="Calibri" w:cs="Times New Roman"/>
        </w:rPr>
        <w:t>28 млрд. руб. – средства федерального бюджета</w:t>
      </w:r>
      <w:r>
        <w:rPr>
          <w:rFonts w:eastAsia="Calibri" w:cs="Times New Roman"/>
        </w:rPr>
        <w:t>;</w:t>
      </w:r>
    </w:p>
    <w:p w:rsidR="0002597D" w:rsidRPr="001F011B" w:rsidRDefault="0002597D" w:rsidP="00C602DC">
      <w:pPr>
        <w:pStyle w:val="ac"/>
        <w:numPr>
          <w:ilvl w:val="0"/>
          <w:numId w:val="73"/>
        </w:numPr>
        <w:rPr>
          <w:rFonts w:eastAsia="Calibri" w:cs="Times New Roman"/>
        </w:rPr>
      </w:pPr>
      <w:r w:rsidRPr="001F011B">
        <w:rPr>
          <w:rFonts w:eastAsia="Calibri" w:cs="Times New Roman"/>
        </w:rPr>
        <w:t>3,3 млрд. руб. – средства консолид</w:t>
      </w:r>
      <w:r>
        <w:rPr>
          <w:rFonts w:eastAsia="Calibri" w:cs="Times New Roman"/>
        </w:rPr>
        <w:t>ированного бюджета Амурской обла</w:t>
      </w:r>
      <w:r w:rsidRPr="001F011B">
        <w:rPr>
          <w:rFonts w:eastAsia="Calibri" w:cs="Times New Roman"/>
        </w:rPr>
        <w:t>сти</w:t>
      </w:r>
      <w:r>
        <w:rPr>
          <w:rFonts w:eastAsia="Calibri" w:cs="Times New Roman"/>
        </w:rPr>
        <w:t>;</w:t>
      </w:r>
    </w:p>
    <w:p w:rsidR="0002597D" w:rsidRDefault="0002597D" w:rsidP="00C602DC">
      <w:pPr>
        <w:pStyle w:val="ac"/>
        <w:numPr>
          <w:ilvl w:val="0"/>
          <w:numId w:val="73"/>
        </w:numPr>
        <w:rPr>
          <w:rFonts w:eastAsia="Calibri" w:cs="Times New Roman"/>
        </w:rPr>
      </w:pPr>
      <w:r w:rsidRPr="001F011B">
        <w:rPr>
          <w:rFonts w:eastAsia="Calibri" w:cs="Times New Roman"/>
        </w:rPr>
        <w:t>17,5  млрд. руб. – внебюджетные средства</w:t>
      </w:r>
      <w:r>
        <w:rPr>
          <w:rFonts w:eastAsia="Calibri" w:cs="Times New Roman"/>
        </w:rPr>
        <w:t>.</w:t>
      </w:r>
    </w:p>
    <w:p w:rsidR="0002597D" w:rsidRDefault="00642377" w:rsidP="002268D4">
      <w:pPr>
        <w:rPr>
          <w:rFonts w:eastAsia="Calibri" w:cs="Times New Roman"/>
        </w:rPr>
      </w:pPr>
      <w:r>
        <w:rPr>
          <w:rFonts w:eastAsia="Calibri" w:cs="Times New Roman"/>
        </w:rPr>
        <w:t>В таблице ниже</w:t>
      </w:r>
      <w:r w:rsidR="002268D4">
        <w:rPr>
          <w:rFonts w:eastAsia="Calibri" w:cs="Times New Roman"/>
        </w:rPr>
        <w:t xml:space="preserve"> </w:t>
      </w:r>
      <w:r>
        <w:rPr>
          <w:rFonts w:eastAsia="Calibri" w:cs="Times New Roman"/>
        </w:rPr>
        <w:t>по представлены социальные объекты, строительство которых непосредственно связано</w:t>
      </w:r>
      <w:r w:rsidR="002268D4">
        <w:rPr>
          <w:rFonts w:eastAsia="Calibri" w:cs="Times New Roman"/>
        </w:rPr>
        <w:t xml:space="preserve"> с созданием ТОР «Свободный»</w:t>
      </w:r>
      <w:r w:rsidR="00FB727B">
        <w:rPr>
          <w:rFonts w:eastAsia="Calibri" w:cs="Times New Roman"/>
        </w:rPr>
        <w:t xml:space="preserve"> и удовлетворяет потребности якорных резидентов.</w:t>
      </w:r>
    </w:p>
    <w:p w:rsidR="00FB727B" w:rsidRDefault="00FB727B" w:rsidP="00FB727B">
      <w:pPr>
        <w:pStyle w:val="a0"/>
      </w:pPr>
      <w:r>
        <w:t>Создание социальной инфраструктуры для удовлетворения потребностей якорных резидентов ТОР «Свободный»</w:t>
      </w:r>
    </w:p>
    <w:tbl>
      <w:tblPr>
        <w:tblW w:w="0" w:type="auto"/>
        <w:jc w:val="center"/>
        <w:tblLook w:val="04A0" w:firstRow="1" w:lastRow="0" w:firstColumn="1" w:lastColumn="0" w:noHBand="0" w:noVBand="1"/>
      </w:tblPr>
      <w:tblGrid>
        <w:gridCol w:w="3920"/>
        <w:gridCol w:w="1314"/>
        <w:gridCol w:w="1376"/>
        <w:gridCol w:w="1835"/>
        <w:gridCol w:w="1740"/>
      </w:tblGrid>
      <w:tr w:rsidR="001C5EE3" w:rsidRPr="00E03AF8" w:rsidTr="001C0DC3">
        <w:trPr>
          <w:trHeight w:val="675"/>
          <w:tblHeader/>
          <w:jc w:val="center"/>
        </w:trPr>
        <w:tc>
          <w:tcPr>
            <w:tcW w:w="0" w:type="auto"/>
            <w:tcBorders>
              <w:top w:val="single" w:sz="8" w:space="0" w:color="auto"/>
              <w:left w:val="single" w:sz="8" w:space="0" w:color="auto"/>
              <w:bottom w:val="single" w:sz="4" w:space="0" w:color="808080"/>
              <w:right w:val="single" w:sz="4" w:space="0" w:color="808080"/>
            </w:tcBorders>
            <w:shd w:val="clear" w:color="000000" w:fill="B8CCE4"/>
            <w:vAlign w:val="center"/>
            <w:hideMark/>
          </w:tcPr>
          <w:p w:rsidR="001C5EE3" w:rsidRPr="00E03AF8" w:rsidRDefault="001C5EE3" w:rsidP="001C0DC3">
            <w:pPr>
              <w:spacing w:line="240" w:lineRule="auto"/>
              <w:ind w:firstLine="0"/>
              <w:jc w:val="center"/>
              <w:rPr>
                <w:rFonts w:eastAsia="Times New Roman" w:cs="Times New Roman"/>
                <w:b/>
                <w:sz w:val="16"/>
                <w:szCs w:val="16"/>
                <w:lang w:eastAsia="ru-RU"/>
              </w:rPr>
            </w:pPr>
            <w:r w:rsidRPr="00E03AF8">
              <w:rPr>
                <w:rFonts w:eastAsia="Times New Roman" w:cs="Times New Roman"/>
                <w:b/>
                <w:sz w:val="16"/>
                <w:szCs w:val="16"/>
                <w:lang w:eastAsia="ru-RU"/>
              </w:rPr>
              <w:t>Название площадки</w:t>
            </w:r>
          </w:p>
        </w:tc>
        <w:tc>
          <w:tcPr>
            <w:tcW w:w="0" w:type="auto"/>
            <w:tcBorders>
              <w:top w:val="single" w:sz="8" w:space="0" w:color="auto"/>
              <w:left w:val="nil"/>
              <w:bottom w:val="single" w:sz="4" w:space="0" w:color="808080"/>
              <w:right w:val="single" w:sz="4" w:space="0" w:color="808080"/>
            </w:tcBorders>
            <w:shd w:val="clear" w:color="000000" w:fill="B8CCE4"/>
            <w:vAlign w:val="center"/>
            <w:hideMark/>
          </w:tcPr>
          <w:p w:rsidR="001C5EE3" w:rsidRPr="00E03AF8" w:rsidRDefault="001C5EE3" w:rsidP="001C5EE3">
            <w:pPr>
              <w:spacing w:line="240" w:lineRule="auto"/>
              <w:ind w:firstLine="0"/>
              <w:jc w:val="center"/>
              <w:rPr>
                <w:rFonts w:eastAsia="Times New Roman" w:cs="Times New Roman"/>
                <w:b/>
                <w:sz w:val="16"/>
                <w:szCs w:val="16"/>
                <w:lang w:eastAsia="ru-RU"/>
              </w:rPr>
            </w:pPr>
            <w:r w:rsidRPr="00E03AF8">
              <w:rPr>
                <w:rFonts w:eastAsia="Times New Roman" w:cs="Times New Roman"/>
                <w:b/>
                <w:sz w:val="16"/>
                <w:szCs w:val="16"/>
                <w:lang w:eastAsia="ru-RU"/>
              </w:rPr>
              <w:t>Начало инвестиций, год</w:t>
            </w:r>
          </w:p>
        </w:tc>
        <w:tc>
          <w:tcPr>
            <w:tcW w:w="0" w:type="auto"/>
            <w:tcBorders>
              <w:top w:val="single" w:sz="8" w:space="0" w:color="auto"/>
              <w:left w:val="nil"/>
              <w:bottom w:val="single" w:sz="4" w:space="0" w:color="808080"/>
              <w:right w:val="single" w:sz="4" w:space="0" w:color="808080"/>
            </w:tcBorders>
            <w:shd w:val="clear" w:color="000000" w:fill="B8CCE4"/>
            <w:vAlign w:val="center"/>
            <w:hideMark/>
          </w:tcPr>
          <w:p w:rsidR="001C5EE3" w:rsidRPr="00E03AF8" w:rsidRDefault="001C5EE3" w:rsidP="001C5EE3">
            <w:pPr>
              <w:spacing w:line="240" w:lineRule="auto"/>
              <w:ind w:firstLine="0"/>
              <w:jc w:val="center"/>
              <w:rPr>
                <w:rFonts w:eastAsia="Times New Roman" w:cs="Times New Roman"/>
                <w:b/>
                <w:sz w:val="16"/>
                <w:szCs w:val="16"/>
                <w:lang w:eastAsia="ru-RU"/>
              </w:rPr>
            </w:pPr>
            <w:r w:rsidRPr="00E03AF8">
              <w:rPr>
                <w:rFonts w:eastAsia="Times New Roman" w:cs="Times New Roman"/>
                <w:b/>
                <w:sz w:val="16"/>
                <w:szCs w:val="16"/>
                <w:lang w:eastAsia="ru-RU"/>
              </w:rPr>
              <w:t>Окончание инвестиций, год</w:t>
            </w:r>
          </w:p>
        </w:tc>
        <w:tc>
          <w:tcPr>
            <w:tcW w:w="0" w:type="auto"/>
            <w:tcBorders>
              <w:top w:val="single" w:sz="8" w:space="0" w:color="auto"/>
              <w:left w:val="nil"/>
              <w:bottom w:val="single" w:sz="4" w:space="0" w:color="808080"/>
              <w:right w:val="single" w:sz="4" w:space="0" w:color="808080"/>
            </w:tcBorders>
            <w:shd w:val="clear" w:color="000000" w:fill="B8CCE4"/>
            <w:vAlign w:val="center"/>
            <w:hideMark/>
          </w:tcPr>
          <w:p w:rsidR="001C5EE3" w:rsidRPr="00E03AF8" w:rsidRDefault="00703875" w:rsidP="001C5EE3">
            <w:pPr>
              <w:spacing w:line="240" w:lineRule="auto"/>
              <w:ind w:firstLine="0"/>
              <w:jc w:val="center"/>
              <w:rPr>
                <w:rFonts w:eastAsia="Times New Roman" w:cs="Times New Roman"/>
                <w:b/>
                <w:sz w:val="16"/>
                <w:szCs w:val="16"/>
                <w:lang w:eastAsia="ru-RU"/>
              </w:rPr>
            </w:pPr>
            <w:r w:rsidRPr="00E03AF8">
              <w:rPr>
                <w:rFonts w:eastAsia="Times New Roman" w:cs="Times New Roman"/>
                <w:b/>
                <w:sz w:val="16"/>
                <w:szCs w:val="16"/>
                <w:lang w:eastAsia="ru-RU"/>
              </w:rPr>
              <w:t>Финансирование</w:t>
            </w:r>
          </w:p>
        </w:tc>
        <w:tc>
          <w:tcPr>
            <w:tcW w:w="0" w:type="auto"/>
            <w:tcBorders>
              <w:top w:val="single" w:sz="8" w:space="0" w:color="auto"/>
              <w:left w:val="nil"/>
              <w:bottom w:val="single" w:sz="4" w:space="0" w:color="808080"/>
              <w:right w:val="single" w:sz="8" w:space="0" w:color="auto"/>
            </w:tcBorders>
            <w:shd w:val="clear" w:color="000000" w:fill="B8CCE4"/>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Стоимость объекта, тыс. руб. (с НДС) в текущих ценах</w:t>
            </w:r>
          </w:p>
        </w:tc>
      </w:tr>
      <w:tr w:rsidR="001C5EE3" w:rsidRPr="00E03AF8" w:rsidTr="001C0DC3">
        <w:trPr>
          <w:trHeight w:val="300"/>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АГПЗ</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1C5EE3" w:rsidRPr="00E03AF8" w:rsidTr="001C0DC3">
        <w:trPr>
          <w:trHeight w:val="300"/>
          <w:jc w:val="center"/>
        </w:trPr>
        <w:tc>
          <w:tcPr>
            <w:tcW w:w="0" w:type="auto"/>
            <w:tcBorders>
              <w:top w:val="nil"/>
              <w:left w:val="single" w:sz="8" w:space="0" w:color="auto"/>
              <w:bottom w:val="single" w:sz="4" w:space="0" w:color="808080"/>
              <w:right w:val="single" w:sz="4" w:space="0" w:color="808080"/>
            </w:tcBorders>
            <w:shd w:val="clear" w:color="auto" w:fill="auto"/>
            <w:hideMark/>
          </w:tcPr>
          <w:p w:rsidR="001C5EE3" w:rsidRPr="00E03AF8" w:rsidRDefault="001C5EE3" w:rsidP="001C0DC3">
            <w:pPr>
              <w:spacing w:line="240" w:lineRule="auto"/>
              <w:ind w:firstLineChars="200" w:firstLine="320"/>
              <w:jc w:val="left"/>
              <w:rPr>
                <w:rFonts w:eastAsia="Times New Roman" w:cs="Times New Roman"/>
                <w:b/>
                <w:bCs/>
                <w:sz w:val="16"/>
                <w:szCs w:val="16"/>
                <w:lang w:eastAsia="ru-RU"/>
              </w:rPr>
            </w:pPr>
            <w:r w:rsidRPr="00E03AF8">
              <w:rPr>
                <w:rFonts w:eastAsia="Times New Roman" w:cs="Times New Roman"/>
                <w:b/>
                <w:bCs/>
                <w:sz w:val="16"/>
                <w:szCs w:val="16"/>
                <w:lang w:eastAsia="ru-RU"/>
              </w:rPr>
              <w:t>ГПЗ Жилой микрорайон</w:t>
            </w:r>
          </w:p>
        </w:tc>
        <w:tc>
          <w:tcPr>
            <w:tcW w:w="0" w:type="auto"/>
            <w:tcBorders>
              <w:top w:val="nil"/>
              <w:left w:val="nil"/>
              <w:bottom w:val="single" w:sz="4" w:space="0" w:color="808080"/>
              <w:right w:val="single" w:sz="4" w:space="0" w:color="808080"/>
            </w:tcBorders>
            <w:shd w:val="clear" w:color="auto" w:fill="auto"/>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8" w:space="0" w:color="auto"/>
            </w:tcBorders>
            <w:shd w:val="clear" w:color="auto" w:fill="auto"/>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1C5EE3" w:rsidRPr="00E03AF8" w:rsidTr="001C0DC3">
        <w:trPr>
          <w:trHeight w:val="675"/>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3E2F33" w:rsidRDefault="001C5EE3" w:rsidP="001C0DC3">
            <w:pPr>
              <w:spacing w:line="240" w:lineRule="auto"/>
              <w:ind w:firstLineChars="200" w:firstLine="320"/>
              <w:jc w:val="left"/>
              <w:rPr>
                <w:rFonts w:eastAsia="Times New Roman" w:cs="Times New Roman"/>
                <w:sz w:val="16"/>
                <w:szCs w:val="16"/>
                <w:lang w:eastAsia="ru-RU"/>
              </w:rPr>
            </w:pPr>
            <w:r w:rsidRPr="003E2F33">
              <w:rPr>
                <w:rFonts w:eastAsia="Times New Roman" w:cs="Times New Roman"/>
                <w:sz w:val="16"/>
                <w:szCs w:val="16"/>
                <w:lang w:eastAsia="ru-RU"/>
              </w:rPr>
              <w:t xml:space="preserve"> Средняя общеобразовательная школа на 900 учащихся</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2018</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 (План до 2025года)</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3E2F33" w:rsidRDefault="00983DAE" w:rsidP="001C5EE3">
            <w:pPr>
              <w:spacing w:line="240" w:lineRule="auto"/>
              <w:ind w:firstLine="0"/>
              <w:jc w:val="center"/>
              <w:rPr>
                <w:rFonts w:eastAsia="Times New Roman" w:cs="Times New Roman"/>
                <w:b/>
                <w:bCs/>
                <w:sz w:val="16"/>
                <w:szCs w:val="16"/>
                <w:lang w:eastAsia="ru-RU"/>
              </w:rPr>
            </w:pPr>
            <w:r w:rsidRPr="003E2F33">
              <w:rPr>
                <w:rFonts w:eastAsia="Times New Roman" w:cs="Times New Roman"/>
                <w:b/>
                <w:bCs/>
                <w:sz w:val="16"/>
                <w:szCs w:val="16"/>
                <w:lang w:eastAsia="ru-RU"/>
              </w:rPr>
              <w:t>1 029 837</w:t>
            </w:r>
          </w:p>
        </w:tc>
      </w:tr>
      <w:tr w:rsidR="001C5EE3" w:rsidRPr="00E03AF8" w:rsidTr="001C0DC3">
        <w:trPr>
          <w:trHeight w:val="675"/>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3E2F33" w:rsidRDefault="001C5EE3" w:rsidP="001C0DC3">
            <w:pPr>
              <w:spacing w:line="240" w:lineRule="auto"/>
              <w:ind w:firstLineChars="200" w:firstLine="320"/>
              <w:jc w:val="left"/>
              <w:rPr>
                <w:rFonts w:eastAsia="Times New Roman" w:cs="Times New Roman"/>
                <w:sz w:val="16"/>
                <w:szCs w:val="16"/>
                <w:lang w:eastAsia="ru-RU"/>
              </w:rPr>
            </w:pPr>
            <w:r w:rsidRPr="003E2F33">
              <w:rPr>
                <w:rFonts w:eastAsia="Times New Roman" w:cs="Times New Roman"/>
                <w:sz w:val="16"/>
                <w:szCs w:val="16"/>
                <w:lang w:eastAsia="ru-RU"/>
              </w:rPr>
              <w:t>Поликлиника</w:t>
            </w:r>
            <w:r w:rsidR="007C0CAD" w:rsidRPr="003E2F33">
              <w:rPr>
                <w:rFonts w:eastAsia="Times New Roman" w:cs="Times New Roman"/>
                <w:sz w:val="16"/>
                <w:szCs w:val="16"/>
                <w:lang w:eastAsia="ru-RU"/>
              </w:rPr>
              <w:t xml:space="preserve"> смешанного типа (220 посещений взрослого отделения и 70 посещений детского отделения) с аптечным пунктом и гаражом на 4 автомобиля</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2018</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 (План до 2025года)</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3E2F33" w:rsidRDefault="00983DAE" w:rsidP="001C5EE3">
            <w:pPr>
              <w:spacing w:line="240" w:lineRule="auto"/>
              <w:ind w:firstLine="0"/>
              <w:jc w:val="center"/>
              <w:rPr>
                <w:rFonts w:eastAsia="Times New Roman" w:cs="Times New Roman"/>
                <w:b/>
                <w:bCs/>
                <w:sz w:val="16"/>
                <w:szCs w:val="16"/>
                <w:lang w:eastAsia="ru-RU"/>
              </w:rPr>
            </w:pPr>
            <w:r w:rsidRPr="003E2F33">
              <w:rPr>
                <w:rFonts w:eastAsia="Times New Roman" w:cs="Times New Roman"/>
                <w:b/>
                <w:bCs/>
                <w:sz w:val="16"/>
                <w:szCs w:val="16"/>
                <w:lang w:eastAsia="ru-RU"/>
              </w:rPr>
              <w:t>649 409</w:t>
            </w:r>
          </w:p>
        </w:tc>
      </w:tr>
      <w:tr w:rsidR="001C5EE3" w:rsidRPr="00E03AF8" w:rsidTr="001C0DC3">
        <w:trPr>
          <w:trHeight w:val="675"/>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 xml:space="preserve"> Детский сад общей вместимостью 350 мест (с крытым бассейном)</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2018</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 (План до 2025года)</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3E2F33" w:rsidRDefault="00983DAE" w:rsidP="001C5EE3">
            <w:pPr>
              <w:spacing w:line="240" w:lineRule="auto"/>
              <w:ind w:firstLine="0"/>
              <w:jc w:val="center"/>
              <w:rPr>
                <w:rFonts w:eastAsia="Times New Roman" w:cs="Times New Roman"/>
                <w:b/>
                <w:bCs/>
                <w:sz w:val="16"/>
                <w:szCs w:val="16"/>
                <w:lang w:eastAsia="ru-RU"/>
              </w:rPr>
            </w:pPr>
            <w:r w:rsidRPr="003E2F33">
              <w:rPr>
                <w:rFonts w:eastAsia="Times New Roman" w:cs="Times New Roman"/>
                <w:b/>
                <w:bCs/>
                <w:sz w:val="16"/>
                <w:szCs w:val="16"/>
                <w:lang w:eastAsia="ru-RU"/>
              </w:rPr>
              <w:t>628 949</w:t>
            </w:r>
          </w:p>
        </w:tc>
      </w:tr>
      <w:tr w:rsidR="001C5EE3" w:rsidRPr="00E03AF8" w:rsidTr="001C0DC3">
        <w:trPr>
          <w:trHeight w:val="675"/>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Центр культуры и досуга</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2018</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 (План до 2025года)</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3E2F33" w:rsidRDefault="00983DAE" w:rsidP="001C5EE3">
            <w:pPr>
              <w:spacing w:line="240" w:lineRule="auto"/>
              <w:ind w:firstLine="0"/>
              <w:jc w:val="center"/>
              <w:rPr>
                <w:rFonts w:eastAsia="Times New Roman" w:cs="Times New Roman"/>
                <w:b/>
                <w:bCs/>
                <w:sz w:val="16"/>
                <w:szCs w:val="16"/>
                <w:lang w:eastAsia="ru-RU"/>
              </w:rPr>
            </w:pPr>
            <w:r w:rsidRPr="003E2F33">
              <w:rPr>
                <w:rFonts w:eastAsia="Times New Roman" w:cs="Times New Roman"/>
                <w:b/>
                <w:bCs/>
                <w:sz w:val="16"/>
                <w:szCs w:val="16"/>
                <w:lang w:eastAsia="ru-RU"/>
              </w:rPr>
              <w:t>2 453 250</w:t>
            </w:r>
          </w:p>
        </w:tc>
      </w:tr>
      <w:tr w:rsidR="001C5EE3" w:rsidRPr="00E03AF8" w:rsidTr="001C0DC3">
        <w:trPr>
          <w:trHeight w:val="675"/>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Пожарное депо второго типа на 6 автомашин</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2020</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 (План до 2025года)</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3E2F33" w:rsidRDefault="00983DAE" w:rsidP="001C5EE3">
            <w:pPr>
              <w:spacing w:line="240" w:lineRule="auto"/>
              <w:ind w:firstLine="0"/>
              <w:jc w:val="center"/>
              <w:rPr>
                <w:rFonts w:eastAsia="Times New Roman" w:cs="Times New Roman"/>
                <w:b/>
                <w:bCs/>
                <w:sz w:val="16"/>
                <w:szCs w:val="16"/>
                <w:lang w:eastAsia="ru-RU"/>
              </w:rPr>
            </w:pPr>
            <w:r w:rsidRPr="003E2F33">
              <w:rPr>
                <w:rFonts w:eastAsia="Times New Roman" w:cs="Times New Roman"/>
                <w:b/>
                <w:bCs/>
                <w:sz w:val="16"/>
                <w:szCs w:val="16"/>
                <w:lang w:eastAsia="ru-RU"/>
              </w:rPr>
              <w:t>224 113</w:t>
            </w:r>
          </w:p>
        </w:tc>
      </w:tr>
      <w:tr w:rsidR="001C5EE3" w:rsidRPr="00E03AF8" w:rsidTr="001C0DC3">
        <w:trPr>
          <w:trHeight w:val="300"/>
          <w:jc w:val="center"/>
        </w:trPr>
        <w:tc>
          <w:tcPr>
            <w:tcW w:w="0" w:type="auto"/>
            <w:tcBorders>
              <w:top w:val="single" w:sz="4" w:space="0" w:color="808080"/>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АГХК</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 </w:t>
            </w:r>
          </w:p>
        </w:tc>
      </w:tr>
      <w:tr w:rsidR="001C5EE3" w:rsidRPr="00E03AF8" w:rsidTr="001C0DC3">
        <w:trPr>
          <w:trHeight w:val="450"/>
          <w:jc w:val="center"/>
        </w:trPr>
        <w:tc>
          <w:tcPr>
            <w:tcW w:w="0" w:type="auto"/>
            <w:tcBorders>
              <w:top w:val="nil"/>
              <w:left w:val="single" w:sz="8" w:space="0" w:color="auto"/>
              <w:bottom w:val="single" w:sz="4" w:space="0" w:color="808080"/>
              <w:right w:val="single" w:sz="4" w:space="0" w:color="808080"/>
            </w:tcBorders>
            <w:shd w:val="clear" w:color="000000" w:fill="FFFFFF"/>
            <w:hideMark/>
          </w:tcPr>
          <w:p w:rsidR="001C5EE3" w:rsidRPr="00E03AF8" w:rsidRDefault="001C5EE3" w:rsidP="001C0DC3">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Социальные объекты (дет. сад., школа, поликлиника, котельная)</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2021</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2 402 941</w:t>
            </w:r>
          </w:p>
        </w:tc>
      </w:tr>
      <w:tr w:rsidR="001C5EE3" w:rsidRPr="00E03AF8" w:rsidTr="001C0DC3">
        <w:trPr>
          <w:trHeight w:val="450"/>
          <w:jc w:val="center"/>
        </w:trPr>
        <w:tc>
          <w:tcPr>
            <w:tcW w:w="0" w:type="auto"/>
            <w:tcBorders>
              <w:top w:val="nil"/>
              <w:left w:val="single" w:sz="8" w:space="0" w:color="auto"/>
              <w:bottom w:val="single" w:sz="4" w:space="0" w:color="808080"/>
              <w:right w:val="single" w:sz="4" w:space="0" w:color="808080"/>
            </w:tcBorders>
            <w:shd w:val="clear" w:color="000000" w:fill="FFFFFF"/>
            <w:hideMark/>
          </w:tcPr>
          <w:p w:rsidR="001C5EE3" w:rsidRPr="00E03AF8" w:rsidRDefault="001C5EE3" w:rsidP="001C0DC3">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Пожарная часть</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2021</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428 140</w:t>
            </w:r>
          </w:p>
        </w:tc>
      </w:tr>
      <w:tr w:rsidR="001C5EE3" w:rsidRPr="00E03AF8" w:rsidTr="001C0DC3">
        <w:trPr>
          <w:trHeight w:val="300"/>
          <w:jc w:val="center"/>
        </w:trPr>
        <w:tc>
          <w:tcPr>
            <w:tcW w:w="0" w:type="auto"/>
            <w:tcBorders>
              <w:top w:val="single" w:sz="4" w:space="0" w:color="808080"/>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Сковордино</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 </w:t>
            </w:r>
          </w:p>
        </w:tc>
      </w:tr>
      <w:tr w:rsidR="001C5EE3" w:rsidRPr="00E03AF8" w:rsidTr="001C0DC3">
        <w:trPr>
          <w:trHeight w:val="510"/>
          <w:jc w:val="center"/>
        </w:trPr>
        <w:tc>
          <w:tcPr>
            <w:tcW w:w="0" w:type="auto"/>
            <w:tcBorders>
              <w:top w:val="nil"/>
              <w:left w:val="single" w:sz="8" w:space="0" w:color="auto"/>
              <w:bottom w:val="single" w:sz="4" w:space="0" w:color="808080"/>
              <w:right w:val="single" w:sz="4" w:space="0" w:color="808080"/>
            </w:tcBorders>
            <w:shd w:val="clear" w:color="000000" w:fill="FFFFFF"/>
            <w:vAlign w:val="center"/>
            <w:hideMark/>
          </w:tcPr>
          <w:p w:rsidR="001C5EE3" w:rsidRPr="00E03AF8" w:rsidRDefault="001C5EE3" w:rsidP="001C0DC3">
            <w:pPr>
              <w:spacing w:line="240" w:lineRule="auto"/>
              <w:ind w:firstLine="0"/>
              <w:jc w:val="center"/>
              <w:rPr>
                <w:rFonts w:eastAsia="Times New Roman" w:cs="Times New Roman"/>
                <w:b/>
                <w:bCs/>
                <w:i/>
                <w:iCs/>
                <w:sz w:val="20"/>
                <w:szCs w:val="20"/>
                <w:lang w:eastAsia="ru-RU"/>
              </w:rPr>
            </w:pPr>
            <w:r w:rsidRPr="00E03AF8">
              <w:rPr>
                <w:rFonts w:eastAsia="Times New Roman" w:cs="Times New Roman"/>
                <w:b/>
                <w:bCs/>
                <w:i/>
                <w:iCs/>
                <w:sz w:val="20"/>
                <w:szCs w:val="20"/>
                <w:lang w:eastAsia="ru-RU"/>
              </w:rPr>
              <w:t>Сковородино - метаноловый завод -Социальная инфраструктура</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1C5EE3" w:rsidRPr="00E03AF8" w:rsidTr="001C0DC3">
        <w:trPr>
          <w:trHeight w:val="450"/>
          <w:jc w:val="center"/>
        </w:trPr>
        <w:tc>
          <w:tcPr>
            <w:tcW w:w="0" w:type="auto"/>
            <w:tcBorders>
              <w:top w:val="nil"/>
              <w:left w:val="single" w:sz="8" w:space="0" w:color="auto"/>
              <w:bottom w:val="single" w:sz="4" w:space="0" w:color="808080"/>
              <w:right w:val="single" w:sz="4" w:space="0" w:color="808080"/>
            </w:tcBorders>
            <w:shd w:val="clear" w:color="000000" w:fill="FFFFFF"/>
            <w:hideMark/>
          </w:tcPr>
          <w:p w:rsidR="001C5EE3" w:rsidRPr="00E03AF8" w:rsidRDefault="001C5EE3" w:rsidP="001C0DC3">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Детсад</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102 000</w:t>
            </w:r>
          </w:p>
        </w:tc>
      </w:tr>
      <w:tr w:rsidR="001C5EE3" w:rsidRPr="00E03AF8" w:rsidTr="001C0DC3">
        <w:trPr>
          <w:trHeight w:val="450"/>
          <w:jc w:val="center"/>
        </w:trPr>
        <w:tc>
          <w:tcPr>
            <w:tcW w:w="0" w:type="auto"/>
            <w:tcBorders>
              <w:top w:val="nil"/>
              <w:left w:val="single" w:sz="8" w:space="0" w:color="auto"/>
              <w:bottom w:val="single" w:sz="4" w:space="0" w:color="808080"/>
              <w:right w:val="single" w:sz="4" w:space="0" w:color="808080"/>
            </w:tcBorders>
            <w:shd w:val="clear" w:color="000000" w:fill="FFFFFF"/>
            <w:hideMark/>
          </w:tcPr>
          <w:p w:rsidR="001C5EE3" w:rsidRPr="00E03AF8" w:rsidRDefault="001C5EE3" w:rsidP="001C0DC3">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Школа</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200 000</w:t>
            </w:r>
          </w:p>
        </w:tc>
      </w:tr>
      <w:tr w:rsidR="001C5EE3" w:rsidRPr="00E03AF8" w:rsidTr="001C0DC3">
        <w:trPr>
          <w:trHeight w:val="450"/>
          <w:jc w:val="center"/>
        </w:trPr>
        <w:tc>
          <w:tcPr>
            <w:tcW w:w="0" w:type="auto"/>
            <w:tcBorders>
              <w:top w:val="nil"/>
              <w:left w:val="single" w:sz="8" w:space="0" w:color="auto"/>
              <w:bottom w:val="single" w:sz="4" w:space="0" w:color="808080"/>
              <w:right w:val="single" w:sz="4" w:space="0" w:color="808080"/>
            </w:tcBorders>
            <w:shd w:val="clear" w:color="000000" w:fill="FFFFFF"/>
            <w:hideMark/>
          </w:tcPr>
          <w:p w:rsidR="001C5EE3" w:rsidRPr="00E03AF8" w:rsidRDefault="001C5EE3" w:rsidP="001C0DC3">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Поликлиника</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000000" w:fill="FFFFFF"/>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auto" w:fill="auto"/>
            <w:hideMark/>
          </w:tcPr>
          <w:p w:rsidR="001C5EE3" w:rsidRPr="00E03AF8" w:rsidRDefault="001C5EE3" w:rsidP="001C5EE3">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E03AF8" w:rsidRDefault="001C5EE3" w:rsidP="001C5EE3">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200 000</w:t>
            </w:r>
          </w:p>
        </w:tc>
      </w:tr>
      <w:tr w:rsidR="001C5EE3" w:rsidRPr="00E03AF8" w:rsidTr="001C0DC3">
        <w:trPr>
          <w:trHeight w:val="450"/>
          <w:jc w:val="center"/>
        </w:trPr>
        <w:tc>
          <w:tcPr>
            <w:tcW w:w="0" w:type="auto"/>
            <w:tcBorders>
              <w:top w:val="nil"/>
              <w:left w:val="single" w:sz="8" w:space="0" w:color="auto"/>
              <w:bottom w:val="single" w:sz="4" w:space="0" w:color="808080"/>
              <w:right w:val="single" w:sz="4" w:space="0" w:color="808080"/>
            </w:tcBorders>
            <w:shd w:val="clear" w:color="000000" w:fill="FFFFFF"/>
            <w:hideMark/>
          </w:tcPr>
          <w:p w:rsidR="001C5EE3" w:rsidRPr="007244AC" w:rsidRDefault="001C5EE3" w:rsidP="001C0DC3">
            <w:pPr>
              <w:spacing w:line="240" w:lineRule="auto"/>
              <w:ind w:firstLineChars="200" w:firstLine="320"/>
              <w:jc w:val="left"/>
              <w:rPr>
                <w:rFonts w:eastAsia="Times New Roman" w:cs="Times New Roman"/>
                <w:color w:val="000000"/>
                <w:sz w:val="16"/>
                <w:szCs w:val="16"/>
                <w:lang w:eastAsia="ru-RU"/>
              </w:rPr>
            </w:pPr>
            <w:r w:rsidRPr="007244AC">
              <w:rPr>
                <w:rFonts w:eastAsia="Times New Roman" w:cs="Times New Roman"/>
                <w:color w:val="000000"/>
                <w:sz w:val="16"/>
                <w:szCs w:val="16"/>
                <w:lang w:eastAsia="ru-RU"/>
              </w:rPr>
              <w:t>Стадион</w:t>
            </w:r>
          </w:p>
        </w:tc>
        <w:tc>
          <w:tcPr>
            <w:tcW w:w="0" w:type="auto"/>
            <w:tcBorders>
              <w:top w:val="nil"/>
              <w:left w:val="nil"/>
              <w:bottom w:val="single" w:sz="4" w:space="0" w:color="808080"/>
              <w:right w:val="single" w:sz="4" w:space="0" w:color="808080"/>
            </w:tcBorders>
            <w:shd w:val="clear" w:color="000000" w:fill="FFFFFF"/>
            <w:hideMark/>
          </w:tcPr>
          <w:p w:rsidR="001C5EE3" w:rsidRPr="007244AC" w:rsidRDefault="001C5EE3" w:rsidP="001C5EE3">
            <w:pPr>
              <w:spacing w:line="240" w:lineRule="auto"/>
              <w:ind w:firstLine="0"/>
              <w:jc w:val="center"/>
              <w:rPr>
                <w:rFonts w:eastAsia="Times New Roman" w:cs="Times New Roman"/>
                <w:sz w:val="16"/>
                <w:szCs w:val="16"/>
                <w:lang w:eastAsia="ru-RU"/>
              </w:rPr>
            </w:pPr>
            <w:r w:rsidRPr="007244AC">
              <w:rPr>
                <w:rFonts w:eastAsia="Times New Roman" w:cs="Times New Roman"/>
                <w:sz w:val="16"/>
                <w:szCs w:val="16"/>
                <w:lang w:eastAsia="ru-RU"/>
              </w:rPr>
              <w:t>2022</w:t>
            </w:r>
          </w:p>
        </w:tc>
        <w:tc>
          <w:tcPr>
            <w:tcW w:w="0" w:type="auto"/>
            <w:tcBorders>
              <w:top w:val="nil"/>
              <w:left w:val="nil"/>
              <w:bottom w:val="single" w:sz="4" w:space="0" w:color="808080"/>
              <w:right w:val="single" w:sz="4" w:space="0" w:color="808080"/>
            </w:tcBorders>
            <w:shd w:val="clear" w:color="000000" w:fill="FFFFFF"/>
            <w:hideMark/>
          </w:tcPr>
          <w:p w:rsidR="001C5EE3" w:rsidRPr="007244AC" w:rsidRDefault="001C5EE3" w:rsidP="001C5EE3">
            <w:pPr>
              <w:spacing w:line="240" w:lineRule="auto"/>
              <w:ind w:firstLine="0"/>
              <w:jc w:val="center"/>
              <w:rPr>
                <w:rFonts w:eastAsia="Times New Roman" w:cs="Times New Roman"/>
                <w:sz w:val="16"/>
                <w:szCs w:val="16"/>
                <w:lang w:eastAsia="ru-RU"/>
              </w:rPr>
            </w:pPr>
            <w:r w:rsidRPr="007244AC">
              <w:rPr>
                <w:rFonts w:eastAsia="Times New Roman" w:cs="Times New Roman"/>
                <w:sz w:val="16"/>
                <w:szCs w:val="16"/>
                <w:lang w:eastAsia="ru-RU"/>
              </w:rPr>
              <w:t>2023</w:t>
            </w:r>
          </w:p>
        </w:tc>
        <w:tc>
          <w:tcPr>
            <w:tcW w:w="0" w:type="auto"/>
            <w:tcBorders>
              <w:top w:val="nil"/>
              <w:left w:val="nil"/>
              <w:bottom w:val="single" w:sz="4" w:space="0" w:color="808080"/>
              <w:right w:val="single" w:sz="4" w:space="0" w:color="808080"/>
            </w:tcBorders>
            <w:shd w:val="clear" w:color="auto" w:fill="auto"/>
            <w:hideMark/>
          </w:tcPr>
          <w:p w:rsidR="001C5EE3" w:rsidRPr="007244AC" w:rsidRDefault="001C5EE3" w:rsidP="001C5EE3">
            <w:pPr>
              <w:spacing w:line="240" w:lineRule="auto"/>
              <w:ind w:firstLine="0"/>
              <w:jc w:val="center"/>
              <w:rPr>
                <w:rFonts w:eastAsia="Times New Roman" w:cs="Times New Roman"/>
                <w:sz w:val="16"/>
                <w:szCs w:val="16"/>
                <w:lang w:eastAsia="ru-RU"/>
              </w:rPr>
            </w:pPr>
            <w:r w:rsidRPr="007244AC">
              <w:rPr>
                <w:rFonts w:eastAsia="Times New Roman" w:cs="Times New Roman"/>
                <w:sz w:val="16"/>
                <w:szCs w:val="16"/>
                <w:lang w:eastAsia="ru-RU"/>
              </w:rPr>
              <w:t>Федеральный бюджет</w:t>
            </w:r>
          </w:p>
        </w:tc>
        <w:tc>
          <w:tcPr>
            <w:tcW w:w="0" w:type="auto"/>
            <w:tcBorders>
              <w:top w:val="nil"/>
              <w:left w:val="nil"/>
              <w:bottom w:val="single" w:sz="4" w:space="0" w:color="808080"/>
              <w:right w:val="single" w:sz="8" w:space="0" w:color="auto"/>
            </w:tcBorders>
            <w:shd w:val="clear" w:color="000000" w:fill="FFFFFF"/>
            <w:vAlign w:val="center"/>
            <w:hideMark/>
          </w:tcPr>
          <w:p w:rsidR="001C5EE3" w:rsidRPr="007244AC" w:rsidRDefault="001C5EE3" w:rsidP="001C5EE3">
            <w:pPr>
              <w:spacing w:line="240" w:lineRule="auto"/>
              <w:ind w:firstLine="0"/>
              <w:jc w:val="center"/>
              <w:rPr>
                <w:rFonts w:eastAsia="Times New Roman" w:cs="Times New Roman"/>
                <w:b/>
                <w:bCs/>
                <w:sz w:val="16"/>
                <w:szCs w:val="16"/>
                <w:lang w:eastAsia="ru-RU"/>
              </w:rPr>
            </w:pPr>
            <w:r w:rsidRPr="007244AC">
              <w:rPr>
                <w:rFonts w:eastAsia="Times New Roman" w:cs="Times New Roman"/>
                <w:b/>
                <w:bCs/>
                <w:sz w:val="16"/>
                <w:szCs w:val="16"/>
                <w:lang w:eastAsia="ru-RU"/>
              </w:rPr>
              <w:t>105 000</w:t>
            </w:r>
          </w:p>
        </w:tc>
      </w:tr>
      <w:tr w:rsidR="001C5EE3" w:rsidRPr="00E03AF8" w:rsidTr="001C0DC3">
        <w:trPr>
          <w:trHeight w:val="465"/>
          <w:jc w:val="center"/>
        </w:trPr>
        <w:tc>
          <w:tcPr>
            <w:tcW w:w="0" w:type="auto"/>
            <w:tcBorders>
              <w:top w:val="nil"/>
              <w:left w:val="single" w:sz="8" w:space="0" w:color="auto"/>
              <w:bottom w:val="single" w:sz="8" w:space="0" w:color="auto"/>
              <w:right w:val="single" w:sz="4" w:space="0" w:color="808080"/>
            </w:tcBorders>
            <w:shd w:val="clear" w:color="000000" w:fill="FFFFFF"/>
            <w:hideMark/>
          </w:tcPr>
          <w:p w:rsidR="001C5EE3" w:rsidRPr="007244AC" w:rsidRDefault="001C5EE3" w:rsidP="001C0DC3">
            <w:pPr>
              <w:spacing w:line="240" w:lineRule="auto"/>
              <w:ind w:firstLineChars="200" w:firstLine="320"/>
              <w:jc w:val="left"/>
              <w:rPr>
                <w:rFonts w:eastAsia="Times New Roman" w:cs="Times New Roman"/>
                <w:color w:val="000000"/>
                <w:sz w:val="16"/>
                <w:szCs w:val="16"/>
                <w:lang w:eastAsia="ru-RU"/>
              </w:rPr>
            </w:pPr>
            <w:r w:rsidRPr="007244AC">
              <w:rPr>
                <w:rFonts w:eastAsia="Times New Roman" w:cs="Times New Roman"/>
                <w:color w:val="000000"/>
                <w:sz w:val="16"/>
                <w:szCs w:val="16"/>
                <w:lang w:eastAsia="ru-RU"/>
              </w:rPr>
              <w:t>Дом</w:t>
            </w:r>
            <w:r w:rsidR="00302799">
              <w:rPr>
                <w:rFonts w:eastAsia="Times New Roman" w:cs="Times New Roman"/>
                <w:color w:val="000000"/>
                <w:sz w:val="16"/>
                <w:szCs w:val="16"/>
                <w:lang w:eastAsia="ru-RU"/>
              </w:rPr>
              <w:t xml:space="preserve"> </w:t>
            </w:r>
            <w:r w:rsidRPr="007244AC">
              <w:rPr>
                <w:rFonts w:eastAsia="Times New Roman" w:cs="Times New Roman"/>
                <w:color w:val="000000"/>
                <w:sz w:val="16"/>
                <w:szCs w:val="16"/>
                <w:lang w:eastAsia="ru-RU"/>
              </w:rPr>
              <w:t>культуры</w:t>
            </w:r>
            <w:r w:rsidR="00302799">
              <w:rPr>
                <w:rStyle w:val="aff8"/>
                <w:rFonts w:eastAsia="Times New Roman" w:cs="Times New Roman"/>
                <w:color w:val="000000"/>
                <w:sz w:val="16"/>
                <w:szCs w:val="16"/>
                <w:lang w:eastAsia="ru-RU"/>
              </w:rPr>
              <w:footnoteReference w:id="20"/>
            </w:r>
          </w:p>
        </w:tc>
        <w:tc>
          <w:tcPr>
            <w:tcW w:w="0" w:type="auto"/>
            <w:tcBorders>
              <w:top w:val="nil"/>
              <w:left w:val="nil"/>
              <w:bottom w:val="single" w:sz="8" w:space="0" w:color="auto"/>
              <w:right w:val="single" w:sz="4" w:space="0" w:color="808080"/>
            </w:tcBorders>
            <w:shd w:val="clear" w:color="000000" w:fill="FFFFFF"/>
            <w:hideMark/>
          </w:tcPr>
          <w:p w:rsidR="001C5EE3" w:rsidRPr="007244AC" w:rsidRDefault="00302799" w:rsidP="001C5EE3">
            <w:pPr>
              <w:spacing w:line="240" w:lineRule="auto"/>
              <w:ind w:firstLine="0"/>
              <w:jc w:val="center"/>
              <w:rPr>
                <w:rFonts w:eastAsia="Times New Roman" w:cs="Times New Roman"/>
                <w:sz w:val="16"/>
                <w:szCs w:val="16"/>
                <w:lang w:eastAsia="ru-RU"/>
              </w:rPr>
            </w:pPr>
            <w:r>
              <w:rPr>
                <w:rFonts w:eastAsia="Times New Roman" w:cs="Times New Roman"/>
                <w:sz w:val="16"/>
                <w:szCs w:val="16"/>
                <w:lang w:eastAsia="ru-RU"/>
              </w:rPr>
              <w:t>2018</w:t>
            </w:r>
          </w:p>
        </w:tc>
        <w:tc>
          <w:tcPr>
            <w:tcW w:w="0" w:type="auto"/>
            <w:tcBorders>
              <w:top w:val="nil"/>
              <w:left w:val="nil"/>
              <w:bottom w:val="single" w:sz="8" w:space="0" w:color="auto"/>
              <w:right w:val="single" w:sz="4" w:space="0" w:color="808080"/>
            </w:tcBorders>
            <w:shd w:val="clear" w:color="000000" w:fill="FFFFFF"/>
            <w:hideMark/>
          </w:tcPr>
          <w:p w:rsidR="001C5EE3" w:rsidRPr="007244AC" w:rsidRDefault="00302799" w:rsidP="001C5EE3">
            <w:pPr>
              <w:spacing w:line="240" w:lineRule="auto"/>
              <w:ind w:firstLine="0"/>
              <w:jc w:val="center"/>
              <w:rPr>
                <w:rFonts w:eastAsia="Times New Roman" w:cs="Times New Roman"/>
                <w:sz w:val="16"/>
                <w:szCs w:val="16"/>
                <w:lang w:eastAsia="ru-RU"/>
              </w:rPr>
            </w:pPr>
            <w:r>
              <w:rPr>
                <w:rFonts w:eastAsia="Times New Roman" w:cs="Times New Roman"/>
                <w:sz w:val="16"/>
                <w:szCs w:val="16"/>
                <w:lang w:eastAsia="ru-RU"/>
              </w:rPr>
              <w:t>2020</w:t>
            </w:r>
          </w:p>
        </w:tc>
        <w:tc>
          <w:tcPr>
            <w:tcW w:w="0" w:type="auto"/>
            <w:tcBorders>
              <w:top w:val="nil"/>
              <w:left w:val="nil"/>
              <w:bottom w:val="single" w:sz="8" w:space="0" w:color="auto"/>
              <w:right w:val="single" w:sz="4" w:space="0" w:color="808080"/>
            </w:tcBorders>
            <w:shd w:val="clear" w:color="000000" w:fill="FFFFFF"/>
            <w:hideMark/>
          </w:tcPr>
          <w:p w:rsidR="001C5EE3" w:rsidRDefault="001C5EE3" w:rsidP="001C5EE3">
            <w:pPr>
              <w:spacing w:line="240" w:lineRule="auto"/>
              <w:ind w:firstLine="0"/>
              <w:jc w:val="center"/>
              <w:rPr>
                <w:rFonts w:eastAsia="Times New Roman" w:cs="Times New Roman"/>
                <w:sz w:val="16"/>
                <w:szCs w:val="16"/>
                <w:lang w:eastAsia="ru-RU"/>
              </w:rPr>
            </w:pPr>
            <w:r w:rsidRPr="007244AC">
              <w:rPr>
                <w:rFonts w:eastAsia="Times New Roman" w:cs="Times New Roman"/>
                <w:sz w:val="16"/>
                <w:szCs w:val="16"/>
                <w:lang w:eastAsia="ru-RU"/>
              </w:rPr>
              <w:t>Федеральный бюджет</w:t>
            </w:r>
            <w:r w:rsidR="00302799">
              <w:rPr>
                <w:rFonts w:eastAsia="Times New Roman" w:cs="Times New Roman"/>
                <w:sz w:val="16"/>
                <w:szCs w:val="16"/>
                <w:lang w:eastAsia="ru-RU"/>
              </w:rPr>
              <w:t xml:space="preserve"> (252 580)</w:t>
            </w:r>
          </w:p>
          <w:p w:rsidR="00302799" w:rsidRPr="007244AC" w:rsidRDefault="00302799" w:rsidP="001C5EE3">
            <w:pPr>
              <w:spacing w:line="240" w:lineRule="auto"/>
              <w:ind w:firstLine="0"/>
              <w:jc w:val="center"/>
              <w:rPr>
                <w:rFonts w:eastAsia="Times New Roman" w:cs="Times New Roman"/>
                <w:sz w:val="16"/>
                <w:szCs w:val="16"/>
                <w:lang w:eastAsia="ru-RU"/>
              </w:rPr>
            </w:pPr>
            <w:r>
              <w:rPr>
                <w:rFonts w:eastAsia="Times New Roman" w:cs="Times New Roman"/>
                <w:sz w:val="16"/>
                <w:szCs w:val="16"/>
                <w:lang w:eastAsia="ru-RU"/>
              </w:rPr>
              <w:t>Бюджет Амурской области (44 570)</w:t>
            </w:r>
          </w:p>
        </w:tc>
        <w:tc>
          <w:tcPr>
            <w:tcW w:w="0" w:type="auto"/>
            <w:tcBorders>
              <w:top w:val="nil"/>
              <w:left w:val="nil"/>
              <w:bottom w:val="single" w:sz="8" w:space="0" w:color="auto"/>
              <w:right w:val="single" w:sz="8" w:space="0" w:color="auto"/>
            </w:tcBorders>
            <w:shd w:val="clear" w:color="000000" w:fill="FFFFFF"/>
            <w:vAlign w:val="center"/>
            <w:hideMark/>
          </w:tcPr>
          <w:p w:rsidR="001C5EE3" w:rsidRPr="007244AC" w:rsidRDefault="00302799" w:rsidP="001C5EE3">
            <w:pPr>
              <w:spacing w:line="240" w:lineRule="auto"/>
              <w:ind w:firstLine="0"/>
              <w:jc w:val="center"/>
              <w:rPr>
                <w:rFonts w:eastAsia="Times New Roman" w:cs="Times New Roman"/>
                <w:b/>
                <w:bCs/>
                <w:sz w:val="16"/>
                <w:szCs w:val="16"/>
                <w:lang w:eastAsia="ru-RU"/>
              </w:rPr>
            </w:pPr>
            <w:r>
              <w:rPr>
                <w:rFonts w:eastAsia="Times New Roman" w:cs="Times New Roman"/>
                <w:b/>
                <w:bCs/>
                <w:sz w:val="16"/>
                <w:szCs w:val="16"/>
                <w:lang w:eastAsia="ru-RU"/>
              </w:rPr>
              <w:t>297 150</w:t>
            </w:r>
          </w:p>
        </w:tc>
      </w:tr>
    </w:tbl>
    <w:p w:rsidR="00A40F0A" w:rsidRPr="00916AD0" w:rsidRDefault="00A40F0A" w:rsidP="00A40F0A">
      <w:pPr>
        <w:pStyle w:val="4"/>
      </w:pPr>
      <w:r w:rsidRPr="00916AD0">
        <w:t>Инновационная инфраструктура</w:t>
      </w:r>
    </w:p>
    <w:p w:rsidR="00A40F0A" w:rsidRPr="001B08C2" w:rsidRDefault="00A40F0A" w:rsidP="00A40F0A">
      <w:pPr>
        <w:rPr>
          <w:rFonts w:cs="Times New Roman"/>
          <w:szCs w:val="28"/>
        </w:rPr>
      </w:pPr>
      <w:r w:rsidRPr="001B08C2">
        <w:rPr>
          <w:rFonts w:cs="Times New Roman"/>
          <w:szCs w:val="28"/>
        </w:rPr>
        <w:t>В рамках инвестиционной площадки «Индустриальный парк» в городе Свободный Предполагается создание отраслевого технопарка. Он будет способствовать привлекательности Свободного для инвесторов в газохимию, так как тут будут делаться полезные разработки, решаться инжиниринговые задачи для крупных инвесторов, возникать небольшие предприятия для кооперации и т.д.</w:t>
      </w:r>
    </w:p>
    <w:p w:rsidR="00A40F0A" w:rsidRPr="001B08C2" w:rsidRDefault="00A40F0A" w:rsidP="00A40F0A">
      <w:pPr>
        <w:rPr>
          <w:rFonts w:cs="Times New Roman"/>
          <w:szCs w:val="28"/>
        </w:rPr>
      </w:pPr>
      <w:r w:rsidRPr="001B08C2">
        <w:rPr>
          <w:rFonts w:cs="Times New Roman"/>
          <w:szCs w:val="28"/>
        </w:rPr>
        <w:t xml:space="preserve">Предполагаемая площадь – 5 000 кв метров. Основные направления - разработка инноваций в том числе в долгосрочных направлениях развития ТОР «Свободный» – </w:t>
      </w:r>
      <w:r w:rsidR="00834B73">
        <w:rPr>
          <w:rFonts w:cs="Times New Roman"/>
          <w:szCs w:val="28"/>
        </w:rPr>
        <w:t xml:space="preserve">биотехнологии, </w:t>
      </w:r>
      <w:r w:rsidRPr="001B08C2">
        <w:rPr>
          <w:rFonts w:cs="Times New Roman"/>
          <w:szCs w:val="28"/>
        </w:rPr>
        <w:t>водород, альтернативные материалы, как натуральный каучук из одуванчиков или биоразлагаемые пакеты, умные удобрения.</w:t>
      </w:r>
    </w:p>
    <w:p w:rsidR="00A40F0A" w:rsidRPr="001B08C2" w:rsidRDefault="00104614" w:rsidP="001B08C2">
      <w:pPr>
        <w:rPr>
          <w:rFonts w:cs="Times New Roman"/>
          <w:szCs w:val="28"/>
        </w:rPr>
      </w:pPr>
      <w:r w:rsidRPr="001B08C2">
        <w:rPr>
          <w:rFonts w:cs="Times New Roman"/>
          <w:szCs w:val="28"/>
        </w:rPr>
        <w:t>Так же в рамках Технопарка будут созданы:</w:t>
      </w:r>
    </w:p>
    <w:p w:rsidR="00104614" w:rsidRPr="001B08C2" w:rsidRDefault="00104614" w:rsidP="00C602DC">
      <w:pPr>
        <w:pStyle w:val="ac"/>
        <w:numPr>
          <w:ilvl w:val="0"/>
          <w:numId w:val="74"/>
        </w:numPr>
        <w:rPr>
          <w:rFonts w:cs="Times New Roman"/>
          <w:szCs w:val="28"/>
        </w:rPr>
      </w:pPr>
      <w:r>
        <w:rPr>
          <w:rFonts w:cs="Times New Roman"/>
          <w:szCs w:val="28"/>
        </w:rPr>
        <w:t>ц</w:t>
      </w:r>
      <w:r w:rsidRPr="00104614">
        <w:rPr>
          <w:rFonts w:cs="Times New Roman"/>
          <w:szCs w:val="28"/>
        </w:rPr>
        <w:t>ентр прототипирования</w:t>
      </w:r>
      <w:r>
        <w:rPr>
          <w:rFonts w:cs="Times New Roman"/>
          <w:szCs w:val="28"/>
        </w:rPr>
        <w:t>,</w:t>
      </w:r>
    </w:p>
    <w:p w:rsidR="00104614" w:rsidRPr="001B08C2" w:rsidRDefault="00104614" w:rsidP="00C602DC">
      <w:pPr>
        <w:pStyle w:val="ac"/>
        <w:numPr>
          <w:ilvl w:val="0"/>
          <w:numId w:val="74"/>
        </w:numPr>
        <w:rPr>
          <w:rFonts w:cs="Times New Roman"/>
          <w:szCs w:val="28"/>
        </w:rPr>
      </w:pPr>
      <w:r>
        <w:rPr>
          <w:rFonts w:cs="Times New Roman"/>
          <w:szCs w:val="28"/>
        </w:rPr>
        <w:t>центр</w:t>
      </w:r>
      <w:r w:rsidRPr="00104614">
        <w:rPr>
          <w:rFonts w:cs="Times New Roman"/>
          <w:szCs w:val="28"/>
        </w:rPr>
        <w:t xml:space="preserve"> сертификации</w:t>
      </w:r>
      <w:r>
        <w:rPr>
          <w:rFonts w:cs="Times New Roman"/>
          <w:szCs w:val="28"/>
        </w:rPr>
        <w:t>,</w:t>
      </w:r>
    </w:p>
    <w:p w:rsidR="00104614" w:rsidRPr="001B08C2" w:rsidRDefault="00104614" w:rsidP="00C602DC">
      <w:pPr>
        <w:pStyle w:val="ac"/>
        <w:numPr>
          <w:ilvl w:val="0"/>
          <w:numId w:val="74"/>
        </w:numPr>
        <w:rPr>
          <w:rFonts w:cs="Times New Roman"/>
          <w:szCs w:val="28"/>
        </w:rPr>
      </w:pPr>
      <w:r>
        <w:rPr>
          <w:rFonts w:cs="Times New Roman"/>
          <w:szCs w:val="28"/>
        </w:rPr>
        <w:t>инжиниринговый центр.</w:t>
      </w:r>
    </w:p>
    <w:p w:rsidR="00104614" w:rsidRDefault="00104614" w:rsidP="00104614">
      <w:pPr>
        <w:rPr>
          <w:rFonts w:cs="Times New Roman"/>
          <w:szCs w:val="28"/>
        </w:rPr>
      </w:pPr>
      <w:r w:rsidRPr="0077044D">
        <w:rPr>
          <w:rFonts w:cs="Times New Roman"/>
          <w:b/>
          <w:szCs w:val="28"/>
        </w:rPr>
        <w:t>Центр прототипирования</w:t>
      </w:r>
      <w:r>
        <w:rPr>
          <w:rFonts w:cs="Times New Roman"/>
          <w:szCs w:val="28"/>
        </w:rPr>
        <w:t xml:space="preserve"> </w:t>
      </w:r>
      <w:r w:rsidRPr="009B0ADA">
        <w:rPr>
          <w:rFonts w:cs="Times New Roman"/>
          <w:szCs w:val="28"/>
        </w:rPr>
        <w:t xml:space="preserve">– элемент инфраструктуры поддержки и развития субъектов малого и среднего предпринимательства </w:t>
      </w:r>
      <w:r>
        <w:rPr>
          <w:rFonts w:cs="Times New Roman"/>
          <w:szCs w:val="28"/>
        </w:rPr>
        <w:t xml:space="preserve">технопарка </w:t>
      </w:r>
      <w:r w:rsidRPr="009B0ADA">
        <w:rPr>
          <w:rFonts w:cs="Times New Roman"/>
          <w:szCs w:val="28"/>
        </w:rPr>
        <w:t>в сфере производства, инженерно-производственный комплекс, специализирующийся на разработке полной системы производства изделий - от компьютерного проектирования до технологического оснащения производства, 3D-печати, прототипирования, мелкосерийного производства изделия.</w:t>
      </w:r>
    </w:p>
    <w:p w:rsidR="00104614" w:rsidRPr="00735A92" w:rsidRDefault="00104614" w:rsidP="00104614">
      <w:pPr>
        <w:rPr>
          <w:rFonts w:cs="Times New Roman"/>
          <w:szCs w:val="28"/>
        </w:rPr>
      </w:pPr>
      <w:r w:rsidRPr="00735A92">
        <w:rPr>
          <w:rFonts w:cs="Times New Roman"/>
          <w:szCs w:val="28"/>
        </w:rPr>
        <w:t>Основные направления деятельности Центра:</w:t>
      </w:r>
    </w:p>
    <w:p w:rsidR="00104614" w:rsidRPr="00735A92" w:rsidRDefault="00104614" w:rsidP="00C602DC">
      <w:pPr>
        <w:pStyle w:val="ac"/>
        <w:numPr>
          <w:ilvl w:val="0"/>
          <w:numId w:val="74"/>
        </w:numPr>
        <w:rPr>
          <w:rFonts w:cs="Times New Roman"/>
          <w:szCs w:val="28"/>
        </w:rPr>
      </w:pPr>
      <w:r w:rsidRPr="00735A92">
        <w:rPr>
          <w:rFonts w:cs="Times New Roman"/>
          <w:szCs w:val="28"/>
        </w:rPr>
        <w:t>Оказание инженерно-консультационных и проектно-конструкторских услуг по разработке и реализации проектов новых производств, выпуску новой продукции на существующих производственных линиях и оборудовании</w:t>
      </w:r>
    </w:p>
    <w:p w:rsidR="00104614" w:rsidRPr="00735A92" w:rsidRDefault="00104614" w:rsidP="00C602DC">
      <w:pPr>
        <w:pStyle w:val="ac"/>
        <w:numPr>
          <w:ilvl w:val="0"/>
          <w:numId w:val="74"/>
        </w:numPr>
        <w:rPr>
          <w:rFonts w:cs="Times New Roman"/>
          <w:szCs w:val="28"/>
        </w:rPr>
      </w:pPr>
      <w:r w:rsidRPr="00735A92">
        <w:rPr>
          <w:rFonts w:cs="Times New Roman"/>
          <w:szCs w:val="28"/>
        </w:rPr>
        <w:t>Сканирование для оцифровки существующих изделий при решении задач реинжиниринга или тиражирования</w:t>
      </w:r>
    </w:p>
    <w:p w:rsidR="00104614" w:rsidRPr="00735A92" w:rsidRDefault="00104614" w:rsidP="00C602DC">
      <w:pPr>
        <w:pStyle w:val="ac"/>
        <w:numPr>
          <w:ilvl w:val="0"/>
          <w:numId w:val="74"/>
        </w:numPr>
        <w:rPr>
          <w:rFonts w:cs="Times New Roman"/>
          <w:szCs w:val="28"/>
        </w:rPr>
      </w:pPr>
      <w:r w:rsidRPr="00735A92">
        <w:rPr>
          <w:rFonts w:cs="Times New Roman"/>
          <w:szCs w:val="28"/>
        </w:rPr>
        <w:t>Изготовление прототипов, мелкосерийное и штучное производство опытных образцов и партий с помощью технологий 3D-печати</w:t>
      </w:r>
    </w:p>
    <w:p w:rsidR="00104614" w:rsidRPr="00735A92" w:rsidRDefault="00104614" w:rsidP="00C602DC">
      <w:pPr>
        <w:pStyle w:val="ac"/>
        <w:numPr>
          <w:ilvl w:val="0"/>
          <w:numId w:val="74"/>
        </w:numPr>
        <w:rPr>
          <w:rFonts w:cs="Times New Roman"/>
          <w:szCs w:val="28"/>
        </w:rPr>
      </w:pPr>
      <w:r w:rsidRPr="00735A92">
        <w:rPr>
          <w:rFonts w:cs="Times New Roman"/>
          <w:szCs w:val="28"/>
        </w:rPr>
        <w:t>Изготовление специального инструмента, производство мастер-моделей для литья, пресс-форм и штампов любой сложности</w:t>
      </w:r>
    </w:p>
    <w:p w:rsidR="00104614" w:rsidRDefault="00104614" w:rsidP="00C602DC">
      <w:pPr>
        <w:pStyle w:val="ac"/>
        <w:numPr>
          <w:ilvl w:val="0"/>
          <w:numId w:val="74"/>
        </w:numPr>
        <w:rPr>
          <w:rFonts w:cs="Times New Roman"/>
          <w:szCs w:val="28"/>
        </w:rPr>
      </w:pPr>
      <w:r w:rsidRPr="00735A92">
        <w:rPr>
          <w:rFonts w:cs="Times New Roman"/>
          <w:szCs w:val="28"/>
        </w:rPr>
        <w:t>Организация и проведение семинаров, круглых столов и программ подготовки, направленных на популяризацию и внедрение использования аддитивных технологий в различных отраслях (производство и инновационная деятельность, дизайн и реставрационные работы, сувенирная продукция)</w:t>
      </w:r>
    </w:p>
    <w:p w:rsidR="00104614" w:rsidRDefault="00104614" w:rsidP="00104614">
      <w:pPr>
        <w:rPr>
          <w:rFonts w:cs="Times New Roman"/>
          <w:szCs w:val="28"/>
        </w:rPr>
      </w:pPr>
      <w:r w:rsidRPr="0077044D">
        <w:rPr>
          <w:rFonts w:cs="Times New Roman"/>
          <w:b/>
          <w:szCs w:val="28"/>
        </w:rPr>
        <w:t>Центры сертификации</w:t>
      </w:r>
      <w:r w:rsidRPr="00F76C7F">
        <w:rPr>
          <w:rFonts w:cs="Times New Roman"/>
          <w:szCs w:val="28"/>
        </w:rPr>
        <w:t xml:space="preserve"> – это своего рода посредники, с помощью которых производители и поставщики могут без особых трудностей оформить всю документацию «под ключ». </w:t>
      </w:r>
    </w:p>
    <w:p w:rsidR="00104614" w:rsidRDefault="00104614" w:rsidP="00104614">
      <w:pPr>
        <w:rPr>
          <w:rFonts w:cs="Times New Roman"/>
          <w:szCs w:val="28"/>
        </w:rPr>
      </w:pPr>
      <w:r>
        <w:rPr>
          <w:rFonts w:cs="Times New Roman"/>
          <w:szCs w:val="28"/>
        </w:rPr>
        <w:t xml:space="preserve">Перечень услуг </w:t>
      </w:r>
      <w:r w:rsidRPr="00254659">
        <w:rPr>
          <w:rFonts w:cs="Times New Roman"/>
          <w:szCs w:val="28"/>
        </w:rPr>
        <w:t>Центр</w:t>
      </w:r>
      <w:r>
        <w:rPr>
          <w:rFonts w:cs="Times New Roman"/>
          <w:szCs w:val="28"/>
        </w:rPr>
        <w:t>а</w:t>
      </w:r>
      <w:r w:rsidRPr="00254659">
        <w:rPr>
          <w:rFonts w:cs="Times New Roman"/>
          <w:szCs w:val="28"/>
        </w:rPr>
        <w:t xml:space="preserve"> сертификации</w:t>
      </w:r>
      <w:r>
        <w:rPr>
          <w:rFonts w:cs="Times New Roman"/>
          <w:szCs w:val="28"/>
        </w:rPr>
        <w:t>:</w:t>
      </w:r>
    </w:p>
    <w:p w:rsidR="00104614" w:rsidRDefault="00104614" w:rsidP="00C602DC">
      <w:pPr>
        <w:pStyle w:val="ac"/>
        <w:numPr>
          <w:ilvl w:val="0"/>
          <w:numId w:val="75"/>
        </w:numPr>
        <w:rPr>
          <w:rFonts w:cs="Times New Roman"/>
          <w:szCs w:val="28"/>
        </w:rPr>
      </w:pPr>
      <w:r>
        <w:rPr>
          <w:rFonts w:cs="Times New Roman"/>
          <w:szCs w:val="28"/>
        </w:rPr>
        <w:t xml:space="preserve">Сертификация на соответствие </w:t>
      </w:r>
    </w:p>
    <w:p w:rsidR="00104614" w:rsidRDefault="00104614" w:rsidP="00C602DC">
      <w:pPr>
        <w:pStyle w:val="ac"/>
        <w:numPr>
          <w:ilvl w:val="0"/>
          <w:numId w:val="75"/>
        </w:numPr>
        <w:rPr>
          <w:rFonts w:cs="Times New Roman"/>
          <w:szCs w:val="28"/>
        </w:rPr>
      </w:pPr>
      <w:r>
        <w:rPr>
          <w:rFonts w:cs="Times New Roman"/>
          <w:szCs w:val="28"/>
        </w:rPr>
        <w:t>Промышленная безопасность;</w:t>
      </w:r>
    </w:p>
    <w:p w:rsidR="00104614" w:rsidRDefault="00104614" w:rsidP="00C602DC">
      <w:pPr>
        <w:pStyle w:val="ac"/>
        <w:numPr>
          <w:ilvl w:val="0"/>
          <w:numId w:val="75"/>
        </w:numPr>
        <w:rPr>
          <w:rFonts w:cs="Times New Roman"/>
          <w:szCs w:val="28"/>
        </w:rPr>
      </w:pPr>
      <w:r>
        <w:rPr>
          <w:rFonts w:cs="Times New Roman"/>
          <w:szCs w:val="28"/>
        </w:rPr>
        <w:t>Охрана труда;</w:t>
      </w:r>
    </w:p>
    <w:p w:rsidR="00104614" w:rsidRDefault="00104614" w:rsidP="00C602DC">
      <w:pPr>
        <w:pStyle w:val="ac"/>
        <w:numPr>
          <w:ilvl w:val="0"/>
          <w:numId w:val="75"/>
        </w:numPr>
        <w:rPr>
          <w:rFonts w:cs="Times New Roman"/>
          <w:szCs w:val="28"/>
        </w:rPr>
      </w:pPr>
      <w:r>
        <w:rPr>
          <w:rFonts w:cs="Times New Roman"/>
          <w:szCs w:val="28"/>
        </w:rPr>
        <w:t>Энергоаудит предприятий и сооружений;</w:t>
      </w:r>
    </w:p>
    <w:p w:rsidR="00104614" w:rsidRDefault="00104614" w:rsidP="00C602DC">
      <w:pPr>
        <w:pStyle w:val="ac"/>
        <w:numPr>
          <w:ilvl w:val="0"/>
          <w:numId w:val="75"/>
        </w:numPr>
        <w:rPr>
          <w:rFonts w:cs="Times New Roman"/>
          <w:szCs w:val="28"/>
        </w:rPr>
      </w:pPr>
      <w:r>
        <w:rPr>
          <w:rFonts w:cs="Times New Roman"/>
          <w:szCs w:val="28"/>
        </w:rPr>
        <w:t>Пожарная безопасность;</w:t>
      </w:r>
    </w:p>
    <w:p w:rsidR="00104614" w:rsidRDefault="00104614" w:rsidP="00C602DC">
      <w:pPr>
        <w:pStyle w:val="ac"/>
        <w:numPr>
          <w:ilvl w:val="0"/>
          <w:numId w:val="75"/>
        </w:numPr>
        <w:rPr>
          <w:rFonts w:cs="Times New Roman"/>
          <w:szCs w:val="28"/>
        </w:rPr>
      </w:pPr>
      <w:r>
        <w:rPr>
          <w:rFonts w:cs="Times New Roman"/>
          <w:szCs w:val="28"/>
        </w:rPr>
        <w:t>Системы менеджмента качества;</w:t>
      </w:r>
    </w:p>
    <w:p w:rsidR="00104614" w:rsidRDefault="00104614" w:rsidP="00C602DC">
      <w:pPr>
        <w:pStyle w:val="ac"/>
        <w:numPr>
          <w:ilvl w:val="0"/>
          <w:numId w:val="75"/>
        </w:numPr>
        <w:rPr>
          <w:rFonts w:cs="Times New Roman"/>
          <w:szCs w:val="28"/>
        </w:rPr>
      </w:pPr>
      <w:r>
        <w:rPr>
          <w:rFonts w:cs="Times New Roman"/>
          <w:szCs w:val="28"/>
        </w:rPr>
        <w:t>Негосударственная экспертиза проектной документации и результатов инженерных изысканий;</w:t>
      </w:r>
    </w:p>
    <w:p w:rsidR="00104614" w:rsidRDefault="00104614" w:rsidP="00C602DC">
      <w:pPr>
        <w:pStyle w:val="ac"/>
        <w:numPr>
          <w:ilvl w:val="0"/>
          <w:numId w:val="75"/>
        </w:numPr>
        <w:rPr>
          <w:rFonts w:cs="Times New Roman"/>
          <w:szCs w:val="28"/>
        </w:rPr>
      </w:pPr>
      <w:r>
        <w:rPr>
          <w:rFonts w:cs="Times New Roman"/>
          <w:szCs w:val="28"/>
        </w:rPr>
        <w:t>Добровольная сертификация</w:t>
      </w:r>
    </w:p>
    <w:p w:rsidR="00104614" w:rsidRDefault="00104614" w:rsidP="00104614">
      <w:pPr>
        <w:rPr>
          <w:rFonts w:cs="Times New Roman"/>
          <w:szCs w:val="28"/>
        </w:rPr>
      </w:pPr>
      <w:r w:rsidRPr="0077044D">
        <w:rPr>
          <w:rFonts w:cs="Times New Roman"/>
          <w:b/>
          <w:szCs w:val="28"/>
        </w:rPr>
        <w:t>Инжиниринговые центры</w:t>
      </w:r>
      <w:r>
        <w:rPr>
          <w:rFonts w:cs="Times New Roman"/>
          <w:szCs w:val="28"/>
        </w:rPr>
        <w:t xml:space="preserve"> </w:t>
      </w:r>
      <w:r w:rsidRPr="0008695B">
        <w:rPr>
          <w:rFonts w:cs="Times New Roman"/>
          <w:szCs w:val="28"/>
        </w:rPr>
        <w:t>– это инструмент для внедрения последних научных разработок в промышленность.</w:t>
      </w:r>
      <w:r>
        <w:rPr>
          <w:rFonts w:cs="Times New Roman"/>
          <w:szCs w:val="28"/>
        </w:rPr>
        <w:t xml:space="preserve"> </w:t>
      </w:r>
      <w:r w:rsidRPr="00AE56A5">
        <w:rPr>
          <w:rFonts w:cs="Times New Roman"/>
          <w:szCs w:val="28"/>
        </w:rPr>
        <w:t>В инжиниринговых центрах отрабатывается прототип продукта, анализируется спрос на него. И если разработка востребована, то существуют все возможности создать малое инновационное предприятие на базе вуза.</w:t>
      </w:r>
      <w:r>
        <w:rPr>
          <w:rFonts w:cs="Times New Roman"/>
          <w:szCs w:val="28"/>
        </w:rPr>
        <w:t xml:space="preserve"> </w:t>
      </w:r>
      <w:r w:rsidRPr="00AE56A5">
        <w:rPr>
          <w:rFonts w:cs="Times New Roman"/>
          <w:szCs w:val="28"/>
        </w:rPr>
        <w:t>К работе в ИЦ активно привлекаются студенты.</w:t>
      </w:r>
    </w:p>
    <w:p w:rsidR="00104614" w:rsidRPr="00AE56A5" w:rsidRDefault="00104614" w:rsidP="00104614">
      <w:pPr>
        <w:rPr>
          <w:rFonts w:cs="Times New Roman"/>
          <w:szCs w:val="28"/>
        </w:rPr>
      </w:pPr>
      <w:r w:rsidRPr="00AE56A5">
        <w:rPr>
          <w:rFonts w:cs="Times New Roman"/>
          <w:szCs w:val="28"/>
        </w:rPr>
        <w:t>Среди преимуществ, ожидаемых от создания инжиниринговых центров для вузов, можно выделить:</w:t>
      </w:r>
    </w:p>
    <w:p w:rsidR="00104614" w:rsidRPr="0077044D" w:rsidRDefault="00104614" w:rsidP="00C602DC">
      <w:pPr>
        <w:pStyle w:val="ac"/>
        <w:numPr>
          <w:ilvl w:val="0"/>
          <w:numId w:val="76"/>
        </w:numPr>
        <w:rPr>
          <w:rFonts w:cs="Times New Roman"/>
          <w:szCs w:val="28"/>
        </w:rPr>
      </w:pPr>
      <w:r w:rsidRPr="0077044D">
        <w:rPr>
          <w:rFonts w:cs="Times New Roman"/>
          <w:szCs w:val="28"/>
        </w:rPr>
        <w:t>коммерциализацию результатов исследований, оборудования, полученных ранее вузом;</w:t>
      </w:r>
    </w:p>
    <w:p w:rsidR="00104614" w:rsidRPr="0077044D" w:rsidRDefault="00104614" w:rsidP="00C602DC">
      <w:pPr>
        <w:pStyle w:val="ac"/>
        <w:numPr>
          <w:ilvl w:val="0"/>
          <w:numId w:val="76"/>
        </w:numPr>
        <w:rPr>
          <w:rFonts w:cs="Times New Roman"/>
          <w:szCs w:val="28"/>
        </w:rPr>
      </w:pPr>
      <w:r w:rsidRPr="0077044D">
        <w:rPr>
          <w:rFonts w:cs="Times New Roman"/>
          <w:szCs w:val="28"/>
        </w:rPr>
        <w:t>получение дополнительного дохода;</w:t>
      </w:r>
    </w:p>
    <w:p w:rsidR="00104614" w:rsidRPr="0077044D" w:rsidRDefault="00104614" w:rsidP="00C602DC">
      <w:pPr>
        <w:pStyle w:val="ac"/>
        <w:numPr>
          <w:ilvl w:val="0"/>
          <w:numId w:val="76"/>
        </w:numPr>
        <w:rPr>
          <w:rFonts w:cs="Times New Roman"/>
          <w:szCs w:val="28"/>
        </w:rPr>
      </w:pPr>
      <w:r w:rsidRPr="0077044D">
        <w:rPr>
          <w:rFonts w:cs="Times New Roman"/>
          <w:szCs w:val="28"/>
        </w:rPr>
        <w:t>формирование практических компетенций у студентов за счет их участия в реальных проектах;</w:t>
      </w:r>
    </w:p>
    <w:p w:rsidR="00104614" w:rsidRPr="0077044D" w:rsidRDefault="00104614" w:rsidP="00C602DC">
      <w:pPr>
        <w:pStyle w:val="ac"/>
        <w:numPr>
          <w:ilvl w:val="0"/>
          <w:numId w:val="76"/>
        </w:numPr>
        <w:rPr>
          <w:rFonts w:cs="Times New Roman"/>
          <w:szCs w:val="28"/>
        </w:rPr>
      </w:pPr>
      <w:r w:rsidRPr="0077044D">
        <w:rPr>
          <w:rFonts w:cs="Times New Roman"/>
          <w:szCs w:val="28"/>
        </w:rPr>
        <w:t>трудоустройство студентов и выпускников.</w:t>
      </w:r>
    </w:p>
    <w:p w:rsidR="00104614" w:rsidRPr="00AE56A5" w:rsidRDefault="00104614" w:rsidP="00104614">
      <w:pPr>
        <w:rPr>
          <w:rFonts w:cs="Times New Roman"/>
          <w:szCs w:val="28"/>
        </w:rPr>
      </w:pPr>
      <w:r w:rsidRPr="00AE56A5">
        <w:rPr>
          <w:rFonts w:cs="Times New Roman"/>
          <w:szCs w:val="28"/>
        </w:rPr>
        <w:t>Для реального сектора выгоды следующие:</w:t>
      </w:r>
    </w:p>
    <w:p w:rsidR="00104614" w:rsidRPr="0077044D" w:rsidRDefault="00104614" w:rsidP="00C602DC">
      <w:pPr>
        <w:pStyle w:val="ac"/>
        <w:numPr>
          <w:ilvl w:val="0"/>
          <w:numId w:val="77"/>
        </w:numPr>
        <w:rPr>
          <w:rFonts w:cs="Times New Roman"/>
          <w:szCs w:val="28"/>
        </w:rPr>
      </w:pPr>
      <w:r w:rsidRPr="0077044D">
        <w:rPr>
          <w:rFonts w:cs="Times New Roman"/>
          <w:szCs w:val="28"/>
        </w:rPr>
        <w:t>повышение эффективности деятельности за счет внедрения передовых разработок;</w:t>
      </w:r>
    </w:p>
    <w:p w:rsidR="00104614" w:rsidRPr="0077044D" w:rsidRDefault="00104614" w:rsidP="00C602DC">
      <w:pPr>
        <w:pStyle w:val="ac"/>
        <w:numPr>
          <w:ilvl w:val="0"/>
          <w:numId w:val="77"/>
        </w:numPr>
        <w:rPr>
          <w:rFonts w:cs="Times New Roman"/>
          <w:szCs w:val="28"/>
        </w:rPr>
      </w:pPr>
      <w:r w:rsidRPr="0077044D">
        <w:rPr>
          <w:rFonts w:cs="Times New Roman"/>
          <w:szCs w:val="28"/>
        </w:rPr>
        <w:t>рост предложения на рынке инжиниринга;</w:t>
      </w:r>
    </w:p>
    <w:p w:rsidR="00104614" w:rsidRPr="0077044D" w:rsidRDefault="00104614" w:rsidP="00C602DC">
      <w:pPr>
        <w:pStyle w:val="ac"/>
        <w:numPr>
          <w:ilvl w:val="0"/>
          <w:numId w:val="77"/>
        </w:numPr>
        <w:rPr>
          <w:rFonts w:cs="Times New Roman"/>
          <w:szCs w:val="28"/>
        </w:rPr>
      </w:pPr>
      <w:r w:rsidRPr="0077044D">
        <w:rPr>
          <w:rFonts w:cs="Times New Roman"/>
          <w:szCs w:val="28"/>
        </w:rPr>
        <w:t>использование инфраструктуры вузов и научных организаций для проведения исследований и создания прикладных разработок.</w:t>
      </w:r>
    </w:p>
    <w:p w:rsidR="00540383" w:rsidRDefault="00540383" w:rsidP="000D551A">
      <w:pPr>
        <w:spacing w:line="240" w:lineRule="auto"/>
        <w:ind w:firstLine="0"/>
        <w:jc w:val="left"/>
        <w:sectPr w:rsidR="00540383" w:rsidSect="00184F3E">
          <w:pgSz w:w="11906" w:h="16838" w:code="9"/>
          <w:pgMar w:top="1134" w:right="567" w:bottom="1134" w:left="1134" w:header="709" w:footer="709" w:gutter="0"/>
          <w:cols w:space="708"/>
          <w:docGrid w:linePitch="381"/>
        </w:sectPr>
      </w:pPr>
    </w:p>
    <w:p w:rsidR="000D551A" w:rsidRDefault="000D551A" w:rsidP="000D551A">
      <w:pPr>
        <w:pStyle w:val="32"/>
        <w:numPr>
          <w:ilvl w:val="2"/>
          <w:numId w:val="1"/>
        </w:numPr>
      </w:pPr>
      <w:bookmarkStart w:id="115" w:name="_Toc514946343"/>
      <w:bookmarkStart w:id="116" w:name="_Toc482305093"/>
      <w:r>
        <w:t>Перспективное развитие ТОР и прилегающей территории</w:t>
      </w:r>
      <w:bookmarkEnd w:id="115"/>
    </w:p>
    <w:p w:rsidR="000D551A" w:rsidRPr="00916AD0" w:rsidRDefault="000D551A" w:rsidP="000D551A">
      <w:pPr>
        <w:pStyle w:val="4"/>
      </w:pPr>
      <w:r w:rsidRPr="00916AD0">
        <w:t>Оценка необходимых объемов капитальных затрат на создание объектов инженерной и транспортной</w:t>
      </w:r>
      <w:r>
        <w:t xml:space="preserve"> </w:t>
      </w:r>
      <w:r w:rsidRPr="00916AD0">
        <w:t>инфраструктуры ТОР за счет средств бюджетов всех уровней</w:t>
      </w:r>
      <w:bookmarkEnd w:id="116"/>
    </w:p>
    <w:p w:rsidR="000D551A" w:rsidRPr="00916AD0" w:rsidRDefault="000D551A" w:rsidP="000D551A">
      <w:r w:rsidRPr="00916AD0">
        <w:t>Оценка стоимости создания объектов инфраструктуры была произведена исходя из типа объектов:</w:t>
      </w:r>
    </w:p>
    <w:p w:rsidR="000D551A" w:rsidRPr="00916AD0" w:rsidRDefault="000D551A" w:rsidP="00C602DC">
      <w:pPr>
        <w:pStyle w:val="1"/>
        <w:numPr>
          <w:ilvl w:val="0"/>
          <w:numId w:val="78"/>
        </w:numPr>
      </w:pPr>
      <w:r w:rsidRPr="00916AD0">
        <w:t xml:space="preserve">Линейные </w:t>
      </w:r>
      <w:r w:rsidR="00386B09">
        <w:t xml:space="preserve">и нелинейные </w:t>
      </w:r>
      <w:r w:rsidRPr="00916AD0">
        <w:t>объекты электроснабжения</w:t>
      </w:r>
      <w:r w:rsidR="00386B09">
        <w:t xml:space="preserve"> (напряжением до 35</w:t>
      </w:r>
      <w:r w:rsidR="00A031A2">
        <w:t> </w:t>
      </w:r>
      <w:r w:rsidR="00386B09">
        <w:t>кВ)</w:t>
      </w:r>
      <w:r w:rsidRPr="00916AD0">
        <w:t xml:space="preserve">, водоснабжения и водоотведения, а также транспортная </w:t>
      </w:r>
      <w:r>
        <w:t xml:space="preserve">и железнодорожная </w:t>
      </w:r>
      <w:r w:rsidRPr="00916AD0">
        <w:t>инфраструктура оценивались на основе укрупненных нормативов цены строительства различных видов объектов капитального строительства непроизводственного назначения и инженерной инфраструктуры (Приказ</w:t>
      </w:r>
      <w:r>
        <w:t>ы</w:t>
      </w:r>
      <w:r w:rsidRPr="00916AD0">
        <w:t xml:space="preserve"> Минстроя России от </w:t>
      </w:r>
      <w:r>
        <w:t>20.10.2017</w:t>
      </w:r>
      <w:r w:rsidRPr="00916AD0">
        <w:t xml:space="preserve"> №</w:t>
      </w:r>
      <w:r>
        <w:t>1445</w:t>
      </w:r>
      <w:r w:rsidRPr="00916AD0">
        <w:t>/пр</w:t>
      </w:r>
      <w:r>
        <w:t>, №1448/пр, №1449/пр, от 21.10.2017 №1012/пр, №1011/пр, от 28.06.2017 №936, от 3.07.2017 №948/пр</w:t>
      </w:r>
      <w:r w:rsidRPr="00916AD0">
        <w:t xml:space="preserve"> «О внесении </w:t>
      </w:r>
      <w:r>
        <w:t xml:space="preserve">изменений </w:t>
      </w:r>
      <w:r w:rsidRPr="00916AD0">
        <w:t xml:space="preserve">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 с использованием методических рекомендаций по их применению (Приказ Министерства регионального развития Российской Федерации от </w:t>
      </w:r>
      <w:r>
        <w:t>7</w:t>
      </w:r>
      <w:r w:rsidRPr="00916AD0">
        <w:t xml:space="preserve"> </w:t>
      </w:r>
      <w:r>
        <w:t>февраля</w:t>
      </w:r>
      <w:r w:rsidRPr="00916AD0">
        <w:t xml:space="preserve"> 201</w:t>
      </w:r>
      <w:r>
        <w:t>7</w:t>
      </w:r>
      <w:r w:rsidRPr="00916AD0">
        <w:t xml:space="preserve"> г. №</w:t>
      </w:r>
      <w:r>
        <w:t>69).</w:t>
      </w:r>
    </w:p>
    <w:p w:rsidR="000D551A" w:rsidRPr="00916AD0" w:rsidRDefault="000D551A" w:rsidP="000D551A">
      <w:r w:rsidRPr="00916AD0">
        <w:t>Расчет стоимости планируемых к строительству объектов с применением НЦС выполнялся в следующей последовательности:</w:t>
      </w:r>
    </w:p>
    <w:p w:rsidR="000D551A" w:rsidRPr="00916AD0" w:rsidRDefault="000D551A" w:rsidP="000D551A">
      <w:pPr>
        <w:pStyle w:val="11"/>
        <w:ind w:left="1069"/>
      </w:pPr>
      <w:r w:rsidRPr="00916AD0">
        <w:t>сбор исходных данных по планируемому к строительству объекту;</w:t>
      </w:r>
    </w:p>
    <w:p w:rsidR="000D551A" w:rsidRPr="00916AD0" w:rsidRDefault="000D551A" w:rsidP="000D551A">
      <w:pPr>
        <w:pStyle w:val="11"/>
        <w:ind w:left="1069"/>
      </w:pPr>
      <w:r w:rsidRPr="00916AD0">
        <w:t>выбор соответствующих НЦС;</w:t>
      </w:r>
    </w:p>
    <w:p w:rsidR="000D551A" w:rsidRPr="00916AD0" w:rsidRDefault="000D551A" w:rsidP="000D551A">
      <w:pPr>
        <w:pStyle w:val="11"/>
        <w:ind w:left="1069"/>
      </w:pPr>
      <w:r w:rsidRPr="00916AD0">
        <w:t>подбор необходимых коэффициентов, предусмотренных в приложениях к Методическим рекомендациям и техническими частями соответствующих сборников, определение их численных значений;</w:t>
      </w:r>
    </w:p>
    <w:p w:rsidR="000D551A" w:rsidRPr="00916AD0" w:rsidRDefault="000D551A" w:rsidP="000D551A">
      <w:pPr>
        <w:pStyle w:val="11"/>
        <w:ind w:left="1069"/>
      </w:pPr>
      <w:r w:rsidRPr="00916AD0">
        <w:t>расчет стоимости планируемого к строительству объекта.</w:t>
      </w:r>
    </w:p>
    <w:p w:rsidR="000D551A" w:rsidRPr="00916AD0" w:rsidRDefault="000D551A" w:rsidP="000D551A">
      <w:r w:rsidRPr="00916AD0">
        <w:t>В сбор исходных данных по планируемому к строительству объекту включается определение следующих параметров:</w:t>
      </w:r>
    </w:p>
    <w:p w:rsidR="000D551A" w:rsidRPr="00916AD0" w:rsidRDefault="000D551A" w:rsidP="000D551A">
      <w:pPr>
        <w:pStyle w:val="11"/>
        <w:ind w:left="1069"/>
      </w:pPr>
      <w:r w:rsidRPr="00916AD0">
        <w:t>определение функционального назначения объекта;</w:t>
      </w:r>
    </w:p>
    <w:p w:rsidR="000D551A" w:rsidRPr="00916AD0" w:rsidRDefault="000D551A" w:rsidP="000D551A">
      <w:pPr>
        <w:pStyle w:val="11"/>
        <w:ind w:left="1069"/>
      </w:pPr>
      <w:r w:rsidRPr="00916AD0">
        <w:t>мощностные характеристики объекта (общая площадь, количество мест, протяженность и т.д.);</w:t>
      </w:r>
    </w:p>
    <w:p w:rsidR="000D551A" w:rsidRPr="00916AD0" w:rsidRDefault="000D551A" w:rsidP="000D551A">
      <w:pPr>
        <w:pStyle w:val="11"/>
        <w:ind w:left="1069"/>
      </w:pPr>
      <w:r w:rsidRPr="00916AD0">
        <w:t>даты начала и окончания работ на объекте;</w:t>
      </w:r>
    </w:p>
    <w:p w:rsidR="000D551A" w:rsidRPr="00916AD0" w:rsidRDefault="000D551A" w:rsidP="000D551A">
      <w:pPr>
        <w:pStyle w:val="11"/>
        <w:ind w:left="1069"/>
      </w:pPr>
      <w:r w:rsidRPr="00916AD0">
        <w:t>регион строительства.</w:t>
      </w:r>
    </w:p>
    <w:p w:rsidR="000D551A" w:rsidRPr="00916AD0" w:rsidRDefault="000D551A" w:rsidP="000D551A">
      <w:r w:rsidRPr="00916AD0">
        <w:t>Выбор НЦС осуществлялся по соответствующему сборнику с учетом функционального назначения планируемого к строительству объекта и его мощностных характеристик.</w:t>
      </w:r>
    </w:p>
    <w:p w:rsidR="000D551A" w:rsidRPr="00916AD0" w:rsidRDefault="000D551A" w:rsidP="000D551A">
      <w:r w:rsidRPr="00916AD0">
        <w:t>Определение прогнозной стоимости планируемого к строительству объекта в региональном разрезе проводилось с применением коэффициентов, учитывающих регионально-экономические, регионально-климатические, инженерно-геологические и другие условия осуществления строительства по формуле:</w:t>
      </w:r>
    </w:p>
    <w:p w:rsidR="000D551A" w:rsidRPr="00916AD0" w:rsidRDefault="000D551A" w:rsidP="001C0DC3">
      <w:pPr>
        <w:jc w:val="center"/>
      </w:pPr>
      <w:r w:rsidRPr="00916AD0">
        <w:rPr>
          <w:noProof/>
          <w:lang w:eastAsia="ru-RU"/>
        </w:rPr>
        <w:drawing>
          <wp:inline distT="0" distB="0" distL="0" distR="0" wp14:anchorId="476FE656" wp14:editId="2AE44517">
            <wp:extent cx="4143375" cy="466725"/>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143375" cy="466725"/>
                    </a:xfrm>
                    <a:prstGeom prst="rect">
                      <a:avLst/>
                    </a:prstGeom>
                    <a:noFill/>
                    <a:ln w="9525">
                      <a:noFill/>
                      <a:miter lim="800000"/>
                      <a:headEnd/>
                      <a:tailEnd/>
                    </a:ln>
                  </pic:spPr>
                </pic:pic>
              </a:graphicData>
            </a:graphic>
          </wp:inline>
        </w:drawing>
      </w:r>
      <w:r w:rsidRPr="00916AD0">
        <w:t>,</w:t>
      </w:r>
    </w:p>
    <w:p w:rsidR="000D551A" w:rsidRPr="00916AD0" w:rsidRDefault="000D551A" w:rsidP="000D551A">
      <w:r w:rsidRPr="00916AD0">
        <w:t>где:</w:t>
      </w:r>
    </w:p>
    <w:p w:rsidR="000D551A" w:rsidRPr="00916AD0" w:rsidRDefault="000D551A" w:rsidP="000D551A">
      <w:pPr>
        <w:pStyle w:val="11"/>
        <w:ind w:left="1069"/>
      </w:pPr>
      <w:r w:rsidRPr="00916AD0">
        <w:rPr>
          <w:noProof/>
          <w:lang w:eastAsia="ru-RU"/>
        </w:rPr>
        <w:drawing>
          <wp:inline distT="0" distB="0" distL="0" distR="0" wp14:anchorId="123B40A6" wp14:editId="062BEA1D">
            <wp:extent cx="419100" cy="238125"/>
            <wp:effectExtent l="0" t="0" r="0" b="0"/>
            <wp:docPr id="132"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19100" cy="238125"/>
                    </a:xfrm>
                    <a:prstGeom prst="rect">
                      <a:avLst/>
                    </a:prstGeom>
                    <a:noFill/>
                    <a:ln w="9525">
                      <a:noFill/>
                      <a:miter lim="800000"/>
                      <a:headEnd/>
                      <a:tailEnd/>
                    </a:ln>
                  </pic:spPr>
                </pic:pic>
              </a:graphicData>
            </a:graphic>
          </wp:inline>
        </w:drawing>
      </w:r>
      <w:r w:rsidRPr="00916AD0">
        <w:t>— используемый показатель государственного сметного норматива — укрупненного норматива цены строительства по конкретному объекту для базового района (Московская область) в уровне цен на начало текущего года.</w:t>
      </w:r>
    </w:p>
    <w:p w:rsidR="000D551A" w:rsidRPr="00916AD0" w:rsidRDefault="000D551A" w:rsidP="000D551A">
      <w:pPr>
        <w:pStyle w:val="11"/>
        <w:ind w:left="1069"/>
      </w:pPr>
      <w:r w:rsidRPr="00916AD0">
        <w:t>N — общее количество используемых показателей государственного сметного норматива — укрупненного норматива цены строительства по конкретному объекту для базового района (Московская область) в уровне цен на начало текущего года.</w:t>
      </w:r>
    </w:p>
    <w:p w:rsidR="000D551A" w:rsidRPr="00916AD0" w:rsidRDefault="000D551A" w:rsidP="000D551A">
      <w:pPr>
        <w:pStyle w:val="11"/>
        <w:ind w:left="1069"/>
      </w:pPr>
      <w:r w:rsidRPr="00916AD0">
        <w:t>М — мощность планируемого к строительству объекта (общая площадь, количество мест, протяженность и т.д.).</w:t>
      </w:r>
    </w:p>
    <w:p w:rsidR="000D551A" w:rsidRPr="00916AD0" w:rsidRDefault="000D551A" w:rsidP="000D551A">
      <w:pPr>
        <w:pStyle w:val="11"/>
        <w:ind w:left="1069"/>
      </w:pPr>
      <w:r w:rsidRPr="00916AD0">
        <w:rPr>
          <w:noProof/>
          <w:lang w:eastAsia="ru-RU"/>
        </w:rPr>
        <w:drawing>
          <wp:inline distT="0" distB="0" distL="0" distR="0" wp14:anchorId="5DC10ACA" wp14:editId="51C7C052">
            <wp:extent cx="304800" cy="238125"/>
            <wp:effectExtent l="19050" t="0" r="0" b="0"/>
            <wp:docPr id="178"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04800" cy="238125"/>
                    </a:xfrm>
                    <a:prstGeom prst="rect">
                      <a:avLst/>
                    </a:prstGeom>
                    <a:noFill/>
                    <a:ln w="9525">
                      <a:noFill/>
                      <a:miter lim="800000"/>
                      <a:headEnd/>
                      <a:tailEnd/>
                    </a:ln>
                  </pic:spPr>
                </pic:pic>
              </a:graphicData>
            </a:graphic>
          </wp:inline>
        </w:drawing>
      </w:r>
      <w:r w:rsidRPr="00916AD0">
        <w:t>— прогнозный индекс, определяемый на основании индексов цен производителей по видам экономической деятельности по строке "Капитальные вложения (инвестиции)", используемых для прогноза социально-экономического развития Российской Федерации.</w:t>
      </w:r>
    </w:p>
    <w:p w:rsidR="000D551A" w:rsidRPr="00916AD0" w:rsidRDefault="000D551A" w:rsidP="000D551A">
      <w:pPr>
        <w:pStyle w:val="11"/>
        <w:ind w:left="1069"/>
      </w:pPr>
      <w:r w:rsidRPr="00916AD0">
        <w:rPr>
          <w:noProof/>
          <w:lang w:eastAsia="ru-RU"/>
        </w:rPr>
        <w:drawing>
          <wp:inline distT="0" distB="0" distL="0" distR="0" wp14:anchorId="7729FAEE" wp14:editId="208C60F1">
            <wp:extent cx="285750" cy="238125"/>
            <wp:effectExtent l="0" t="0" r="0" b="0"/>
            <wp:docPr id="18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85750" cy="238125"/>
                    </a:xfrm>
                    <a:prstGeom prst="rect">
                      <a:avLst/>
                    </a:prstGeom>
                    <a:noFill/>
                    <a:ln w="9525">
                      <a:noFill/>
                      <a:miter lim="800000"/>
                      <a:headEnd/>
                      <a:tailEnd/>
                    </a:ln>
                  </pic:spPr>
                </pic:pic>
              </a:graphicData>
            </a:graphic>
          </wp:inline>
        </w:drawing>
      </w:r>
      <w:r w:rsidRPr="00916AD0">
        <w:t xml:space="preserve">— коэффициент перехода от цен базового района (Московская область) к уровню цен субъектов Российской Федерации, применяемый при расчете планируемой стоимости строительства объектов, финансируемых с привлечением средств федерального бюджета, определяемой на основании государственных сметных нормативов — нормативов цены строительства. Величина указанных коэффициентов перехода ежегодно устанавливается приказами Минрегиона России. Определяется в зависимости от вида планируемого к строительству объекта. </w:t>
      </w:r>
    </w:p>
    <w:p w:rsidR="000D551A" w:rsidRPr="00916AD0" w:rsidRDefault="000D551A" w:rsidP="000D551A">
      <w:pPr>
        <w:pStyle w:val="11"/>
        <w:ind w:left="1069"/>
      </w:pPr>
      <w:r w:rsidRPr="00916AD0">
        <w:rPr>
          <w:noProof/>
          <w:lang w:eastAsia="ru-RU"/>
        </w:rPr>
        <w:drawing>
          <wp:inline distT="0" distB="0" distL="0" distR="0" wp14:anchorId="446FC75B" wp14:editId="0F3FC4AE">
            <wp:extent cx="295275" cy="238125"/>
            <wp:effectExtent l="0" t="0" r="9525" b="0"/>
            <wp:docPr id="190"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95275" cy="238125"/>
                    </a:xfrm>
                    <a:prstGeom prst="rect">
                      <a:avLst/>
                    </a:prstGeom>
                    <a:noFill/>
                    <a:ln w="9525">
                      <a:noFill/>
                      <a:miter lim="800000"/>
                      <a:headEnd/>
                      <a:tailEnd/>
                    </a:ln>
                  </pic:spPr>
                </pic:pic>
              </a:graphicData>
            </a:graphic>
          </wp:inline>
        </w:drawing>
      </w:r>
      <w:r w:rsidRPr="00916AD0">
        <w:t xml:space="preserve">— коэффициент, учитывающий регионально-климатические условия осуществления строительства (отличия в конструктивных решениях) в регионах Российской Федерации по отношению к базовому району (приложение к Методическим рекомендациям). </w:t>
      </w:r>
    </w:p>
    <w:p w:rsidR="000D551A" w:rsidRPr="00916AD0" w:rsidRDefault="000D551A" w:rsidP="000D551A">
      <w:pPr>
        <w:pStyle w:val="11"/>
        <w:ind w:left="1069"/>
      </w:pPr>
      <w:r w:rsidRPr="00916AD0">
        <w:rPr>
          <w:noProof/>
          <w:lang w:eastAsia="ru-RU"/>
        </w:rPr>
        <w:drawing>
          <wp:inline distT="0" distB="0" distL="0" distR="0" wp14:anchorId="1C68F9CA" wp14:editId="0243852A">
            <wp:extent cx="238125" cy="238125"/>
            <wp:effectExtent l="0" t="0" r="9525" b="0"/>
            <wp:docPr id="191"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916AD0">
        <w:t xml:space="preserve">— коэффициент, характеризующий удорожание стоимости строительства в сейсмических районах Российской Федерации (приложение к Методическим рекомендациям). </w:t>
      </w:r>
    </w:p>
    <w:p w:rsidR="000D551A" w:rsidRPr="00916AD0" w:rsidRDefault="000D551A" w:rsidP="000D551A">
      <w:pPr>
        <w:pStyle w:val="11"/>
        <w:ind w:left="1069"/>
      </w:pPr>
      <w:r w:rsidRPr="00916AD0">
        <w:rPr>
          <w:noProof/>
          <w:lang w:eastAsia="ru-RU"/>
        </w:rPr>
        <w:drawing>
          <wp:inline distT="0" distB="0" distL="0" distR="0" wp14:anchorId="73585A5F" wp14:editId="1F8FDE9C">
            <wp:extent cx="295275" cy="238125"/>
            <wp:effectExtent l="0" t="0" r="9525" b="0"/>
            <wp:docPr id="352"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95275" cy="238125"/>
                    </a:xfrm>
                    <a:prstGeom prst="rect">
                      <a:avLst/>
                    </a:prstGeom>
                    <a:noFill/>
                    <a:ln w="9525">
                      <a:noFill/>
                      <a:miter lim="800000"/>
                      <a:headEnd/>
                      <a:tailEnd/>
                    </a:ln>
                  </pic:spPr>
                </pic:pic>
              </a:graphicData>
            </a:graphic>
          </wp:inline>
        </w:drawing>
      </w:r>
      <w:r w:rsidRPr="00916AD0">
        <w:t xml:space="preserve">— коэффициент зонирования, учитывающий разницу в стоимости ресурсов в пределах региона (приложение к Методическим рекомендациям). </w:t>
      </w:r>
    </w:p>
    <w:p w:rsidR="000D551A" w:rsidRPr="00916AD0" w:rsidRDefault="000D551A" w:rsidP="000D551A">
      <w:pPr>
        <w:pStyle w:val="11"/>
        <w:ind w:left="1069"/>
      </w:pPr>
      <w:r w:rsidRPr="00916AD0">
        <w:t>Зр — дополнительные затраты, учитываемые по отдельному расчету, в порядке, предусмотренном Методикой стоимости строительной продукции на территории Российской Федерации МДС 81-35.2004, утвержденной Постановлением Государственного комитета Российской Федерации по строительству и жилищно-коммунальному комплексу от 5 марта 2004 г. № 15/1 (по заключению Министерства юстиции Российской Федерации в государственной регистрации не нуждается, письмо от 10 марта 2004 г. № 07/2699-ЮД);</w:t>
      </w:r>
    </w:p>
    <w:p w:rsidR="000D551A" w:rsidRPr="00916AD0" w:rsidRDefault="000D551A" w:rsidP="000D551A">
      <w:pPr>
        <w:pStyle w:val="11"/>
        <w:ind w:left="1069"/>
      </w:pPr>
      <w:r w:rsidRPr="00916AD0">
        <w:t>НДС — налог на добавленную стоимость.</w:t>
      </w:r>
    </w:p>
    <w:p w:rsidR="000D551A" w:rsidRPr="00916AD0" w:rsidRDefault="000D551A" w:rsidP="000D551A">
      <w:r w:rsidRPr="00916AD0">
        <w:t>Определение значения прогнозного индекса-дефлятора осуществлялось по формуле:</w:t>
      </w:r>
    </w:p>
    <w:p w:rsidR="000D551A" w:rsidRPr="00916AD0" w:rsidRDefault="000D551A" w:rsidP="001C0DC3">
      <w:pPr>
        <w:jc w:val="center"/>
      </w:pPr>
      <w:r w:rsidRPr="00916AD0">
        <w:rPr>
          <w:noProof/>
          <w:lang w:eastAsia="ru-RU"/>
        </w:rPr>
        <w:drawing>
          <wp:inline distT="0" distB="0" distL="0" distR="0" wp14:anchorId="6D5BC708" wp14:editId="74EF7F3B">
            <wp:extent cx="3019425" cy="390525"/>
            <wp:effectExtent l="19050" t="0" r="0" b="0"/>
            <wp:docPr id="358"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019425" cy="390525"/>
                    </a:xfrm>
                    <a:prstGeom prst="rect">
                      <a:avLst/>
                    </a:prstGeom>
                    <a:noFill/>
                    <a:ln w="9525">
                      <a:noFill/>
                      <a:miter lim="800000"/>
                      <a:headEnd/>
                      <a:tailEnd/>
                    </a:ln>
                  </pic:spPr>
                </pic:pic>
              </a:graphicData>
            </a:graphic>
          </wp:inline>
        </w:drawing>
      </w:r>
      <w:r w:rsidRPr="00916AD0">
        <w:t>,</w:t>
      </w:r>
    </w:p>
    <w:p w:rsidR="000D551A" w:rsidRPr="00916AD0" w:rsidRDefault="000D551A" w:rsidP="000D551A">
      <w:pPr>
        <w:pStyle w:val="11"/>
        <w:ind w:left="1069"/>
      </w:pPr>
      <w:r w:rsidRPr="00916AD0">
        <w:t>Ин. стр. – индекс цен производителей по видам экономической деятельности по строке «Капитальные вложения (инвестиции)», используемый для прогноза социально-экономического развития Российской Федерации, от даты уровня цен, принятого в НЦС, до планируемой даты начала строительства, в процентах;</w:t>
      </w:r>
    </w:p>
    <w:p w:rsidR="000D551A" w:rsidRPr="00916AD0" w:rsidRDefault="000D551A" w:rsidP="000D551A">
      <w:pPr>
        <w:pStyle w:val="11"/>
        <w:ind w:left="1069"/>
      </w:pPr>
      <w:r w:rsidRPr="00916AD0">
        <w:t>Ипл. п. – индекс цен производителей по видам экономической деятельности по строке «Капитальные вложения (инвестиции)», используемый для прогноза социально-экономического развития Российской Федерации, на планируемую продолжительность строительства объекта, рассчитываемого по НЦС, в процентах.</w:t>
      </w:r>
    </w:p>
    <w:p w:rsidR="000D551A" w:rsidRPr="00916AD0" w:rsidRDefault="000D551A" w:rsidP="000D551A">
      <w:r w:rsidRPr="00916AD0">
        <w:t>Размер денежных средств, связанных с выполнением работ и покрытием затрат, не учтенных в НЦС определяется на основании отдельных расчетов.</w:t>
      </w:r>
    </w:p>
    <w:p w:rsidR="000D551A" w:rsidRDefault="00386B09" w:rsidP="000D551A">
      <w:pPr>
        <w:pStyle w:val="1"/>
      </w:pPr>
      <w:r>
        <w:t>Ливневые очистные сооружения</w:t>
      </w:r>
      <w:r w:rsidR="000D551A" w:rsidRPr="00916AD0">
        <w:t xml:space="preserve"> оценивались с использованием фактических данных на строительство аналогичных сооружений и индексов изменения сметной стоимости строительно-монтажных работ, проектных и изыскательских работ, стоимости оборудования. </w:t>
      </w:r>
    </w:p>
    <w:p w:rsidR="000D551A" w:rsidRPr="00916AD0" w:rsidRDefault="000D551A" w:rsidP="000D551A">
      <w:pPr>
        <w:pStyle w:val="1"/>
        <w:ind w:left="709" w:firstLine="0"/>
      </w:pPr>
      <w:r>
        <w:t>Объекты электроснабжении оценивались по укрупненным стоимостным показателям линий электропередачи и подстанций напряжением 35-750 кВ ОАО «ФСК ЕЭС».</w:t>
      </w:r>
    </w:p>
    <w:p w:rsidR="000D551A" w:rsidRPr="00916AD0" w:rsidRDefault="000D551A" w:rsidP="00184F3E">
      <w:pPr>
        <w:ind w:firstLine="0"/>
        <w:sectPr w:rsidR="000D551A" w:rsidRPr="00916AD0" w:rsidSect="000D551A">
          <w:footerReference w:type="default" r:id="rId149"/>
          <w:pgSz w:w="11906" w:h="16838" w:code="9"/>
          <w:pgMar w:top="1134" w:right="567" w:bottom="1134" w:left="1134" w:header="709" w:footer="709" w:gutter="0"/>
          <w:cols w:space="708"/>
          <w:docGrid w:linePitch="381"/>
        </w:sectPr>
      </w:pPr>
    </w:p>
    <w:p w:rsidR="000D551A" w:rsidRPr="00916AD0" w:rsidRDefault="000D551A" w:rsidP="000D551A">
      <w:pPr>
        <w:pStyle w:val="4"/>
      </w:pPr>
      <w:bookmarkStart w:id="117" w:name="_Toc482305094"/>
      <w:r w:rsidRPr="00916AD0">
        <w:t>Технико-экономическое обоснование необходимости создания, реконструкции и капитального ремонта объектов инфраструктуры с учетом перспективы развития ТОР и потребностей действующих и потенциальных резидентов</w:t>
      </w:r>
      <w:bookmarkEnd w:id="117"/>
    </w:p>
    <w:p w:rsidR="000D551A" w:rsidRDefault="000D551A" w:rsidP="000D551A">
      <w:pPr>
        <w:pStyle w:val="a0"/>
      </w:pPr>
      <w:r w:rsidRPr="00916AD0">
        <w:t>Технико-экономические характеристики объектов инфраструктуры ТОР</w:t>
      </w:r>
    </w:p>
    <w:tbl>
      <w:tblPr>
        <w:tblW w:w="10435" w:type="dxa"/>
        <w:jc w:val="center"/>
        <w:tblLook w:val="04A0" w:firstRow="1" w:lastRow="0" w:firstColumn="1" w:lastColumn="0" w:noHBand="0" w:noVBand="1"/>
      </w:tblPr>
      <w:tblGrid>
        <w:gridCol w:w="3315"/>
        <w:gridCol w:w="1780"/>
        <w:gridCol w:w="1780"/>
        <w:gridCol w:w="1780"/>
        <w:gridCol w:w="1780"/>
      </w:tblGrid>
      <w:tr w:rsidR="0087171B" w:rsidRPr="0087171B" w:rsidTr="0087171B">
        <w:trPr>
          <w:trHeight w:val="930"/>
          <w:tblHeader/>
          <w:jc w:val="center"/>
        </w:trPr>
        <w:tc>
          <w:tcPr>
            <w:tcW w:w="3315"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87171B" w:rsidRPr="0087171B" w:rsidRDefault="0087171B" w:rsidP="0097247F">
            <w:pPr>
              <w:spacing w:line="240" w:lineRule="auto"/>
              <w:ind w:firstLine="0"/>
              <w:jc w:val="center"/>
              <w:rPr>
                <w:rFonts w:eastAsia="Times New Roman" w:cs="Times New Roman"/>
                <w:color w:val="000000"/>
                <w:sz w:val="20"/>
                <w:szCs w:val="20"/>
                <w:lang w:eastAsia="ru-RU"/>
              </w:rPr>
            </w:pPr>
            <w:r w:rsidRPr="0087171B">
              <w:rPr>
                <w:rFonts w:eastAsia="Times New Roman" w:cs="Times New Roman"/>
                <w:b/>
                <w:bCs/>
                <w:color w:val="000000"/>
                <w:sz w:val="20"/>
                <w:szCs w:val="20"/>
                <w:lang w:eastAsia="ru-RU"/>
              </w:rPr>
              <w:t>Название площадки</w:t>
            </w:r>
          </w:p>
        </w:tc>
        <w:tc>
          <w:tcPr>
            <w:tcW w:w="1780"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87171B" w:rsidRPr="0087171B" w:rsidRDefault="0087171B" w:rsidP="00A031A2">
            <w:pPr>
              <w:spacing w:line="240" w:lineRule="auto"/>
              <w:ind w:firstLine="0"/>
              <w:jc w:val="center"/>
              <w:rPr>
                <w:rFonts w:eastAsia="Times New Roman" w:cs="Times New Roman"/>
                <w:b/>
                <w:bCs/>
                <w:color w:val="000000"/>
                <w:sz w:val="20"/>
                <w:szCs w:val="20"/>
                <w:lang w:eastAsia="ru-RU"/>
              </w:rPr>
            </w:pPr>
            <w:r w:rsidRPr="0087171B">
              <w:rPr>
                <w:rFonts w:eastAsia="Times New Roman" w:cs="Times New Roman"/>
                <w:b/>
                <w:bCs/>
                <w:color w:val="000000"/>
                <w:sz w:val="20"/>
                <w:szCs w:val="20"/>
                <w:lang w:eastAsia="ru-RU"/>
              </w:rPr>
              <w:t xml:space="preserve">Стоимость объекта, </w:t>
            </w:r>
            <w:r w:rsidR="00A031A2">
              <w:rPr>
                <w:rFonts w:eastAsia="Times New Roman" w:cs="Times New Roman"/>
                <w:b/>
                <w:bCs/>
                <w:color w:val="000000"/>
                <w:sz w:val="20"/>
                <w:szCs w:val="20"/>
                <w:lang w:eastAsia="ru-RU"/>
              </w:rPr>
              <w:t>млн</w:t>
            </w:r>
            <w:r w:rsidRPr="0087171B">
              <w:rPr>
                <w:rFonts w:eastAsia="Times New Roman" w:cs="Times New Roman"/>
                <w:b/>
                <w:bCs/>
                <w:color w:val="000000"/>
                <w:sz w:val="20"/>
                <w:szCs w:val="20"/>
                <w:lang w:eastAsia="ru-RU"/>
              </w:rPr>
              <w:t>. руб. (с НДС)</w:t>
            </w:r>
          </w:p>
        </w:tc>
        <w:tc>
          <w:tcPr>
            <w:tcW w:w="1780" w:type="dxa"/>
            <w:tcBorders>
              <w:top w:val="single" w:sz="4" w:space="0" w:color="auto"/>
              <w:left w:val="nil"/>
              <w:bottom w:val="single" w:sz="4" w:space="0" w:color="auto"/>
              <w:right w:val="single" w:sz="4" w:space="0" w:color="auto"/>
            </w:tcBorders>
            <w:shd w:val="clear" w:color="000000" w:fill="B8CCE4"/>
            <w:vAlign w:val="center"/>
            <w:hideMark/>
          </w:tcPr>
          <w:p w:rsidR="0087171B" w:rsidRPr="0087171B" w:rsidRDefault="0087171B" w:rsidP="0087171B">
            <w:pPr>
              <w:spacing w:line="240" w:lineRule="auto"/>
              <w:ind w:firstLine="0"/>
              <w:jc w:val="center"/>
              <w:rPr>
                <w:rFonts w:eastAsia="Times New Roman" w:cs="Times New Roman"/>
                <w:b/>
                <w:bCs/>
                <w:color w:val="000000"/>
                <w:sz w:val="20"/>
                <w:szCs w:val="20"/>
                <w:lang w:eastAsia="ru-RU"/>
              </w:rPr>
            </w:pPr>
            <w:r w:rsidRPr="0087171B">
              <w:rPr>
                <w:rFonts w:eastAsia="Times New Roman" w:cs="Times New Roman"/>
                <w:b/>
                <w:bCs/>
                <w:color w:val="000000"/>
                <w:sz w:val="20"/>
                <w:szCs w:val="20"/>
                <w:lang w:eastAsia="ru-RU"/>
              </w:rPr>
              <w:t>Расходы по эксплуатации в год (прогноз), млн. руб.</w:t>
            </w:r>
          </w:p>
        </w:tc>
        <w:tc>
          <w:tcPr>
            <w:tcW w:w="1780"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87171B" w:rsidRPr="0087171B" w:rsidRDefault="0087171B" w:rsidP="0097247F">
            <w:pPr>
              <w:spacing w:line="240" w:lineRule="auto"/>
              <w:ind w:firstLine="0"/>
              <w:jc w:val="center"/>
              <w:rPr>
                <w:rFonts w:eastAsia="Times New Roman" w:cs="Times New Roman"/>
                <w:b/>
                <w:bCs/>
                <w:color w:val="000000"/>
                <w:sz w:val="20"/>
                <w:szCs w:val="20"/>
                <w:lang w:eastAsia="ru-RU"/>
              </w:rPr>
            </w:pPr>
            <w:r w:rsidRPr="0087171B">
              <w:rPr>
                <w:rFonts w:eastAsia="Times New Roman" w:cs="Times New Roman"/>
                <w:b/>
                <w:bCs/>
                <w:color w:val="000000"/>
                <w:sz w:val="20"/>
                <w:szCs w:val="20"/>
                <w:lang w:eastAsia="ru-RU"/>
              </w:rPr>
              <w:t>Суммарная загрузка* через 3 года</w:t>
            </w:r>
          </w:p>
        </w:tc>
        <w:tc>
          <w:tcPr>
            <w:tcW w:w="1780"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87171B" w:rsidRPr="0087171B" w:rsidRDefault="0087171B" w:rsidP="0097247F">
            <w:pPr>
              <w:spacing w:line="240" w:lineRule="auto"/>
              <w:ind w:firstLine="0"/>
              <w:jc w:val="center"/>
              <w:rPr>
                <w:rFonts w:eastAsia="Times New Roman" w:cs="Times New Roman"/>
                <w:b/>
                <w:bCs/>
                <w:color w:val="000000"/>
                <w:sz w:val="20"/>
                <w:szCs w:val="20"/>
                <w:lang w:eastAsia="ru-RU"/>
              </w:rPr>
            </w:pPr>
            <w:r w:rsidRPr="0087171B">
              <w:rPr>
                <w:rFonts w:eastAsia="Times New Roman" w:cs="Times New Roman"/>
                <w:b/>
                <w:bCs/>
                <w:color w:val="000000"/>
                <w:sz w:val="20"/>
                <w:szCs w:val="20"/>
                <w:lang w:eastAsia="ru-RU"/>
              </w:rPr>
              <w:t>Суммарная загрузка* через 10 лет</w:t>
            </w:r>
          </w:p>
        </w:tc>
      </w:tr>
      <w:tr w:rsidR="0097247F" w:rsidRPr="0087171B" w:rsidTr="0087171B">
        <w:trPr>
          <w:trHeight w:val="300"/>
          <w:jc w:val="center"/>
        </w:trPr>
        <w:tc>
          <w:tcPr>
            <w:tcW w:w="33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7247F" w:rsidRPr="0087171B" w:rsidRDefault="0097247F" w:rsidP="0087171B">
            <w:pPr>
              <w:spacing w:line="240" w:lineRule="auto"/>
              <w:ind w:firstLine="0"/>
              <w:jc w:val="center"/>
              <w:rPr>
                <w:rFonts w:eastAsia="Times New Roman" w:cs="Times New Roman"/>
                <w:b/>
                <w:color w:val="000000"/>
                <w:sz w:val="20"/>
                <w:szCs w:val="20"/>
                <w:lang w:eastAsia="ru-RU"/>
              </w:rPr>
            </w:pPr>
            <w:r w:rsidRPr="0087171B">
              <w:rPr>
                <w:rFonts w:eastAsia="Times New Roman" w:cs="Times New Roman"/>
                <w:b/>
                <w:color w:val="000000"/>
                <w:sz w:val="20"/>
                <w:szCs w:val="20"/>
                <w:lang w:eastAsia="ru-RU"/>
              </w:rPr>
              <w:t>ГПЗ</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97247F"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97247F" w:rsidRPr="0087171B" w:rsidRDefault="0097247F" w:rsidP="0097247F">
            <w:pPr>
              <w:spacing w:line="240" w:lineRule="auto"/>
              <w:ind w:firstLine="0"/>
              <w:jc w:val="left"/>
              <w:rPr>
                <w:rFonts w:eastAsia="Times New Roman" w:cs="Times New Roman"/>
                <w:i/>
                <w:color w:val="000000"/>
                <w:sz w:val="20"/>
                <w:szCs w:val="20"/>
                <w:lang w:eastAsia="ru-RU"/>
              </w:rPr>
            </w:pPr>
            <w:r w:rsidRPr="0087171B">
              <w:rPr>
                <w:rFonts w:eastAsia="Times New Roman" w:cs="Times New Roman"/>
                <w:i/>
                <w:color w:val="000000"/>
                <w:sz w:val="20"/>
                <w:szCs w:val="20"/>
                <w:lang w:eastAsia="ru-RU"/>
              </w:rPr>
              <w:t>ГПЗ Жилой микрорайон</w:t>
            </w:r>
          </w:p>
        </w:tc>
        <w:tc>
          <w:tcPr>
            <w:tcW w:w="1780" w:type="dxa"/>
            <w:tcBorders>
              <w:top w:val="nil"/>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97247F" w:rsidRPr="0087171B" w:rsidRDefault="0097247F"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CA0505"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tcPr>
          <w:p w:rsidR="00CA0505" w:rsidRPr="00FA0A07" w:rsidRDefault="00CA0505" w:rsidP="0097247F">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Гараж для коммунальной техники с помещениями управляющей компании</w:t>
            </w:r>
          </w:p>
        </w:tc>
        <w:tc>
          <w:tcPr>
            <w:tcW w:w="1780" w:type="dxa"/>
            <w:tcBorders>
              <w:top w:val="nil"/>
              <w:left w:val="nil"/>
              <w:bottom w:val="single" w:sz="4" w:space="0" w:color="auto"/>
              <w:right w:val="single" w:sz="4" w:space="0" w:color="auto"/>
            </w:tcBorders>
            <w:shd w:val="clear" w:color="auto" w:fill="auto"/>
            <w:noWrap/>
            <w:vAlign w:val="bottom"/>
          </w:tcPr>
          <w:p w:rsidR="00CA0505" w:rsidRPr="00FA0A07" w:rsidRDefault="00243A36" w:rsidP="00114F76">
            <w:pPr>
              <w:ind w:firstLine="0"/>
              <w:jc w:val="center"/>
              <w:rPr>
                <w:rFonts w:cs="Times New Roman"/>
                <w:color w:val="000000"/>
                <w:sz w:val="20"/>
                <w:szCs w:val="20"/>
              </w:rPr>
            </w:pPr>
            <w:r w:rsidRPr="00FA0A07">
              <w:rPr>
                <w:rFonts w:cs="Times New Roman"/>
                <w:color w:val="000000"/>
                <w:sz w:val="20"/>
                <w:szCs w:val="20"/>
              </w:rPr>
              <w:t>153</w:t>
            </w:r>
          </w:p>
        </w:tc>
        <w:tc>
          <w:tcPr>
            <w:tcW w:w="1780" w:type="dxa"/>
            <w:tcBorders>
              <w:top w:val="nil"/>
              <w:left w:val="nil"/>
              <w:bottom w:val="single" w:sz="4" w:space="0" w:color="auto"/>
              <w:right w:val="single" w:sz="4" w:space="0" w:color="auto"/>
            </w:tcBorders>
            <w:shd w:val="clear" w:color="auto" w:fill="auto"/>
            <w:noWrap/>
            <w:vAlign w:val="bottom"/>
          </w:tcPr>
          <w:p w:rsidR="00CA0505" w:rsidRPr="00114F76" w:rsidRDefault="003C4E08" w:rsidP="00114F76">
            <w:pPr>
              <w:ind w:firstLine="0"/>
              <w:jc w:val="center"/>
              <w:rPr>
                <w:rFonts w:cs="Times New Roman"/>
                <w:color w:val="000000"/>
                <w:sz w:val="20"/>
                <w:szCs w:val="20"/>
              </w:rPr>
            </w:pPr>
            <w:r>
              <w:rPr>
                <w:rFonts w:cs="Times New Roman"/>
                <w:color w:val="000000"/>
                <w:sz w:val="20"/>
                <w:szCs w:val="20"/>
              </w:rPr>
              <w:t>4,6</w:t>
            </w:r>
          </w:p>
        </w:tc>
        <w:tc>
          <w:tcPr>
            <w:tcW w:w="1780" w:type="dxa"/>
            <w:tcBorders>
              <w:top w:val="nil"/>
              <w:left w:val="nil"/>
              <w:bottom w:val="single" w:sz="4" w:space="0" w:color="auto"/>
              <w:right w:val="single" w:sz="4" w:space="0" w:color="auto"/>
            </w:tcBorders>
            <w:shd w:val="clear" w:color="auto" w:fill="auto"/>
            <w:noWrap/>
            <w:vAlign w:val="bottom"/>
          </w:tcPr>
          <w:p w:rsidR="00CA0505" w:rsidRPr="0087171B" w:rsidRDefault="00522317" w:rsidP="0097247F">
            <w:pPr>
              <w:spacing w:line="240" w:lineRule="auto"/>
              <w:ind w:firstLine="0"/>
              <w:jc w:val="right"/>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tcPr>
          <w:p w:rsidR="00CA0505" w:rsidRPr="0087171B" w:rsidRDefault="00522317" w:rsidP="0097247F">
            <w:pPr>
              <w:spacing w:line="240" w:lineRule="auto"/>
              <w:ind w:firstLine="0"/>
              <w:jc w:val="right"/>
              <w:rPr>
                <w:rFonts w:eastAsia="Times New Roman" w:cs="Times New Roman"/>
                <w:color w:val="000000"/>
                <w:sz w:val="20"/>
                <w:szCs w:val="20"/>
                <w:lang w:eastAsia="ru-RU"/>
              </w:rPr>
            </w:pPr>
            <w:r>
              <w:rPr>
                <w:rFonts w:eastAsia="Times New Roman" w:cs="Times New Roman"/>
                <w:color w:val="000000"/>
                <w:sz w:val="20"/>
                <w:szCs w:val="20"/>
                <w:lang w:eastAsia="ru-RU"/>
              </w:rPr>
              <w:t>100%</w:t>
            </w:r>
          </w:p>
        </w:tc>
      </w:tr>
      <w:tr w:rsidR="00114F76"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FA0A07" w:rsidRDefault="00114F76" w:rsidP="0097247F">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Котельная</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FA0A07" w:rsidRDefault="00243A36" w:rsidP="00114F76">
            <w:pPr>
              <w:ind w:firstLine="0"/>
              <w:jc w:val="center"/>
              <w:rPr>
                <w:rFonts w:cs="Times New Roman"/>
                <w:color w:val="000000"/>
                <w:sz w:val="20"/>
                <w:szCs w:val="20"/>
              </w:rPr>
            </w:pPr>
            <w:r w:rsidRPr="00FA0A07">
              <w:rPr>
                <w:rFonts w:cs="Times New Roman"/>
                <w:color w:val="000000"/>
                <w:sz w:val="20"/>
                <w:szCs w:val="20"/>
              </w:rPr>
              <w:t>428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3C4E08" w:rsidP="00114F76">
            <w:pPr>
              <w:ind w:firstLine="0"/>
              <w:jc w:val="center"/>
              <w:rPr>
                <w:rFonts w:cs="Times New Roman"/>
                <w:color w:val="000000"/>
                <w:sz w:val="20"/>
                <w:szCs w:val="20"/>
              </w:rPr>
            </w:pPr>
            <w:r>
              <w:rPr>
                <w:rFonts w:cs="Times New Roman"/>
                <w:color w:val="000000"/>
                <w:sz w:val="20"/>
                <w:szCs w:val="20"/>
              </w:rPr>
              <w:t>12,8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522317"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tcPr>
          <w:p w:rsidR="00522317" w:rsidRPr="00FA0A07" w:rsidRDefault="00522317" w:rsidP="00522317">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Здания инженерного обеспечения. Распределительный пункт 10 кВ</w:t>
            </w:r>
          </w:p>
        </w:tc>
        <w:tc>
          <w:tcPr>
            <w:tcW w:w="1780" w:type="dxa"/>
            <w:tcBorders>
              <w:top w:val="nil"/>
              <w:left w:val="nil"/>
              <w:bottom w:val="single" w:sz="4" w:space="0" w:color="auto"/>
              <w:right w:val="single" w:sz="4" w:space="0" w:color="auto"/>
            </w:tcBorders>
            <w:shd w:val="clear" w:color="auto" w:fill="auto"/>
            <w:noWrap/>
            <w:vAlign w:val="bottom"/>
          </w:tcPr>
          <w:p w:rsidR="00522317" w:rsidRPr="00FA0A07" w:rsidDel="00243A36" w:rsidRDefault="00522317" w:rsidP="00522317">
            <w:pPr>
              <w:ind w:firstLine="0"/>
              <w:jc w:val="center"/>
              <w:rPr>
                <w:rFonts w:cs="Times New Roman"/>
                <w:color w:val="000000"/>
                <w:sz w:val="20"/>
                <w:szCs w:val="20"/>
              </w:rPr>
            </w:pPr>
            <w:r w:rsidRPr="00FA0A07">
              <w:rPr>
                <w:rFonts w:cs="Times New Roman"/>
                <w:color w:val="000000"/>
                <w:sz w:val="20"/>
                <w:szCs w:val="20"/>
              </w:rPr>
              <w:t>93</w:t>
            </w:r>
          </w:p>
        </w:tc>
        <w:tc>
          <w:tcPr>
            <w:tcW w:w="1780" w:type="dxa"/>
            <w:tcBorders>
              <w:top w:val="nil"/>
              <w:left w:val="nil"/>
              <w:bottom w:val="single" w:sz="4" w:space="0" w:color="auto"/>
              <w:right w:val="single" w:sz="4" w:space="0" w:color="auto"/>
            </w:tcBorders>
            <w:shd w:val="clear" w:color="auto" w:fill="auto"/>
            <w:noWrap/>
            <w:vAlign w:val="bottom"/>
          </w:tcPr>
          <w:p w:rsidR="00522317" w:rsidRPr="00114F76" w:rsidRDefault="003C4E08" w:rsidP="00522317">
            <w:pPr>
              <w:ind w:firstLine="0"/>
              <w:jc w:val="center"/>
              <w:rPr>
                <w:rFonts w:cs="Times New Roman"/>
                <w:color w:val="000000"/>
                <w:sz w:val="20"/>
                <w:szCs w:val="20"/>
              </w:rPr>
            </w:pPr>
            <w:r>
              <w:rPr>
                <w:rFonts w:cs="Times New Roman"/>
                <w:color w:val="000000"/>
                <w:sz w:val="20"/>
                <w:szCs w:val="20"/>
              </w:rPr>
              <w:t>2,8</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522317"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tcPr>
          <w:p w:rsidR="00522317" w:rsidRPr="00FA0A07" w:rsidRDefault="00522317" w:rsidP="00522317">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Площадка жилого поселка. Система электроснабжения. Система водоснабжения. Система водоотведения. Отопление, вентиляция и кондиционирование. Сети связи. Система видеонаблюдения</w:t>
            </w:r>
          </w:p>
        </w:tc>
        <w:tc>
          <w:tcPr>
            <w:tcW w:w="1780" w:type="dxa"/>
            <w:tcBorders>
              <w:top w:val="nil"/>
              <w:left w:val="nil"/>
              <w:bottom w:val="single" w:sz="4" w:space="0" w:color="auto"/>
              <w:right w:val="single" w:sz="4" w:space="0" w:color="auto"/>
            </w:tcBorders>
            <w:shd w:val="clear" w:color="auto" w:fill="auto"/>
            <w:noWrap/>
            <w:vAlign w:val="bottom"/>
          </w:tcPr>
          <w:p w:rsidR="00522317" w:rsidRPr="00FA0A07" w:rsidDel="00243A36" w:rsidRDefault="00522317" w:rsidP="00522317">
            <w:pPr>
              <w:ind w:firstLine="0"/>
              <w:jc w:val="center"/>
              <w:rPr>
                <w:rFonts w:cs="Times New Roman"/>
                <w:color w:val="000000"/>
                <w:sz w:val="20"/>
                <w:szCs w:val="20"/>
              </w:rPr>
            </w:pPr>
            <w:r>
              <w:rPr>
                <w:rFonts w:cs="Times New Roman"/>
                <w:color w:val="000000"/>
                <w:sz w:val="20"/>
                <w:szCs w:val="20"/>
              </w:rPr>
              <w:t>3 943</w:t>
            </w:r>
          </w:p>
        </w:tc>
        <w:tc>
          <w:tcPr>
            <w:tcW w:w="1780" w:type="dxa"/>
            <w:tcBorders>
              <w:top w:val="nil"/>
              <w:left w:val="nil"/>
              <w:bottom w:val="single" w:sz="4" w:space="0" w:color="auto"/>
              <w:right w:val="single" w:sz="4" w:space="0" w:color="auto"/>
            </w:tcBorders>
            <w:shd w:val="clear" w:color="auto" w:fill="auto"/>
            <w:noWrap/>
            <w:vAlign w:val="bottom"/>
          </w:tcPr>
          <w:p w:rsidR="00522317" w:rsidRPr="00114F76" w:rsidRDefault="003C4E08" w:rsidP="00522317">
            <w:pPr>
              <w:ind w:firstLine="0"/>
              <w:jc w:val="center"/>
              <w:rPr>
                <w:rFonts w:cs="Times New Roman"/>
                <w:color w:val="000000"/>
                <w:sz w:val="20"/>
                <w:szCs w:val="20"/>
              </w:rPr>
            </w:pPr>
            <w:r>
              <w:rPr>
                <w:rFonts w:cs="Times New Roman"/>
                <w:color w:val="000000"/>
                <w:sz w:val="20"/>
                <w:szCs w:val="20"/>
              </w:rPr>
              <w:t>118,3</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3C4E08">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FA0A07" w:rsidRDefault="00114F76" w:rsidP="0097247F">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Средняя общеобразовательная школа на 900 учащихся</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FA0A07" w:rsidRDefault="00243A36" w:rsidP="00114F76">
            <w:pPr>
              <w:ind w:firstLine="0"/>
              <w:jc w:val="center"/>
              <w:rPr>
                <w:rFonts w:cs="Times New Roman"/>
                <w:color w:val="000000"/>
                <w:sz w:val="20"/>
                <w:szCs w:val="20"/>
              </w:rPr>
            </w:pPr>
            <w:r w:rsidRPr="00FA0A07">
              <w:rPr>
                <w:rFonts w:cs="Times New Roman"/>
                <w:color w:val="000000"/>
                <w:sz w:val="20"/>
                <w:szCs w:val="20"/>
              </w:rPr>
              <w:t>1 030</w:t>
            </w:r>
          </w:p>
        </w:tc>
        <w:tc>
          <w:tcPr>
            <w:tcW w:w="1780" w:type="dxa"/>
            <w:tcBorders>
              <w:top w:val="nil"/>
              <w:left w:val="nil"/>
              <w:bottom w:val="single" w:sz="4" w:space="0" w:color="auto"/>
              <w:right w:val="single" w:sz="4" w:space="0" w:color="auto"/>
            </w:tcBorders>
            <w:shd w:val="clear" w:color="auto" w:fill="auto"/>
            <w:noWrap/>
            <w:vAlign w:val="bottom"/>
          </w:tcPr>
          <w:p w:rsidR="00114F76" w:rsidRPr="00114F76" w:rsidRDefault="003C4E08" w:rsidP="00114F76">
            <w:pPr>
              <w:ind w:firstLine="0"/>
              <w:jc w:val="center"/>
              <w:rPr>
                <w:rFonts w:cs="Times New Roman"/>
                <w:color w:val="000000"/>
                <w:sz w:val="20"/>
                <w:szCs w:val="20"/>
              </w:rPr>
            </w:pPr>
            <w:r>
              <w:rPr>
                <w:rFonts w:cs="Times New Roman"/>
                <w:color w:val="000000"/>
                <w:sz w:val="20"/>
                <w:szCs w:val="20"/>
              </w:rPr>
              <w:t>30,9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FA0A07" w:rsidRDefault="00114F76" w:rsidP="0097247F">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Поликлиника</w:t>
            </w:r>
            <w:r w:rsidR="00243A36" w:rsidRPr="00FA0A07">
              <w:rPr>
                <w:rFonts w:eastAsia="Times New Roman" w:cs="Times New Roman"/>
                <w:color w:val="000000"/>
                <w:sz w:val="20"/>
                <w:szCs w:val="20"/>
                <w:lang w:eastAsia="ru-RU"/>
              </w:rPr>
              <w:t xml:space="preserve"> смешанного типа (220 посещений взрослого отделения и 70 посещений детского отделения) с аптечным пунктом и гаражом на 4 автомобиля</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FA0A07" w:rsidRDefault="00243A36" w:rsidP="00114F76">
            <w:pPr>
              <w:ind w:firstLine="0"/>
              <w:jc w:val="center"/>
              <w:rPr>
                <w:rFonts w:cs="Times New Roman"/>
                <w:color w:val="000000"/>
                <w:sz w:val="20"/>
                <w:szCs w:val="20"/>
              </w:rPr>
            </w:pPr>
            <w:r w:rsidRPr="00FA0A07">
              <w:rPr>
                <w:rFonts w:cs="Times New Roman"/>
                <w:color w:val="000000"/>
                <w:sz w:val="20"/>
                <w:szCs w:val="20"/>
              </w:rPr>
              <w:t>649</w:t>
            </w:r>
          </w:p>
        </w:tc>
        <w:tc>
          <w:tcPr>
            <w:tcW w:w="1780" w:type="dxa"/>
            <w:tcBorders>
              <w:top w:val="nil"/>
              <w:left w:val="nil"/>
              <w:bottom w:val="single" w:sz="4" w:space="0" w:color="auto"/>
              <w:right w:val="single" w:sz="4" w:space="0" w:color="auto"/>
            </w:tcBorders>
            <w:shd w:val="clear" w:color="auto" w:fill="auto"/>
            <w:noWrap/>
            <w:vAlign w:val="bottom"/>
          </w:tcPr>
          <w:p w:rsidR="00114F76" w:rsidRPr="00114F76" w:rsidRDefault="003C4E08" w:rsidP="00114F76">
            <w:pPr>
              <w:ind w:firstLine="0"/>
              <w:jc w:val="center"/>
              <w:rPr>
                <w:rFonts w:cs="Times New Roman"/>
                <w:color w:val="000000"/>
                <w:sz w:val="20"/>
                <w:szCs w:val="20"/>
              </w:rPr>
            </w:pPr>
            <w:r>
              <w:rPr>
                <w:rFonts w:cs="Times New Roman"/>
                <w:color w:val="000000"/>
                <w:sz w:val="20"/>
                <w:szCs w:val="20"/>
              </w:rPr>
              <w:t>19,5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3C4E08">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Детский сад общей вместимостью 350 мест (с крытым бассейном)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FA0A07" w:rsidRDefault="00243A36" w:rsidP="00114F76">
            <w:pPr>
              <w:ind w:firstLine="0"/>
              <w:jc w:val="center"/>
              <w:rPr>
                <w:rFonts w:cs="Times New Roman"/>
                <w:color w:val="000000"/>
                <w:sz w:val="20"/>
                <w:szCs w:val="20"/>
              </w:rPr>
            </w:pPr>
            <w:r w:rsidRPr="00FA0A07">
              <w:rPr>
                <w:rFonts w:cs="Times New Roman"/>
                <w:color w:val="000000"/>
                <w:sz w:val="20"/>
                <w:szCs w:val="20"/>
              </w:rPr>
              <w:t>629</w:t>
            </w:r>
          </w:p>
        </w:tc>
        <w:tc>
          <w:tcPr>
            <w:tcW w:w="1780" w:type="dxa"/>
            <w:tcBorders>
              <w:top w:val="nil"/>
              <w:left w:val="nil"/>
              <w:bottom w:val="single" w:sz="4" w:space="0" w:color="auto"/>
              <w:right w:val="single" w:sz="4" w:space="0" w:color="auto"/>
            </w:tcBorders>
            <w:shd w:val="clear" w:color="auto" w:fill="auto"/>
            <w:noWrap/>
            <w:vAlign w:val="bottom"/>
          </w:tcPr>
          <w:p w:rsidR="00114F76" w:rsidRPr="00114F76" w:rsidRDefault="003C4E08" w:rsidP="00114F76">
            <w:pPr>
              <w:ind w:firstLine="0"/>
              <w:jc w:val="center"/>
              <w:rPr>
                <w:rFonts w:cs="Times New Roman"/>
                <w:color w:val="000000"/>
                <w:sz w:val="20"/>
                <w:szCs w:val="20"/>
              </w:rPr>
            </w:pPr>
            <w:r>
              <w:rPr>
                <w:rFonts w:cs="Times New Roman"/>
                <w:color w:val="000000"/>
                <w:sz w:val="20"/>
                <w:szCs w:val="20"/>
              </w:rPr>
              <w:t>18,9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Центр культуры и досуга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FA0A07" w:rsidRDefault="00243A36" w:rsidP="00114F76">
            <w:pPr>
              <w:ind w:firstLine="0"/>
              <w:jc w:val="center"/>
              <w:rPr>
                <w:rFonts w:cs="Times New Roman"/>
                <w:color w:val="000000"/>
                <w:sz w:val="20"/>
                <w:szCs w:val="20"/>
              </w:rPr>
            </w:pPr>
            <w:r w:rsidRPr="00FA0A07">
              <w:rPr>
                <w:rFonts w:cs="Times New Roman"/>
                <w:color w:val="000000"/>
                <w:sz w:val="20"/>
                <w:szCs w:val="20"/>
              </w:rPr>
              <w:t>2 453</w:t>
            </w:r>
          </w:p>
        </w:tc>
        <w:tc>
          <w:tcPr>
            <w:tcW w:w="1780" w:type="dxa"/>
            <w:tcBorders>
              <w:top w:val="nil"/>
              <w:left w:val="nil"/>
              <w:bottom w:val="single" w:sz="4" w:space="0" w:color="auto"/>
              <w:right w:val="single" w:sz="4" w:space="0" w:color="auto"/>
            </w:tcBorders>
            <w:shd w:val="clear" w:color="auto" w:fill="auto"/>
            <w:noWrap/>
            <w:vAlign w:val="bottom"/>
          </w:tcPr>
          <w:p w:rsidR="00114F76" w:rsidRPr="00114F76" w:rsidRDefault="003C4E08" w:rsidP="00114F76">
            <w:pPr>
              <w:ind w:firstLine="0"/>
              <w:jc w:val="center"/>
              <w:rPr>
                <w:rFonts w:cs="Times New Roman"/>
                <w:color w:val="000000"/>
                <w:sz w:val="20"/>
                <w:szCs w:val="20"/>
              </w:rPr>
            </w:pPr>
            <w:r>
              <w:rPr>
                <w:rFonts w:cs="Times New Roman"/>
                <w:color w:val="000000"/>
                <w:sz w:val="20"/>
                <w:szCs w:val="20"/>
              </w:rPr>
              <w:t>73,6</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Пожарное депо второго типа на 6 автомашин</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FA0A07" w:rsidRDefault="00243A36" w:rsidP="00114F76">
            <w:pPr>
              <w:ind w:firstLine="0"/>
              <w:jc w:val="center"/>
              <w:rPr>
                <w:rFonts w:cs="Times New Roman"/>
                <w:color w:val="000000"/>
                <w:sz w:val="20"/>
                <w:szCs w:val="20"/>
              </w:rPr>
            </w:pPr>
            <w:r w:rsidRPr="00FA0A07">
              <w:rPr>
                <w:rFonts w:cs="Times New Roman"/>
                <w:color w:val="000000"/>
                <w:sz w:val="20"/>
                <w:szCs w:val="20"/>
              </w:rPr>
              <w:t>224</w:t>
            </w:r>
          </w:p>
        </w:tc>
        <w:tc>
          <w:tcPr>
            <w:tcW w:w="1780" w:type="dxa"/>
            <w:tcBorders>
              <w:top w:val="nil"/>
              <w:left w:val="nil"/>
              <w:bottom w:val="single" w:sz="4" w:space="0" w:color="auto"/>
              <w:right w:val="single" w:sz="4" w:space="0" w:color="auto"/>
            </w:tcBorders>
            <w:shd w:val="clear" w:color="auto" w:fill="auto"/>
            <w:noWrap/>
            <w:vAlign w:val="bottom"/>
          </w:tcPr>
          <w:p w:rsidR="00114F76" w:rsidRPr="00114F76" w:rsidRDefault="003C4E08" w:rsidP="00114F76">
            <w:pPr>
              <w:ind w:firstLine="0"/>
              <w:jc w:val="center"/>
              <w:rPr>
                <w:rFonts w:cs="Times New Roman"/>
                <w:color w:val="000000"/>
                <w:sz w:val="20"/>
                <w:szCs w:val="20"/>
              </w:rPr>
            </w:pPr>
            <w:r>
              <w:rPr>
                <w:rFonts w:cs="Times New Roman"/>
                <w:color w:val="000000"/>
                <w:sz w:val="20"/>
                <w:szCs w:val="20"/>
              </w:rPr>
              <w:t>6,7</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522317"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tcPr>
          <w:p w:rsidR="00522317" w:rsidRPr="00FA0A07" w:rsidRDefault="00522317" w:rsidP="00522317">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Объекты водопроводных сооружений</w:t>
            </w:r>
          </w:p>
        </w:tc>
        <w:tc>
          <w:tcPr>
            <w:tcW w:w="1780" w:type="dxa"/>
            <w:tcBorders>
              <w:top w:val="nil"/>
              <w:left w:val="nil"/>
              <w:bottom w:val="single" w:sz="4" w:space="0" w:color="auto"/>
              <w:right w:val="single" w:sz="4" w:space="0" w:color="auto"/>
            </w:tcBorders>
            <w:shd w:val="clear" w:color="auto" w:fill="auto"/>
            <w:noWrap/>
            <w:vAlign w:val="bottom"/>
          </w:tcPr>
          <w:p w:rsidR="00522317" w:rsidRPr="00FA0A07" w:rsidDel="00243A36" w:rsidRDefault="00522317" w:rsidP="00522317">
            <w:pPr>
              <w:ind w:firstLine="0"/>
              <w:jc w:val="center"/>
              <w:rPr>
                <w:rFonts w:cs="Times New Roman"/>
                <w:color w:val="000000"/>
                <w:sz w:val="20"/>
                <w:szCs w:val="20"/>
              </w:rPr>
            </w:pPr>
            <w:r w:rsidRPr="00FA0A07">
              <w:rPr>
                <w:rFonts w:cs="Times New Roman"/>
                <w:color w:val="000000"/>
                <w:sz w:val="20"/>
                <w:szCs w:val="20"/>
              </w:rPr>
              <w:t>1 033</w:t>
            </w:r>
          </w:p>
        </w:tc>
        <w:tc>
          <w:tcPr>
            <w:tcW w:w="1780" w:type="dxa"/>
            <w:tcBorders>
              <w:top w:val="nil"/>
              <w:left w:val="nil"/>
              <w:bottom w:val="single" w:sz="4" w:space="0" w:color="auto"/>
              <w:right w:val="single" w:sz="4" w:space="0" w:color="auto"/>
            </w:tcBorders>
            <w:shd w:val="clear" w:color="auto" w:fill="auto"/>
            <w:noWrap/>
            <w:vAlign w:val="bottom"/>
          </w:tcPr>
          <w:p w:rsidR="00522317" w:rsidRPr="00114F76" w:rsidRDefault="003C4E08" w:rsidP="00522317">
            <w:pPr>
              <w:ind w:firstLine="0"/>
              <w:jc w:val="center"/>
              <w:rPr>
                <w:rFonts w:cs="Times New Roman"/>
                <w:color w:val="000000"/>
                <w:sz w:val="20"/>
                <w:szCs w:val="20"/>
              </w:rPr>
            </w:pPr>
            <w:r>
              <w:rPr>
                <w:rFonts w:cs="Times New Roman"/>
                <w:color w:val="000000"/>
                <w:sz w:val="20"/>
                <w:szCs w:val="20"/>
              </w:rPr>
              <w:t>31,0</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522317"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tcPr>
          <w:p w:rsidR="00522317" w:rsidRPr="00FA0A07" w:rsidRDefault="00522317" w:rsidP="00522317">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Объекты очистных сооружений ливневой канализации</w:t>
            </w:r>
          </w:p>
        </w:tc>
        <w:tc>
          <w:tcPr>
            <w:tcW w:w="1780" w:type="dxa"/>
            <w:tcBorders>
              <w:top w:val="nil"/>
              <w:left w:val="nil"/>
              <w:bottom w:val="single" w:sz="4" w:space="0" w:color="auto"/>
              <w:right w:val="single" w:sz="4" w:space="0" w:color="auto"/>
            </w:tcBorders>
            <w:shd w:val="clear" w:color="auto" w:fill="auto"/>
            <w:noWrap/>
            <w:vAlign w:val="bottom"/>
          </w:tcPr>
          <w:p w:rsidR="00522317" w:rsidRPr="00FA0A07" w:rsidDel="00243A36" w:rsidRDefault="00522317" w:rsidP="00522317">
            <w:pPr>
              <w:ind w:firstLine="0"/>
              <w:jc w:val="center"/>
              <w:rPr>
                <w:rFonts w:cs="Times New Roman"/>
                <w:color w:val="000000"/>
                <w:sz w:val="20"/>
                <w:szCs w:val="20"/>
              </w:rPr>
            </w:pPr>
            <w:r w:rsidRPr="00FA0A07">
              <w:rPr>
                <w:rFonts w:cs="Times New Roman"/>
                <w:color w:val="000000"/>
                <w:sz w:val="20"/>
                <w:szCs w:val="20"/>
              </w:rPr>
              <w:t>1 013</w:t>
            </w:r>
          </w:p>
        </w:tc>
        <w:tc>
          <w:tcPr>
            <w:tcW w:w="1780" w:type="dxa"/>
            <w:tcBorders>
              <w:top w:val="nil"/>
              <w:left w:val="nil"/>
              <w:bottom w:val="single" w:sz="4" w:space="0" w:color="auto"/>
              <w:right w:val="single" w:sz="4" w:space="0" w:color="auto"/>
            </w:tcBorders>
            <w:shd w:val="clear" w:color="auto" w:fill="auto"/>
            <w:noWrap/>
            <w:vAlign w:val="bottom"/>
          </w:tcPr>
          <w:p w:rsidR="00522317" w:rsidRPr="00114F76" w:rsidRDefault="003C4E08" w:rsidP="00522317">
            <w:pPr>
              <w:ind w:firstLine="0"/>
              <w:jc w:val="center"/>
              <w:rPr>
                <w:rFonts w:cs="Times New Roman"/>
                <w:color w:val="000000"/>
                <w:sz w:val="20"/>
                <w:szCs w:val="20"/>
              </w:rPr>
            </w:pPr>
            <w:r>
              <w:rPr>
                <w:rFonts w:cs="Times New Roman"/>
                <w:color w:val="000000"/>
                <w:sz w:val="20"/>
                <w:szCs w:val="20"/>
              </w:rPr>
              <w:t>30,4</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522317" w:rsidRPr="0087171B" w:rsidTr="003C4E08">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tcPr>
          <w:p w:rsidR="00522317" w:rsidRPr="00FA0A07" w:rsidRDefault="00522317" w:rsidP="00522317">
            <w:pPr>
              <w:spacing w:line="240" w:lineRule="auto"/>
              <w:ind w:firstLine="0"/>
              <w:jc w:val="left"/>
              <w:rPr>
                <w:rFonts w:eastAsia="Times New Roman" w:cs="Times New Roman"/>
                <w:color w:val="000000"/>
                <w:sz w:val="20"/>
                <w:szCs w:val="20"/>
                <w:lang w:eastAsia="ru-RU"/>
              </w:rPr>
            </w:pPr>
            <w:r w:rsidRPr="00FA0A07">
              <w:rPr>
                <w:rFonts w:eastAsia="Times New Roman" w:cs="Times New Roman"/>
                <w:color w:val="000000"/>
                <w:sz w:val="20"/>
                <w:szCs w:val="20"/>
                <w:lang w:eastAsia="ru-RU"/>
              </w:rPr>
              <w:t>Объекты очистных сооружений хозяйственно-бытовой канализации</w:t>
            </w:r>
          </w:p>
        </w:tc>
        <w:tc>
          <w:tcPr>
            <w:tcW w:w="1780" w:type="dxa"/>
            <w:tcBorders>
              <w:top w:val="nil"/>
              <w:left w:val="nil"/>
              <w:bottom w:val="single" w:sz="4" w:space="0" w:color="auto"/>
              <w:right w:val="single" w:sz="4" w:space="0" w:color="auto"/>
            </w:tcBorders>
            <w:shd w:val="clear" w:color="auto" w:fill="auto"/>
            <w:noWrap/>
            <w:vAlign w:val="bottom"/>
          </w:tcPr>
          <w:p w:rsidR="00522317" w:rsidRPr="00FA0A07" w:rsidDel="00243A36" w:rsidRDefault="00522317" w:rsidP="00522317">
            <w:pPr>
              <w:ind w:firstLine="0"/>
              <w:jc w:val="center"/>
              <w:rPr>
                <w:rFonts w:cs="Times New Roman"/>
                <w:color w:val="000000"/>
                <w:sz w:val="20"/>
                <w:szCs w:val="20"/>
              </w:rPr>
            </w:pPr>
            <w:r w:rsidRPr="00FA0A07">
              <w:rPr>
                <w:rFonts w:cs="Times New Roman"/>
                <w:color w:val="000000"/>
                <w:sz w:val="20"/>
                <w:szCs w:val="20"/>
              </w:rPr>
              <w:t>852</w:t>
            </w:r>
          </w:p>
        </w:tc>
        <w:tc>
          <w:tcPr>
            <w:tcW w:w="1780" w:type="dxa"/>
            <w:tcBorders>
              <w:top w:val="nil"/>
              <w:left w:val="nil"/>
              <w:bottom w:val="single" w:sz="4" w:space="0" w:color="auto"/>
              <w:right w:val="single" w:sz="4" w:space="0" w:color="auto"/>
            </w:tcBorders>
            <w:shd w:val="clear" w:color="auto" w:fill="auto"/>
            <w:noWrap/>
            <w:vAlign w:val="bottom"/>
          </w:tcPr>
          <w:p w:rsidR="00522317" w:rsidRPr="00114F76" w:rsidRDefault="003C4E08" w:rsidP="00522317">
            <w:pPr>
              <w:ind w:firstLine="0"/>
              <w:jc w:val="center"/>
              <w:rPr>
                <w:rFonts w:cs="Times New Roman"/>
                <w:color w:val="000000"/>
                <w:sz w:val="20"/>
                <w:szCs w:val="20"/>
              </w:rPr>
            </w:pPr>
            <w:r>
              <w:rPr>
                <w:rFonts w:cs="Times New Roman"/>
                <w:color w:val="000000"/>
                <w:sz w:val="20"/>
                <w:szCs w:val="20"/>
              </w:rPr>
              <w:t>25,6</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tcPr>
          <w:p w:rsidR="00522317" w:rsidRPr="0087171B" w:rsidRDefault="00522317" w:rsidP="00522317">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87171B">
            <w:pPr>
              <w:spacing w:line="240" w:lineRule="auto"/>
              <w:ind w:firstLine="0"/>
              <w:jc w:val="center"/>
              <w:rPr>
                <w:rFonts w:eastAsia="Times New Roman" w:cs="Times New Roman"/>
                <w:color w:val="000000"/>
                <w:sz w:val="20"/>
                <w:szCs w:val="20"/>
                <w:lang w:eastAsia="ru-RU"/>
              </w:rPr>
            </w:pPr>
            <w:r w:rsidRPr="0087171B">
              <w:rPr>
                <w:rFonts w:eastAsia="Times New Roman" w:cs="Times New Roman"/>
                <w:b/>
                <w:color w:val="000000"/>
                <w:sz w:val="20"/>
                <w:szCs w:val="20"/>
                <w:lang w:eastAsia="ru-RU"/>
              </w:rPr>
              <w:t>ГХК</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D373A7">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Внешнее электроснабжение</w:t>
            </w:r>
            <w:r w:rsidR="00D373A7" w:rsidRPr="00D373A7">
              <w:rPr>
                <w:rFonts w:eastAsia="Times New Roman" w:cs="Times New Roman"/>
                <w:color w:val="000000"/>
                <w:sz w:val="20"/>
                <w:szCs w:val="20"/>
                <w:lang w:eastAsia="ru-RU"/>
              </w:rPr>
              <w:t xml:space="preserve"> </w:t>
            </w:r>
            <w:r w:rsidR="00D373A7">
              <w:rPr>
                <w:rFonts w:eastAsia="Times New Roman" w:cs="Times New Roman"/>
                <w:color w:val="000000"/>
                <w:sz w:val="20"/>
                <w:szCs w:val="20"/>
                <w:lang w:eastAsia="ru-RU"/>
              </w:rPr>
              <w:t>(</w:t>
            </w:r>
            <w:r w:rsidR="00D373A7" w:rsidRPr="00D373A7">
              <w:rPr>
                <w:rFonts w:eastAsia="Times New Roman" w:cs="Times New Roman"/>
                <w:color w:val="000000"/>
                <w:sz w:val="20"/>
                <w:szCs w:val="20"/>
                <w:lang w:eastAsia="ru-RU"/>
              </w:rPr>
              <w:t>с учетом ПС 500МВт, из которых 200МВт заложены для резидентов площадки «Восток»)</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12</w:t>
            </w:r>
            <w:r w:rsidR="00D373A7">
              <w:rPr>
                <w:rFonts w:cs="Times New Roman"/>
                <w:color w:val="000000"/>
                <w:sz w:val="20"/>
                <w:szCs w:val="20"/>
              </w:rPr>
              <w:t> </w:t>
            </w:r>
            <w:r w:rsidRPr="00114F76">
              <w:rPr>
                <w:rFonts w:cs="Times New Roman"/>
                <w:color w:val="000000"/>
                <w:sz w:val="20"/>
                <w:szCs w:val="20"/>
              </w:rPr>
              <w:t>621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379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Строительство полигона твердых бытовых отходов</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4 744</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142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xml:space="preserve">Комплекс по водоподготовке и очистке стоков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19 420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583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Пожарная часть</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428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87171B">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Социальные объекты (дет. сад., школа, поликлиника, котельная)</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2 403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72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87171B">
        <w:trPr>
          <w:trHeight w:val="300"/>
          <w:jc w:val="center"/>
        </w:trPr>
        <w:tc>
          <w:tcPr>
            <w:tcW w:w="33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14F76" w:rsidRPr="0087171B" w:rsidRDefault="00114F76" w:rsidP="0087171B">
            <w:pPr>
              <w:spacing w:line="240" w:lineRule="auto"/>
              <w:ind w:firstLine="0"/>
              <w:jc w:val="center"/>
              <w:rPr>
                <w:rFonts w:eastAsia="Times New Roman" w:cs="Times New Roman"/>
                <w:color w:val="000000"/>
                <w:sz w:val="20"/>
                <w:szCs w:val="20"/>
                <w:lang w:eastAsia="ru-RU"/>
              </w:rPr>
            </w:pPr>
            <w:r w:rsidRPr="0087171B">
              <w:rPr>
                <w:rFonts w:eastAsia="Times New Roman" w:cs="Times New Roman"/>
                <w:b/>
                <w:color w:val="000000"/>
                <w:sz w:val="20"/>
                <w:szCs w:val="20"/>
                <w:lang w:eastAsia="ru-RU"/>
              </w:rPr>
              <w:t>Сковордино</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i/>
                <w:color w:val="000000"/>
                <w:sz w:val="20"/>
                <w:szCs w:val="20"/>
                <w:lang w:eastAsia="ru-RU"/>
              </w:rPr>
              <w:t>Сковородино - ИП</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ВЛ 10кв, 3,2 км - от ПС 220/110/35/10 кВ "Сковородино" до границ ИП</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РП 10кВ - в границах ИП</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Водопровод 0,7 км - от городского водозабора до границ ИП</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Канализация 4 км - от проектируемых городских КОС до границ ИП</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63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093439" w:rsidP="0097247F">
            <w:pPr>
              <w:spacing w:line="240" w:lineRule="auto"/>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Ливневые очистные сооружения (803</w:t>
            </w:r>
            <w:r w:rsidR="00114F76" w:rsidRPr="0087171B">
              <w:rPr>
                <w:rFonts w:eastAsia="Times New Roman" w:cs="Times New Roman"/>
                <w:color w:val="000000"/>
                <w:sz w:val="20"/>
                <w:szCs w:val="20"/>
                <w:lang w:eastAsia="ru-RU"/>
              </w:rPr>
              <w:t>м3/сут) - в границах ИП</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1,793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0,</w:t>
            </w:r>
            <w:r w:rsidR="00114F76"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i/>
                <w:color w:val="000000"/>
                <w:sz w:val="20"/>
                <w:szCs w:val="20"/>
                <w:lang w:eastAsia="ru-RU"/>
              </w:rPr>
              <w:t>Сковородино - метаноловый завод</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18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Внешнее электроснабжение (45 МВт) - строительство ПС 220/10 кВ "Метаноловый завод", ВЛ 220 кВ от ПС 220/27,5 кВ "Сковородино-тяга" до ПС 220/10 кВ "Метаноловый завод, ВЛ 10 кВ от ПС 220/10 кВ до Метанолового завода, ВЛ 220 кВ - 4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1 500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Расширение полигона ТБО</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Пожарная часть (на 4 автомобиля)</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12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Реконструкция/ремонт водопроводной сети, строительство участка водопровода ~5 км от городского водозабора до Метанолового завода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Реконструкция дорожного полотна, 25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500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i/>
                <w:color w:val="000000"/>
                <w:sz w:val="20"/>
                <w:szCs w:val="20"/>
                <w:lang w:eastAsia="ru-RU"/>
              </w:rPr>
              <w:t>город Сковородино</w:t>
            </w:r>
            <w:r w:rsidRPr="0087171B">
              <w:rPr>
                <w:rFonts w:eastAsia="Times New Roman" w:cs="Times New Roman"/>
                <w:color w:val="000000"/>
                <w:sz w:val="20"/>
                <w:szCs w:val="20"/>
                <w:lang w:eastAsia="ru-RU"/>
              </w:rPr>
              <w:t xml:space="preserve">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Комплекс водоочистки на весь город Сковородино (3500 м3/сутки)</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i/>
                <w:color w:val="000000"/>
                <w:sz w:val="20"/>
                <w:szCs w:val="20"/>
                <w:lang w:eastAsia="ru-RU"/>
              </w:rPr>
              <w:t>Сковородино - метаноловый завод -Социальная инфраструктура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Детсад</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Школа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6</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Поликлиника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6</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Стадион</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Домкультуры</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250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6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i/>
                <w:color w:val="000000"/>
                <w:sz w:val="20"/>
                <w:szCs w:val="20"/>
                <w:lang w:eastAsia="ru-RU"/>
              </w:rPr>
              <w:t>Сковородино - метаноловый завод - инфраструктура для жилого района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xml:space="preserve">Котельная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85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ЛОС</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75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Водоподг</w:t>
            </w:r>
            <w:r w:rsidR="00E03AF8">
              <w:rPr>
                <w:rFonts w:eastAsia="Times New Roman" w:cs="Times New Roman"/>
                <w:color w:val="000000"/>
                <w:sz w:val="20"/>
                <w:szCs w:val="20"/>
                <w:lang w:eastAsia="ru-RU"/>
              </w:rPr>
              <w:t>отовка</w:t>
            </w:r>
            <w:r w:rsidRPr="0087171B">
              <w:rPr>
                <w:rFonts w:eastAsia="Times New Roman" w:cs="Times New Roman"/>
                <w:color w:val="000000"/>
                <w:sz w:val="20"/>
                <w:szCs w:val="20"/>
                <w:lang w:eastAsia="ru-RU"/>
              </w:rPr>
              <w:t xml:space="preserve"> и водоснабж</w:t>
            </w:r>
            <w:r w:rsidR="00E03AF8">
              <w:rPr>
                <w:rFonts w:eastAsia="Times New Roman" w:cs="Times New Roman"/>
                <w:color w:val="000000"/>
                <w:sz w:val="20"/>
                <w:szCs w:val="20"/>
                <w:lang w:eastAsia="ru-RU"/>
              </w:rPr>
              <w:t>ение</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175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Теплосети</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59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Электроснабжение</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E03AF8">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Внутр</w:t>
            </w:r>
            <w:r w:rsidR="00E03AF8">
              <w:rPr>
                <w:rFonts w:eastAsia="Times New Roman" w:cs="Times New Roman"/>
                <w:color w:val="000000"/>
                <w:sz w:val="20"/>
                <w:szCs w:val="20"/>
                <w:lang w:eastAsia="ru-RU"/>
              </w:rPr>
              <w:t>енние инженерные сети</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83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87171B">
            <w:pPr>
              <w:spacing w:line="240" w:lineRule="auto"/>
              <w:ind w:firstLine="0"/>
              <w:jc w:val="center"/>
              <w:rPr>
                <w:rFonts w:eastAsia="Times New Roman" w:cs="Times New Roman"/>
                <w:b/>
                <w:color w:val="000000"/>
                <w:sz w:val="20"/>
                <w:szCs w:val="20"/>
                <w:lang w:eastAsia="ru-RU"/>
              </w:rPr>
            </w:pPr>
            <w:r w:rsidRPr="0087171B">
              <w:rPr>
                <w:rFonts w:eastAsia="Times New Roman" w:cs="Times New Roman"/>
                <w:b/>
                <w:color w:val="000000"/>
                <w:sz w:val="20"/>
                <w:szCs w:val="20"/>
                <w:lang w:eastAsia="ru-RU"/>
              </w:rPr>
              <w:t>Усть-Пера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87171B">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ПС 110/10 кВ (2*63МВА)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1 031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87171B">
        <w:trPr>
          <w:trHeight w:val="300"/>
          <w:jc w:val="center"/>
        </w:trPr>
        <w:tc>
          <w:tcPr>
            <w:tcW w:w="33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ВЛ 110кВ двухцепная - 9,8 км</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31</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РП 10кВ</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Локальный водозабор -- 550 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,4</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КОС -- 500 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19</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Ли</w:t>
            </w:r>
            <w:r w:rsidR="00093439">
              <w:rPr>
                <w:rFonts w:eastAsia="Times New Roman" w:cs="Times New Roman"/>
                <w:color w:val="000000"/>
                <w:sz w:val="20"/>
                <w:szCs w:val="20"/>
                <w:lang w:eastAsia="ru-RU"/>
              </w:rPr>
              <w:t>вневые очистные сооружения (11 364</w:t>
            </w:r>
            <w:r w:rsidRPr="0087171B">
              <w:rPr>
                <w:rFonts w:eastAsia="Times New Roman" w:cs="Times New Roman"/>
                <w:color w:val="000000"/>
                <w:sz w:val="20"/>
                <w:szCs w:val="20"/>
                <w:lang w:eastAsia="ru-RU"/>
              </w:rPr>
              <w:t>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25,5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Подъездная дорога IV категории - 0,9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87171B">
            <w:pPr>
              <w:spacing w:line="240" w:lineRule="auto"/>
              <w:ind w:firstLine="0"/>
              <w:jc w:val="center"/>
              <w:rPr>
                <w:rFonts w:eastAsia="Times New Roman" w:cs="Times New Roman"/>
                <w:color w:val="000000"/>
                <w:sz w:val="20"/>
                <w:szCs w:val="20"/>
                <w:lang w:eastAsia="ru-RU"/>
              </w:rPr>
            </w:pPr>
            <w:r w:rsidRPr="0087171B">
              <w:rPr>
                <w:rFonts w:eastAsia="Times New Roman" w:cs="Times New Roman"/>
                <w:b/>
                <w:color w:val="000000"/>
                <w:sz w:val="20"/>
                <w:szCs w:val="20"/>
                <w:lang w:eastAsia="ru-RU"/>
              </w:rPr>
              <w:t>Восток</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xml:space="preserve">ПС 220/10 кВ (2*125МВА)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3 737</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112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ВЛ 220кВ двухцепная - 14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228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7</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3 РП 10кВ</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118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ВЛ 10кВ - 2,5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Локальный водозабор -- 850 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16</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093439">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Ливневые очистные сооружения (</w:t>
            </w:r>
            <w:r w:rsidR="00093439">
              <w:rPr>
                <w:rFonts w:eastAsia="Times New Roman" w:cs="Times New Roman"/>
                <w:color w:val="000000"/>
                <w:sz w:val="20"/>
                <w:szCs w:val="20"/>
                <w:lang w:eastAsia="ru-RU"/>
              </w:rPr>
              <w:t xml:space="preserve">26 575 </w:t>
            </w:r>
            <w:r w:rsidRPr="0087171B">
              <w:rPr>
                <w:rFonts w:eastAsia="Times New Roman" w:cs="Times New Roman"/>
                <w:color w:val="000000"/>
                <w:sz w:val="20"/>
                <w:szCs w:val="20"/>
                <w:lang w:eastAsia="ru-RU"/>
              </w:rPr>
              <w:t>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61,3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КОС -- 800 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21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Подъездная дорога IV категории - 2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93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87171B">
            <w:pPr>
              <w:spacing w:line="240" w:lineRule="auto"/>
              <w:ind w:firstLine="0"/>
              <w:jc w:val="center"/>
              <w:rPr>
                <w:rFonts w:eastAsia="Times New Roman" w:cs="Times New Roman"/>
                <w:color w:val="000000"/>
                <w:sz w:val="20"/>
                <w:szCs w:val="20"/>
                <w:lang w:eastAsia="ru-RU"/>
              </w:rPr>
            </w:pPr>
            <w:r w:rsidRPr="0087171B">
              <w:rPr>
                <w:rFonts w:eastAsia="Times New Roman" w:cs="Times New Roman"/>
                <w:b/>
                <w:color w:val="000000"/>
                <w:sz w:val="20"/>
                <w:szCs w:val="20"/>
                <w:lang w:eastAsia="ru-RU"/>
              </w:rPr>
              <w:t>Юг</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ВЛ 10кВ - 3 км</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РП 10кВ</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41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Локальный водозабор - 450 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КОС -- 400 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0</w:t>
            </w:r>
            <w:r>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Ли</w:t>
            </w:r>
            <w:r w:rsidR="00093439">
              <w:rPr>
                <w:rFonts w:eastAsia="Times New Roman" w:cs="Times New Roman"/>
                <w:color w:val="000000"/>
                <w:sz w:val="20"/>
                <w:szCs w:val="20"/>
                <w:lang w:eastAsia="ru-RU"/>
              </w:rPr>
              <w:t xml:space="preserve">вневые очистные сооружения (1 716 </w:t>
            </w:r>
            <w:r w:rsidRPr="0087171B">
              <w:rPr>
                <w:rFonts w:eastAsia="Times New Roman" w:cs="Times New Roman"/>
                <w:color w:val="000000"/>
                <w:sz w:val="20"/>
                <w:szCs w:val="20"/>
                <w:lang w:eastAsia="ru-RU"/>
              </w:rPr>
              <w:t>м3/сут)</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4,1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093439" w:rsidP="00114F76">
            <w:pPr>
              <w:ind w:firstLine="0"/>
              <w:jc w:val="center"/>
              <w:rPr>
                <w:rFonts w:cs="Times New Roman"/>
                <w:color w:val="000000"/>
                <w:sz w:val="20"/>
                <w:szCs w:val="20"/>
              </w:rPr>
            </w:pPr>
            <w:r>
              <w:rPr>
                <w:rFonts w:cs="Times New Roman"/>
                <w:color w:val="000000"/>
                <w:sz w:val="20"/>
                <w:szCs w:val="20"/>
              </w:rPr>
              <w:t>0,2</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87171B">
            <w:pPr>
              <w:spacing w:line="240" w:lineRule="auto"/>
              <w:ind w:firstLine="0"/>
              <w:jc w:val="center"/>
              <w:rPr>
                <w:rFonts w:eastAsia="Times New Roman" w:cs="Times New Roman"/>
                <w:b/>
                <w:color w:val="000000"/>
                <w:sz w:val="20"/>
                <w:szCs w:val="20"/>
                <w:lang w:eastAsia="ru-RU"/>
              </w:rPr>
            </w:pPr>
            <w:r w:rsidRPr="0087171B">
              <w:rPr>
                <w:rFonts w:eastAsia="Times New Roman" w:cs="Times New Roman"/>
                <w:b/>
                <w:color w:val="000000"/>
                <w:sz w:val="20"/>
                <w:szCs w:val="20"/>
                <w:lang w:eastAsia="ru-RU"/>
              </w:rPr>
              <w:t>ПРОЧАЯ ИНФРАСТРУКТУРА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Юг</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Административная инфраструктура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Усть-Пёра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Административная инфраструктура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Технопарк</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500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15</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Восток</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 </w:t>
            </w:r>
          </w:p>
        </w:tc>
      </w:tr>
      <w:tr w:rsidR="00114F76" w:rsidRPr="0087171B" w:rsidTr="0097247F">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Административная инфраструктура</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100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114F76" w:rsidP="00114F76">
            <w:pPr>
              <w:ind w:firstLine="0"/>
              <w:jc w:val="center"/>
              <w:rPr>
                <w:rFonts w:cs="Times New Roman"/>
                <w:color w:val="000000"/>
                <w:sz w:val="20"/>
                <w:szCs w:val="20"/>
              </w:rPr>
            </w:pPr>
            <w:r w:rsidRPr="00114F76">
              <w:rPr>
                <w:rFonts w:cs="Times New Roman"/>
                <w:color w:val="000000"/>
                <w:sz w:val="20"/>
                <w:szCs w:val="20"/>
              </w:rPr>
              <w:t>3</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r w:rsidR="00114F76" w:rsidRPr="0087171B" w:rsidTr="00AD219A">
        <w:trPr>
          <w:trHeight w:val="300"/>
          <w:jc w:val="center"/>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114F76" w:rsidRPr="0087171B" w:rsidRDefault="00114F76" w:rsidP="0097247F">
            <w:pPr>
              <w:spacing w:line="240" w:lineRule="auto"/>
              <w:ind w:firstLine="0"/>
              <w:jc w:val="left"/>
              <w:rPr>
                <w:rFonts w:eastAsia="Times New Roman" w:cs="Times New Roman"/>
                <w:color w:val="000000"/>
                <w:sz w:val="20"/>
                <w:szCs w:val="20"/>
                <w:lang w:eastAsia="ru-RU"/>
              </w:rPr>
            </w:pPr>
            <w:r w:rsidRPr="0087171B">
              <w:rPr>
                <w:rFonts w:eastAsia="Times New Roman" w:cs="Times New Roman"/>
                <w:color w:val="000000"/>
                <w:sz w:val="20"/>
                <w:szCs w:val="20"/>
                <w:lang w:eastAsia="ru-RU"/>
              </w:rPr>
              <w:t>ИТОГО с НДС</w:t>
            </w:r>
          </w:p>
        </w:tc>
        <w:tc>
          <w:tcPr>
            <w:tcW w:w="1780" w:type="dxa"/>
            <w:tcBorders>
              <w:top w:val="nil"/>
              <w:left w:val="nil"/>
              <w:bottom w:val="single" w:sz="4" w:space="0" w:color="auto"/>
              <w:right w:val="single" w:sz="4" w:space="0" w:color="auto"/>
            </w:tcBorders>
            <w:shd w:val="clear" w:color="auto" w:fill="auto"/>
            <w:noWrap/>
            <w:vAlign w:val="bottom"/>
            <w:hideMark/>
          </w:tcPr>
          <w:p w:rsidR="00AD219A" w:rsidRPr="00114F76" w:rsidRDefault="00114F76" w:rsidP="00AD219A">
            <w:pPr>
              <w:ind w:firstLine="0"/>
              <w:jc w:val="center"/>
              <w:rPr>
                <w:rFonts w:cs="Times New Roman"/>
                <w:color w:val="000000"/>
                <w:sz w:val="20"/>
                <w:szCs w:val="20"/>
              </w:rPr>
            </w:pPr>
            <w:r w:rsidRPr="00114F76">
              <w:rPr>
                <w:rFonts w:cs="Times New Roman"/>
                <w:color w:val="000000"/>
                <w:sz w:val="20"/>
                <w:szCs w:val="20"/>
              </w:rPr>
              <w:t>62</w:t>
            </w:r>
            <w:r w:rsidR="00AD219A">
              <w:rPr>
                <w:rFonts w:cs="Times New Roman"/>
                <w:color w:val="000000"/>
                <w:sz w:val="20"/>
                <w:szCs w:val="20"/>
              </w:rPr>
              <w:t> </w:t>
            </w:r>
            <w:r w:rsidRPr="00114F76">
              <w:rPr>
                <w:rFonts w:cs="Times New Roman"/>
                <w:color w:val="000000"/>
                <w:sz w:val="20"/>
                <w:szCs w:val="20"/>
              </w:rPr>
              <w:t>79</w:t>
            </w:r>
            <w:r w:rsidR="00AD219A">
              <w:rPr>
                <w:rFonts w:cs="Times New Roman"/>
                <w:color w:val="000000"/>
                <w:sz w:val="20"/>
                <w:szCs w:val="20"/>
              </w:rPr>
              <w:t>4</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114F76" w:rsidRDefault="00AD219A" w:rsidP="00114F76">
            <w:pPr>
              <w:ind w:firstLine="0"/>
              <w:jc w:val="center"/>
              <w:rPr>
                <w:rFonts w:cs="Times New Roman"/>
                <w:color w:val="000000"/>
                <w:sz w:val="20"/>
                <w:szCs w:val="20"/>
              </w:rPr>
            </w:pPr>
            <w:r>
              <w:rPr>
                <w:rFonts w:cs="Times New Roman"/>
                <w:color w:val="000000"/>
                <w:sz w:val="20"/>
                <w:szCs w:val="20"/>
              </w:rPr>
              <w:t>1 883,8</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70%</w:t>
            </w:r>
          </w:p>
        </w:tc>
        <w:tc>
          <w:tcPr>
            <w:tcW w:w="1780" w:type="dxa"/>
            <w:tcBorders>
              <w:top w:val="nil"/>
              <w:left w:val="nil"/>
              <w:bottom w:val="single" w:sz="4" w:space="0" w:color="auto"/>
              <w:right w:val="single" w:sz="4" w:space="0" w:color="auto"/>
            </w:tcBorders>
            <w:shd w:val="clear" w:color="auto" w:fill="auto"/>
            <w:noWrap/>
            <w:vAlign w:val="bottom"/>
            <w:hideMark/>
          </w:tcPr>
          <w:p w:rsidR="00114F76" w:rsidRPr="0087171B" w:rsidRDefault="00114F76" w:rsidP="0097247F">
            <w:pPr>
              <w:spacing w:line="240" w:lineRule="auto"/>
              <w:ind w:firstLine="0"/>
              <w:jc w:val="right"/>
              <w:rPr>
                <w:rFonts w:eastAsia="Times New Roman" w:cs="Times New Roman"/>
                <w:color w:val="000000"/>
                <w:sz w:val="20"/>
                <w:szCs w:val="20"/>
                <w:lang w:eastAsia="ru-RU"/>
              </w:rPr>
            </w:pPr>
            <w:r w:rsidRPr="0087171B">
              <w:rPr>
                <w:rFonts w:eastAsia="Times New Roman" w:cs="Times New Roman"/>
                <w:color w:val="000000"/>
                <w:sz w:val="20"/>
                <w:szCs w:val="20"/>
                <w:lang w:eastAsia="ru-RU"/>
              </w:rPr>
              <w:t>100%</w:t>
            </w:r>
          </w:p>
        </w:tc>
      </w:tr>
    </w:tbl>
    <w:p w:rsidR="000D551A" w:rsidRPr="00916AD0" w:rsidRDefault="000D551A" w:rsidP="000D551A">
      <w:pPr>
        <w:pStyle w:val="af2"/>
      </w:pPr>
      <w:r w:rsidRPr="00916AD0">
        <w:t>*Прогнозируемая загрузка объектов указывается в соответствии с прогнозом фактически используемой резидентами мощностью.</w:t>
      </w:r>
    </w:p>
    <w:p w:rsidR="000D551A" w:rsidRPr="00916AD0" w:rsidRDefault="000D551A" w:rsidP="000D551A">
      <w:r w:rsidRPr="00916AD0">
        <w:t>В целях разработки технико-экономического обоснования был проведен анализ возможных вариантов финансирования и эксплуатации каждого объекта инфраструктуры в отдельности и выбран наиболее оптимальный вариант инвестирования и эксплуатации объекта с точки зрения его окупаемости.</w:t>
      </w:r>
    </w:p>
    <w:p w:rsidR="000D551A" w:rsidRPr="00916AD0" w:rsidRDefault="000D551A" w:rsidP="000D551A">
      <w:r w:rsidRPr="00916AD0">
        <w:t>Оценка окупаемости (разбиение по категориям «условно-окупаемый объект», «окупаемый объект» и «неокупаемый объект») проводилась на основе изучения аналогичных проектов с учетом специфики региона и масштабов спроса в ТОР.</w:t>
      </w:r>
    </w:p>
    <w:p w:rsidR="000D551A" w:rsidRPr="00916AD0" w:rsidRDefault="000D551A" w:rsidP="000D551A">
      <w:pPr>
        <w:pStyle w:val="4"/>
      </w:pPr>
      <w:r w:rsidRPr="00A54F68">
        <w:t>Предварительная оценка окупаемости объектов инфраструктуры и обеспечивающих мероприятий</w:t>
      </w:r>
    </w:p>
    <w:p w:rsidR="000D551A" w:rsidRPr="00916AD0" w:rsidRDefault="000D551A" w:rsidP="000D551A">
      <w:pPr>
        <w:pStyle w:val="a0"/>
      </w:pPr>
      <w:r w:rsidRPr="00916AD0">
        <w:t>Предварительная оценка окупаемости объектов инфраструктуры</w:t>
      </w:r>
    </w:p>
    <w:tbl>
      <w:tblPr>
        <w:tblW w:w="1006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000" w:firstRow="0" w:lastRow="0" w:firstColumn="0" w:lastColumn="0" w:noHBand="0" w:noVBand="0"/>
      </w:tblPr>
      <w:tblGrid>
        <w:gridCol w:w="6663"/>
        <w:gridCol w:w="3397"/>
      </w:tblGrid>
      <w:tr w:rsidR="001C0DC3" w:rsidRPr="00916AD0" w:rsidTr="0048278E">
        <w:trPr>
          <w:trHeight w:val="255"/>
          <w:tblHeader/>
        </w:trPr>
        <w:tc>
          <w:tcPr>
            <w:tcW w:w="6663" w:type="dxa"/>
            <w:shd w:val="clear" w:color="auto" w:fill="B8CCE4"/>
            <w:noWrap/>
          </w:tcPr>
          <w:p w:rsidR="001C0DC3" w:rsidRPr="00916AD0" w:rsidRDefault="001C0DC3" w:rsidP="000D551A">
            <w:pPr>
              <w:pStyle w:val="af"/>
            </w:pPr>
            <w:r w:rsidRPr="00916AD0">
              <w:t>Наименование объекта инвестирования</w:t>
            </w:r>
          </w:p>
        </w:tc>
        <w:tc>
          <w:tcPr>
            <w:tcW w:w="3397" w:type="dxa"/>
            <w:shd w:val="clear" w:color="auto" w:fill="B8CCE4"/>
            <w:noWrap/>
          </w:tcPr>
          <w:p w:rsidR="001C0DC3" w:rsidRPr="00916AD0" w:rsidRDefault="001C0DC3" w:rsidP="000D551A">
            <w:pPr>
              <w:pStyle w:val="af"/>
            </w:pPr>
            <w:r w:rsidRPr="00916AD0">
              <w:t>Оценка окупаемости</w:t>
            </w:r>
          </w:p>
        </w:tc>
      </w:tr>
      <w:tr w:rsidR="001C0DC3" w:rsidRPr="00916AD0" w:rsidTr="0048278E">
        <w:trPr>
          <w:trHeight w:val="255"/>
        </w:trPr>
        <w:tc>
          <w:tcPr>
            <w:tcW w:w="6663" w:type="dxa"/>
            <w:noWrap/>
            <w:vAlign w:val="center"/>
          </w:tcPr>
          <w:p w:rsidR="001C0DC3" w:rsidRPr="00603DA6" w:rsidRDefault="001C0DC3" w:rsidP="000D551A">
            <w:pPr>
              <w:pStyle w:val="af1"/>
              <w:rPr>
                <w:b/>
              </w:rPr>
            </w:pPr>
            <w:r w:rsidRPr="00603DA6">
              <w:rPr>
                <w:b/>
              </w:rPr>
              <w:t>ГПЗ</w:t>
            </w:r>
          </w:p>
        </w:tc>
        <w:tc>
          <w:tcPr>
            <w:tcW w:w="3397" w:type="dxa"/>
            <w:noWrap/>
            <w:vAlign w:val="center"/>
          </w:tcPr>
          <w:p w:rsidR="001C0DC3" w:rsidRPr="00916AD0" w:rsidRDefault="001C0DC3" w:rsidP="000D551A">
            <w:pPr>
              <w:pStyle w:val="af1"/>
            </w:pPr>
          </w:p>
        </w:tc>
      </w:tr>
      <w:tr w:rsidR="00B80F5A" w:rsidRPr="00916AD0" w:rsidTr="00B80F5A">
        <w:trPr>
          <w:trHeight w:val="255"/>
        </w:trPr>
        <w:tc>
          <w:tcPr>
            <w:tcW w:w="6663" w:type="dxa"/>
            <w:noWrap/>
          </w:tcPr>
          <w:p w:rsidR="00B80F5A" w:rsidRPr="00B80F5A" w:rsidRDefault="00B80F5A" w:rsidP="00B80F5A">
            <w:pPr>
              <w:pStyle w:val="af1"/>
              <w:jc w:val="left"/>
            </w:pPr>
            <w:r w:rsidRPr="00B80F5A">
              <w:t>Гараж для коммунальной техники с помещениями управляющей компании</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Котельная</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Здания инженерного обеспечения. Распределительный пункт 10 кВ</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Площадка жилого поселка. Система электроснабжения. Система водоснабжения. Система водоотведения. Отопление, вентиляция и кондиционирование. Сети связи. Система видеонаблюдения</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Средняя общеобразовательная школа на 900 учащихся</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Поликлиника смешанного типа (220 посещений взрослого отделения и 70 посещений детского отделения) с аптечным пунктом и гаражом на 4 автомобиля</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Детский сад общей вместимостью 350 мест (с крытым бассейном)</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Центр культуры и досуга</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 xml:space="preserve">Объекты водопроводных сооружений </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 xml:space="preserve">Объекты очистных сооружений ливневой канализации </w:t>
            </w:r>
          </w:p>
        </w:tc>
        <w:tc>
          <w:tcPr>
            <w:tcW w:w="3397" w:type="dxa"/>
            <w:shd w:val="clear" w:color="auto" w:fill="auto"/>
            <w:noWrap/>
          </w:tcPr>
          <w:p w:rsidR="00B80F5A" w:rsidRPr="00B80F5A" w:rsidRDefault="00B80F5A" w:rsidP="00B80F5A">
            <w:pPr>
              <w:pStyle w:val="af1"/>
            </w:pPr>
            <w:r w:rsidRPr="00B80F5A">
              <w:t>Условно - окупаемые</w:t>
            </w:r>
          </w:p>
        </w:tc>
      </w:tr>
      <w:tr w:rsidR="00B80F5A" w:rsidRPr="00916AD0" w:rsidTr="00B80F5A">
        <w:trPr>
          <w:trHeight w:val="255"/>
        </w:trPr>
        <w:tc>
          <w:tcPr>
            <w:tcW w:w="6663" w:type="dxa"/>
            <w:noWrap/>
          </w:tcPr>
          <w:p w:rsidR="00B80F5A" w:rsidRPr="00B80F5A" w:rsidRDefault="00B80F5A" w:rsidP="00B80F5A">
            <w:pPr>
              <w:pStyle w:val="af1"/>
              <w:jc w:val="left"/>
            </w:pPr>
            <w:r w:rsidRPr="00B80F5A">
              <w:t xml:space="preserve">Объекты очистных сооружений хозяйственно-бытовой канализации </w:t>
            </w:r>
          </w:p>
        </w:tc>
        <w:tc>
          <w:tcPr>
            <w:tcW w:w="3397" w:type="dxa"/>
            <w:shd w:val="clear" w:color="auto" w:fill="auto"/>
            <w:noWrap/>
          </w:tcPr>
          <w:p w:rsidR="00B80F5A" w:rsidRPr="00B80F5A" w:rsidRDefault="00B80F5A" w:rsidP="00B80F5A">
            <w:pPr>
              <w:pStyle w:val="af1"/>
            </w:pPr>
            <w:r w:rsidRPr="00B80F5A">
              <w:t>Условно - окупаемые</w:t>
            </w:r>
          </w:p>
        </w:tc>
      </w:tr>
      <w:tr w:rsidR="001C0DC3" w:rsidRPr="00916AD0" w:rsidTr="0048278E">
        <w:trPr>
          <w:trHeight w:val="255"/>
        </w:trPr>
        <w:tc>
          <w:tcPr>
            <w:tcW w:w="6663" w:type="dxa"/>
            <w:noWrap/>
            <w:vAlign w:val="center"/>
          </w:tcPr>
          <w:p w:rsidR="001C0DC3" w:rsidRPr="00603DA6" w:rsidRDefault="001C0DC3" w:rsidP="000D551A">
            <w:pPr>
              <w:pStyle w:val="af1"/>
              <w:rPr>
                <w:b/>
              </w:rPr>
            </w:pPr>
            <w:r w:rsidRPr="00603DA6">
              <w:rPr>
                <w:b/>
              </w:rPr>
              <w:t>ГХК</w:t>
            </w:r>
          </w:p>
        </w:tc>
        <w:tc>
          <w:tcPr>
            <w:tcW w:w="3397" w:type="dxa"/>
            <w:noWrap/>
            <w:vAlign w:val="center"/>
          </w:tcPr>
          <w:p w:rsidR="001C0DC3" w:rsidRPr="00916AD0" w:rsidRDefault="001C0DC3" w:rsidP="000D551A">
            <w:pPr>
              <w:pStyle w:val="af1"/>
            </w:pPr>
          </w:p>
        </w:tc>
      </w:tr>
      <w:tr w:rsidR="001C0DC3" w:rsidRPr="00916AD0" w:rsidTr="0048278E">
        <w:trPr>
          <w:trHeight w:val="255"/>
        </w:trPr>
        <w:tc>
          <w:tcPr>
            <w:tcW w:w="6663" w:type="dxa"/>
            <w:noWrap/>
            <w:vAlign w:val="center"/>
          </w:tcPr>
          <w:p w:rsidR="001C0DC3" w:rsidRPr="00603DA6" w:rsidRDefault="001C0DC3" w:rsidP="000D551A">
            <w:pPr>
              <w:pStyle w:val="af1"/>
              <w:jc w:val="left"/>
            </w:pPr>
            <w:r w:rsidRPr="00603DA6">
              <w:t>Внешнее электроснабжение</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364"/>
        </w:trPr>
        <w:tc>
          <w:tcPr>
            <w:tcW w:w="6663" w:type="dxa"/>
            <w:noWrap/>
          </w:tcPr>
          <w:p w:rsidR="001C0DC3" w:rsidRPr="00603DA6" w:rsidRDefault="001C0DC3" w:rsidP="000D551A">
            <w:pPr>
              <w:pStyle w:val="af1"/>
              <w:jc w:val="left"/>
            </w:pPr>
            <w:r w:rsidRPr="00603DA6">
              <w:t>Строительство полигона твердых бытовых отходов</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603DA6" w:rsidRDefault="001C0DC3" w:rsidP="000D551A">
            <w:pPr>
              <w:pStyle w:val="af1"/>
              <w:jc w:val="left"/>
            </w:pPr>
            <w:r w:rsidRPr="00603DA6">
              <w:t xml:space="preserve">Комплекс по водоподготовке и очистке стоков </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603DA6" w:rsidRDefault="001C0DC3" w:rsidP="000D551A">
            <w:pPr>
              <w:pStyle w:val="af1"/>
              <w:jc w:val="left"/>
            </w:pPr>
            <w:r w:rsidRPr="00603DA6">
              <w:t>Пожарная часть</w:t>
            </w:r>
          </w:p>
        </w:tc>
        <w:tc>
          <w:tcPr>
            <w:tcW w:w="3397" w:type="dxa"/>
            <w:noWrap/>
            <w:vAlign w:val="center"/>
          </w:tcPr>
          <w:p w:rsidR="001C0DC3" w:rsidRPr="00916AD0" w:rsidRDefault="001C0DC3" w:rsidP="000D551A">
            <w:pPr>
              <w:pStyle w:val="af1"/>
            </w:pPr>
            <w:r w:rsidRPr="00916AD0">
              <w:t>Неокупаемые</w:t>
            </w:r>
          </w:p>
        </w:tc>
      </w:tr>
      <w:tr w:rsidR="001C0DC3" w:rsidRPr="00916AD0" w:rsidTr="0048278E">
        <w:trPr>
          <w:trHeight w:val="255"/>
        </w:trPr>
        <w:tc>
          <w:tcPr>
            <w:tcW w:w="6663" w:type="dxa"/>
            <w:noWrap/>
            <w:vAlign w:val="center"/>
          </w:tcPr>
          <w:p w:rsidR="001C0DC3" w:rsidRDefault="001C0DC3" w:rsidP="000D551A">
            <w:pPr>
              <w:pStyle w:val="af1"/>
              <w:rPr>
                <w:rFonts w:ascii="Arial" w:hAnsi="Arial" w:cs="Arial"/>
                <w:b/>
                <w:bCs/>
                <w:szCs w:val="20"/>
              </w:rPr>
            </w:pPr>
            <w:r w:rsidRPr="005D35B1">
              <w:rPr>
                <w:b/>
              </w:rPr>
              <w:t>Сковор</w:t>
            </w:r>
            <w:r>
              <w:rPr>
                <w:b/>
              </w:rPr>
              <w:t>о</w:t>
            </w:r>
            <w:r w:rsidRPr="005D35B1">
              <w:rPr>
                <w:b/>
              </w:rPr>
              <w:t>дино</w:t>
            </w:r>
          </w:p>
        </w:tc>
        <w:tc>
          <w:tcPr>
            <w:tcW w:w="3397" w:type="dxa"/>
            <w:noWrap/>
            <w:vAlign w:val="center"/>
          </w:tcPr>
          <w:p w:rsidR="001C0DC3" w:rsidRPr="00916AD0" w:rsidRDefault="001C0DC3" w:rsidP="000D551A">
            <w:pPr>
              <w:pStyle w:val="af1"/>
            </w:pPr>
          </w:p>
        </w:tc>
      </w:tr>
      <w:tr w:rsidR="001C0DC3" w:rsidRPr="00916AD0" w:rsidTr="0048278E">
        <w:trPr>
          <w:trHeight w:val="255"/>
        </w:trPr>
        <w:tc>
          <w:tcPr>
            <w:tcW w:w="6663" w:type="dxa"/>
            <w:noWrap/>
          </w:tcPr>
          <w:p w:rsidR="001C0DC3" w:rsidRPr="00BE1CD4" w:rsidRDefault="001C0DC3" w:rsidP="00BE1CD4">
            <w:pPr>
              <w:pStyle w:val="af1"/>
              <w:jc w:val="left"/>
              <w:rPr>
                <w:b/>
              </w:rPr>
            </w:pPr>
            <w:r w:rsidRPr="00BE1CD4">
              <w:rPr>
                <w:b/>
              </w:rPr>
              <w:t>Сковородино - ИП</w:t>
            </w:r>
          </w:p>
        </w:tc>
        <w:tc>
          <w:tcPr>
            <w:tcW w:w="3397" w:type="dxa"/>
            <w:noWrap/>
            <w:vAlign w:val="center"/>
          </w:tcPr>
          <w:p w:rsidR="001C0DC3" w:rsidRPr="00916AD0" w:rsidRDefault="001C0DC3" w:rsidP="00BE1CD4">
            <w:pPr>
              <w:pStyle w:val="af1"/>
            </w:pPr>
          </w:p>
        </w:tc>
      </w:tr>
      <w:tr w:rsidR="001C0DC3" w:rsidRPr="00916AD0" w:rsidTr="0048278E">
        <w:trPr>
          <w:trHeight w:val="255"/>
        </w:trPr>
        <w:tc>
          <w:tcPr>
            <w:tcW w:w="6663" w:type="dxa"/>
            <w:noWrap/>
          </w:tcPr>
          <w:p w:rsidR="001C0DC3" w:rsidRPr="005D35B1" w:rsidRDefault="001C0DC3" w:rsidP="00BE1CD4">
            <w:pPr>
              <w:pStyle w:val="af1"/>
              <w:jc w:val="left"/>
            </w:pPr>
            <w:r w:rsidRPr="00A702CA">
              <w:t>ВЛ 10кв, 3,2 км - от ПС 220/110/35/10 кВ "Сковородино" до границ ИП</w:t>
            </w:r>
          </w:p>
        </w:tc>
        <w:tc>
          <w:tcPr>
            <w:tcW w:w="3397" w:type="dxa"/>
            <w:noWrap/>
          </w:tcPr>
          <w:p w:rsidR="001C0DC3" w:rsidRPr="00916AD0" w:rsidRDefault="001C0DC3" w:rsidP="00BE1CD4">
            <w:pPr>
              <w:pStyle w:val="af1"/>
            </w:pPr>
            <w:r w:rsidRPr="004665B5">
              <w:t>Условно - окупаемые</w:t>
            </w:r>
          </w:p>
        </w:tc>
      </w:tr>
      <w:tr w:rsidR="001C0DC3" w:rsidRPr="00916AD0" w:rsidTr="0048278E">
        <w:trPr>
          <w:trHeight w:val="255"/>
        </w:trPr>
        <w:tc>
          <w:tcPr>
            <w:tcW w:w="6663" w:type="dxa"/>
            <w:noWrap/>
          </w:tcPr>
          <w:p w:rsidR="001C0DC3" w:rsidRPr="005D35B1" w:rsidRDefault="001C0DC3" w:rsidP="00BE1CD4">
            <w:pPr>
              <w:pStyle w:val="af1"/>
              <w:jc w:val="left"/>
            </w:pPr>
            <w:r w:rsidRPr="00A702CA">
              <w:t>РП 10кВ - в границах ИП</w:t>
            </w:r>
          </w:p>
        </w:tc>
        <w:tc>
          <w:tcPr>
            <w:tcW w:w="3397" w:type="dxa"/>
            <w:noWrap/>
          </w:tcPr>
          <w:p w:rsidR="001C0DC3" w:rsidRPr="00916AD0" w:rsidRDefault="001C0DC3" w:rsidP="00BE1CD4">
            <w:pPr>
              <w:pStyle w:val="af1"/>
            </w:pPr>
            <w:r w:rsidRPr="004665B5">
              <w:t>Условно - окупаемые</w:t>
            </w:r>
          </w:p>
        </w:tc>
      </w:tr>
      <w:tr w:rsidR="001C0DC3" w:rsidRPr="00916AD0" w:rsidTr="0048278E">
        <w:trPr>
          <w:trHeight w:val="255"/>
        </w:trPr>
        <w:tc>
          <w:tcPr>
            <w:tcW w:w="6663" w:type="dxa"/>
            <w:noWrap/>
          </w:tcPr>
          <w:p w:rsidR="001C0DC3" w:rsidRPr="005D35B1" w:rsidRDefault="001C0DC3" w:rsidP="00BE1CD4">
            <w:pPr>
              <w:pStyle w:val="af1"/>
              <w:jc w:val="left"/>
            </w:pPr>
            <w:r w:rsidRPr="00A702CA">
              <w:t>Водопровод 0,7 км - от городского водозабора до границ ИП</w:t>
            </w:r>
          </w:p>
        </w:tc>
        <w:tc>
          <w:tcPr>
            <w:tcW w:w="3397" w:type="dxa"/>
            <w:noWrap/>
          </w:tcPr>
          <w:p w:rsidR="001C0DC3" w:rsidRPr="00916AD0" w:rsidRDefault="001C0DC3" w:rsidP="00BE1CD4">
            <w:pPr>
              <w:pStyle w:val="af1"/>
            </w:pPr>
            <w:r w:rsidRPr="004665B5">
              <w:t>Условно - окупаемые</w:t>
            </w:r>
          </w:p>
        </w:tc>
      </w:tr>
      <w:tr w:rsidR="001C0DC3" w:rsidRPr="00916AD0" w:rsidTr="0048278E">
        <w:trPr>
          <w:trHeight w:val="255"/>
        </w:trPr>
        <w:tc>
          <w:tcPr>
            <w:tcW w:w="6663" w:type="dxa"/>
            <w:noWrap/>
          </w:tcPr>
          <w:p w:rsidR="001C0DC3" w:rsidRPr="005D35B1" w:rsidRDefault="001C0DC3" w:rsidP="00BE1CD4">
            <w:pPr>
              <w:pStyle w:val="af1"/>
              <w:jc w:val="left"/>
            </w:pPr>
            <w:r w:rsidRPr="00A702CA">
              <w:t>Канализация 4 км - от проектируемых городских КОС до границ ИП</w:t>
            </w:r>
          </w:p>
        </w:tc>
        <w:tc>
          <w:tcPr>
            <w:tcW w:w="3397" w:type="dxa"/>
            <w:noWrap/>
          </w:tcPr>
          <w:p w:rsidR="001C0DC3" w:rsidRPr="00916AD0" w:rsidRDefault="001C0DC3" w:rsidP="00BE1CD4">
            <w:pPr>
              <w:pStyle w:val="af1"/>
            </w:pPr>
            <w:r w:rsidRPr="004665B5">
              <w:t>Условно - окупаемые</w:t>
            </w:r>
          </w:p>
        </w:tc>
      </w:tr>
      <w:tr w:rsidR="001C0DC3" w:rsidRPr="00916AD0" w:rsidTr="0048278E">
        <w:trPr>
          <w:trHeight w:val="255"/>
        </w:trPr>
        <w:tc>
          <w:tcPr>
            <w:tcW w:w="6663" w:type="dxa"/>
            <w:noWrap/>
          </w:tcPr>
          <w:p w:rsidR="001C0DC3" w:rsidRPr="005D35B1" w:rsidRDefault="001C0DC3" w:rsidP="00BE1CD4">
            <w:pPr>
              <w:pStyle w:val="af1"/>
              <w:jc w:val="left"/>
            </w:pPr>
            <w:r>
              <w:t>Ливневые очистные сооружения (5</w:t>
            </w:r>
            <w:r w:rsidRPr="00A702CA">
              <w:t>000м3/сут) - в границах ИП</w:t>
            </w:r>
          </w:p>
        </w:tc>
        <w:tc>
          <w:tcPr>
            <w:tcW w:w="3397" w:type="dxa"/>
            <w:noWrap/>
          </w:tcPr>
          <w:p w:rsidR="001C0DC3" w:rsidRPr="00916AD0" w:rsidRDefault="001C0DC3" w:rsidP="00BE1CD4">
            <w:pPr>
              <w:pStyle w:val="af1"/>
            </w:pPr>
            <w:r w:rsidRPr="004665B5">
              <w:t>Условно - окупаемые</w:t>
            </w:r>
          </w:p>
        </w:tc>
      </w:tr>
      <w:tr w:rsidR="001C0DC3" w:rsidRPr="00916AD0" w:rsidTr="0048278E">
        <w:trPr>
          <w:trHeight w:val="255"/>
        </w:trPr>
        <w:tc>
          <w:tcPr>
            <w:tcW w:w="6663" w:type="dxa"/>
            <w:noWrap/>
          </w:tcPr>
          <w:p w:rsidR="001C0DC3" w:rsidRPr="00BE1CD4" w:rsidRDefault="001C0DC3" w:rsidP="00BE1CD4">
            <w:pPr>
              <w:pStyle w:val="af1"/>
              <w:jc w:val="left"/>
              <w:rPr>
                <w:b/>
              </w:rPr>
            </w:pPr>
            <w:r w:rsidRPr="00BE1CD4">
              <w:rPr>
                <w:b/>
              </w:rPr>
              <w:t>Сковородино - метаноловый завод</w:t>
            </w:r>
          </w:p>
        </w:tc>
        <w:tc>
          <w:tcPr>
            <w:tcW w:w="3397" w:type="dxa"/>
            <w:noWrap/>
            <w:vAlign w:val="center"/>
          </w:tcPr>
          <w:p w:rsidR="001C0DC3" w:rsidRPr="00630C42" w:rsidRDefault="001C0DC3" w:rsidP="00BE1CD4">
            <w:pPr>
              <w:pStyle w:val="af1"/>
            </w:pPr>
          </w:p>
        </w:tc>
      </w:tr>
      <w:tr w:rsidR="001C0DC3" w:rsidRPr="00916AD0" w:rsidTr="0048278E">
        <w:trPr>
          <w:trHeight w:val="255"/>
        </w:trPr>
        <w:tc>
          <w:tcPr>
            <w:tcW w:w="6663" w:type="dxa"/>
            <w:noWrap/>
          </w:tcPr>
          <w:p w:rsidR="001C0DC3" w:rsidRPr="006B4C4E" w:rsidRDefault="001C0DC3" w:rsidP="00BE1CD4">
            <w:pPr>
              <w:pStyle w:val="af1"/>
              <w:jc w:val="left"/>
            </w:pPr>
            <w:r w:rsidRPr="00A702CA">
              <w:t>Внешнее электроснабжение (45 МВт) - строительство ПС 220/10 кВ "Метаноловый завод", ВЛ 220 кВ от ПС 220/27,5 кВ "Сковородино-тяга" до ПС 220/10 кВ "Метаноловый завод, ВЛ 10 кВ от ПС 220/10 кВ до Метанолового завода, ВЛ 220 кВ - 4 км</w:t>
            </w:r>
          </w:p>
        </w:tc>
        <w:tc>
          <w:tcPr>
            <w:tcW w:w="3397" w:type="dxa"/>
            <w:noWrap/>
          </w:tcPr>
          <w:p w:rsidR="001C0DC3" w:rsidRPr="00630C42" w:rsidRDefault="001C0DC3" w:rsidP="00BE1CD4">
            <w:pPr>
              <w:pStyle w:val="af1"/>
            </w:pPr>
            <w:r w:rsidRPr="00E322AD">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Расширение полигона ТБО</w:t>
            </w:r>
          </w:p>
        </w:tc>
        <w:tc>
          <w:tcPr>
            <w:tcW w:w="3397" w:type="dxa"/>
            <w:noWrap/>
          </w:tcPr>
          <w:p w:rsidR="001C0DC3" w:rsidRPr="00630C42" w:rsidRDefault="001C0DC3" w:rsidP="00BE1CD4">
            <w:pPr>
              <w:pStyle w:val="af1"/>
            </w:pPr>
            <w:r w:rsidRPr="00E322AD">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Пожарная часть (на 4 автомобиля)</w:t>
            </w:r>
          </w:p>
        </w:tc>
        <w:tc>
          <w:tcPr>
            <w:tcW w:w="3397" w:type="dxa"/>
            <w:noWrap/>
            <w:vAlign w:val="center"/>
          </w:tcPr>
          <w:p w:rsidR="001C0DC3" w:rsidRPr="00630C42" w:rsidRDefault="001C0DC3" w:rsidP="00BE1CD4">
            <w:pPr>
              <w:pStyle w:val="af1"/>
            </w:pPr>
            <w:r w:rsidRPr="00BE1CD4">
              <w:t>Неокупаемые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Реконструкция/ремонт водопроводной сети, строительство участка водопровода ~5 км от городского водозабора до Метанолового завода</w:t>
            </w:r>
          </w:p>
        </w:tc>
        <w:tc>
          <w:tcPr>
            <w:tcW w:w="3397" w:type="dxa"/>
            <w:noWrap/>
            <w:vAlign w:val="center"/>
          </w:tcPr>
          <w:p w:rsidR="001C0DC3" w:rsidRPr="00630C42" w:rsidRDefault="001C0DC3" w:rsidP="00BE1CD4">
            <w:pPr>
              <w:pStyle w:val="af1"/>
            </w:pPr>
            <w:r w:rsidRPr="00BE1CD4">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Реконструкция дорожного полотна, 25 км</w:t>
            </w:r>
          </w:p>
        </w:tc>
        <w:tc>
          <w:tcPr>
            <w:tcW w:w="3397" w:type="dxa"/>
            <w:noWrap/>
            <w:vAlign w:val="center"/>
          </w:tcPr>
          <w:p w:rsidR="001C0DC3" w:rsidRPr="00630C42" w:rsidRDefault="001C0DC3" w:rsidP="00BE1CD4">
            <w:pPr>
              <w:pStyle w:val="af1"/>
            </w:pPr>
            <w:r w:rsidRPr="00BE1CD4">
              <w:t>Неокупаемые</w:t>
            </w:r>
          </w:p>
        </w:tc>
      </w:tr>
      <w:tr w:rsidR="001C0DC3" w:rsidRPr="00916AD0" w:rsidTr="0048278E">
        <w:trPr>
          <w:trHeight w:val="255"/>
        </w:trPr>
        <w:tc>
          <w:tcPr>
            <w:tcW w:w="6663" w:type="dxa"/>
            <w:noWrap/>
          </w:tcPr>
          <w:p w:rsidR="001C0DC3" w:rsidRPr="00BE1CD4" w:rsidRDefault="001C0DC3" w:rsidP="00BE1CD4">
            <w:pPr>
              <w:pStyle w:val="af1"/>
              <w:jc w:val="left"/>
              <w:rPr>
                <w:b/>
              </w:rPr>
            </w:pPr>
            <w:r w:rsidRPr="00BE1CD4">
              <w:rPr>
                <w:b/>
              </w:rPr>
              <w:t xml:space="preserve">город Сковородино </w:t>
            </w:r>
          </w:p>
        </w:tc>
        <w:tc>
          <w:tcPr>
            <w:tcW w:w="3397" w:type="dxa"/>
            <w:noWrap/>
            <w:vAlign w:val="center"/>
          </w:tcPr>
          <w:p w:rsidR="001C0DC3" w:rsidRPr="00630C42" w:rsidRDefault="001C0DC3" w:rsidP="00BE1CD4">
            <w:pPr>
              <w:pStyle w:val="af1"/>
            </w:pPr>
          </w:p>
        </w:tc>
      </w:tr>
      <w:tr w:rsidR="001C0DC3" w:rsidRPr="00916AD0" w:rsidTr="0048278E">
        <w:trPr>
          <w:trHeight w:val="255"/>
        </w:trPr>
        <w:tc>
          <w:tcPr>
            <w:tcW w:w="6663" w:type="dxa"/>
            <w:noWrap/>
          </w:tcPr>
          <w:p w:rsidR="001C0DC3" w:rsidRPr="006B4C4E" w:rsidRDefault="001C0DC3" w:rsidP="00BE1CD4">
            <w:pPr>
              <w:pStyle w:val="af1"/>
              <w:jc w:val="left"/>
            </w:pPr>
            <w:r w:rsidRPr="00A702CA">
              <w:t>Комплекс водоочистки на весь город Сковородино (3500 м3/сутки)</w:t>
            </w:r>
          </w:p>
        </w:tc>
        <w:tc>
          <w:tcPr>
            <w:tcW w:w="3397" w:type="dxa"/>
            <w:noWrap/>
            <w:vAlign w:val="center"/>
          </w:tcPr>
          <w:p w:rsidR="001C0DC3" w:rsidRPr="00630C42" w:rsidRDefault="001C0DC3" w:rsidP="00BE1CD4">
            <w:pPr>
              <w:pStyle w:val="af1"/>
            </w:pPr>
            <w:r w:rsidRPr="00BE1CD4">
              <w:t>Условно - окупаемые</w:t>
            </w:r>
          </w:p>
        </w:tc>
      </w:tr>
      <w:tr w:rsidR="001C0DC3" w:rsidRPr="00916AD0" w:rsidTr="0048278E">
        <w:trPr>
          <w:trHeight w:val="255"/>
        </w:trPr>
        <w:tc>
          <w:tcPr>
            <w:tcW w:w="6663" w:type="dxa"/>
            <w:noWrap/>
          </w:tcPr>
          <w:p w:rsidR="001C0DC3" w:rsidRPr="00BE1CD4" w:rsidRDefault="001C0DC3" w:rsidP="00BE1CD4">
            <w:pPr>
              <w:pStyle w:val="af1"/>
              <w:jc w:val="left"/>
              <w:rPr>
                <w:b/>
              </w:rPr>
            </w:pPr>
            <w:r w:rsidRPr="00BE1CD4">
              <w:rPr>
                <w:b/>
              </w:rPr>
              <w:t>Сковородино - метаноловый завод -Социальная инфраструктура</w:t>
            </w:r>
          </w:p>
        </w:tc>
        <w:tc>
          <w:tcPr>
            <w:tcW w:w="3397" w:type="dxa"/>
            <w:noWrap/>
            <w:vAlign w:val="center"/>
          </w:tcPr>
          <w:p w:rsidR="001C0DC3" w:rsidRPr="00630C42" w:rsidRDefault="001C0DC3" w:rsidP="00BE1CD4">
            <w:pPr>
              <w:pStyle w:val="af1"/>
            </w:pPr>
          </w:p>
        </w:tc>
      </w:tr>
      <w:tr w:rsidR="001C0DC3" w:rsidRPr="00916AD0" w:rsidTr="0048278E">
        <w:trPr>
          <w:trHeight w:val="255"/>
        </w:trPr>
        <w:tc>
          <w:tcPr>
            <w:tcW w:w="6663" w:type="dxa"/>
            <w:noWrap/>
          </w:tcPr>
          <w:p w:rsidR="001C0DC3" w:rsidRPr="006B4C4E" w:rsidRDefault="001C0DC3" w:rsidP="00BE1CD4">
            <w:pPr>
              <w:pStyle w:val="af1"/>
              <w:jc w:val="left"/>
            </w:pPr>
            <w:r w:rsidRPr="00A702CA">
              <w:t>Детсад</w:t>
            </w:r>
          </w:p>
        </w:tc>
        <w:tc>
          <w:tcPr>
            <w:tcW w:w="3397" w:type="dxa"/>
            <w:noWrap/>
          </w:tcPr>
          <w:p w:rsidR="001C0DC3" w:rsidRPr="00630C42" w:rsidRDefault="001C0DC3" w:rsidP="00BE1CD4">
            <w:pPr>
              <w:pStyle w:val="af1"/>
            </w:pPr>
            <w:r w:rsidRPr="00E02B1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Школа</w:t>
            </w:r>
          </w:p>
        </w:tc>
        <w:tc>
          <w:tcPr>
            <w:tcW w:w="3397" w:type="dxa"/>
            <w:noWrap/>
          </w:tcPr>
          <w:p w:rsidR="001C0DC3" w:rsidRPr="00630C42" w:rsidRDefault="001C0DC3" w:rsidP="00BE1CD4">
            <w:pPr>
              <w:pStyle w:val="af1"/>
            </w:pPr>
            <w:r w:rsidRPr="00E02B1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Поликлиника</w:t>
            </w:r>
          </w:p>
        </w:tc>
        <w:tc>
          <w:tcPr>
            <w:tcW w:w="3397" w:type="dxa"/>
            <w:noWrap/>
          </w:tcPr>
          <w:p w:rsidR="001C0DC3" w:rsidRPr="00630C42" w:rsidRDefault="001C0DC3" w:rsidP="00BE1CD4">
            <w:pPr>
              <w:pStyle w:val="af1"/>
            </w:pPr>
            <w:r w:rsidRPr="00E02B1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Стадион</w:t>
            </w:r>
          </w:p>
        </w:tc>
        <w:tc>
          <w:tcPr>
            <w:tcW w:w="3397" w:type="dxa"/>
            <w:noWrap/>
          </w:tcPr>
          <w:p w:rsidR="001C0DC3" w:rsidRPr="00630C42" w:rsidRDefault="001C0DC3" w:rsidP="00BE1CD4">
            <w:pPr>
              <w:pStyle w:val="af1"/>
            </w:pPr>
            <w:r w:rsidRPr="00E02B1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Домкультуры</w:t>
            </w:r>
          </w:p>
        </w:tc>
        <w:tc>
          <w:tcPr>
            <w:tcW w:w="3397" w:type="dxa"/>
            <w:noWrap/>
          </w:tcPr>
          <w:p w:rsidR="001C0DC3" w:rsidRPr="00630C42" w:rsidRDefault="001C0DC3" w:rsidP="00BE1CD4">
            <w:pPr>
              <w:pStyle w:val="af1"/>
            </w:pPr>
            <w:r w:rsidRPr="00E02B18">
              <w:t>Условно - окупаемые</w:t>
            </w:r>
          </w:p>
        </w:tc>
      </w:tr>
      <w:tr w:rsidR="001C0DC3" w:rsidRPr="00916AD0" w:rsidTr="0048278E">
        <w:trPr>
          <w:trHeight w:val="255"/>
        </w:trPr>
        <w:tc>
          <w:tcPr>
            <w:tcW w:w="6663" w:type="dxa"/>
            <w:noWrap/>
          </w:tcPr>
          <w:p w:rsidR="001C0DC3" w:rsidRPr="00BE1CD4" w:rsidRDefault="001C0DC3" w:rsidP="00BE1CD4">
            <w:pPr>
              <w:pStyle w:val="af1"/>
              <w:jc w:val="left"/>
              <w:rPr>
                <w:b/>
              </w:rPr>
            </w:pPr>
            <w:r w:rsidRPr="00BE1CD4">
              <w:rPr>
                <w:b/>
              </w:rPr>
              <w:t>Сковородино - метаноловый завод - инфраструктура для жилого района</w:t>
            </w:r>
          </w:p>
        </w:tc>
        <w:tc>
          <w:tcPr>
            <w:tcW w:w="3397" w:type="dxa"/>
            <w:noWrap/>
            <w:vAlign w:val="center"/>
          </w:tcPr>
          <w:p w:rsidR="001C0DC3" w:rsidRPr="00630C42" w:rsidRDefault="001C0DC3" w:rsidP="00BE1CD4">
            <w:pPr>
              <w:pStyle w:val="af1"/>
            </w:pPr>
          </w:p>
        </w:tc>
      </w:tr>
      <w:tr w:rsidR="001C0DC3" w:rsidRPr="00916AD0" w:rsidTr="0048278E">
        <w:trPr>
          <w:trHeight w:val="255"/>
        </w:trPr>
        <w:tc>
          <w:tcPr>
            <w:tcW w:w="6663" w:type="dxa"/>
            <w:noWrap/>
          </w:tcPr>
          <w:p w:rsidR="001C0DC3" w:rsidRPr="006B4C4E" w:rsidRDefault="001C0DC3" w:rsidP="00BE1CD4">
            <w:pPr>
              <w:pStyle w:val="af1"/>
              <w:jc w:val="left"/>
            </w:pPr>
            <w:r w:rsidRPr="00A702CA">
              <w:t xml:space="preserve">Котельная </w:t>
            </w:r>
          </w:p>
        </w:tc>
        <w:tc>
          <w:tcPr>
            <w:tcW w:w="3397" w:type="dxa"/>
            <w:noWrap/>
          </w:tcPr>
          <w:p w:rsidR="001C0DC3" w:rsidRPr="00630C42" w:rsidRDefault="001C0DC3" w:rsidP="00BE1CD4">
            <w:pPr>
              <w:pStyle w:val="af1"/>
            </w:pPr>
            <w:r w:rsidRPr="00DB33D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ЛОС</w:t>
            </w:r>
          </w:p>
        </w:tc>
        <w:tc>
          <w:tcPr>
            <w:tcW w:w="3397" w:type="dxa"/>
            <w:noWrap/>
          </w:tcPr>
          <w:p w:rsidR="001C0DC3" w:rsidRPr="00630C42" w:rsidRDefault="001C0DC3" w:rsidP="00BE1CD4">
            <w:pPr>
              <w:pStyle w:val="af1"/>
            </w:pPr>
            <w:r w:rsidRPr="00DB33D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Водоподг</w:t>
            </w:r>
            <w:r>
              <w:t>отовка</w:t>
            </w:r>
            <w:r w:rsidRPr="00A702CA">
              <w:t xml:space="preserve"> и водоснабж</w:t>
            </w:r>
            <w:r>
              <w:t>ение</w:t>
            </w:r>
          </w:p>
        </w:tc>
        <w:tc>
          <w:tcPr>
            <w:tcW w:w="3397" w:type="dxa"/>
            <w:noWrap/>
          </w:tcPr>
          <w:p w:rsidR="001C0DC3" w:rsidRPr="00630C42" w:rsidRDefault="001C0DC3" w:rsidP="00BE1CD4">
            <w:pPr>
              <w:pStyle w:val="af1"/>
            </w:pPr>
            <w:r w:rsidRPr="00DB33D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Теплосети</w:t>
            </w:r>
          </w:p>
        </w:tc>
        <w:tc>
          <w:tcPr>
            <w:tcW w:w="3397" w:type="dxa"/>
            <w:noWrap/>
          </w:tcPr>
          <w:p w:rsidR="001C0DC3" w:rsidRPr="00630C42" w:rsidRDefault="001C0DC3" w:rsidP="00BE1CD4">
            <w:pPr>
              <w:pStyle w:val="af1"/>
            </w:pPr>
            <w:r w:rsidRPr="00DB33D8">
              <w:t>Условно - окупаемые</w:t>
            </w:r>
          </w:p>
        </w:tc>
      </w:tr>
      <w:tr w:rsidR="001C0DC3" w:rsidRPr="00916AD0" w:rsidTr="0048278E">
        <w:trPr>
          <w:trHeight w:val="255"/>
        </w:trPr>
        <w:tc>
          <w:tcPr>
            <w:tcW w:w="6663" w:type="dxa"/>
            <w:noWrap/>
          </w:tcPr>
          <w:p w:rsidR="001C0DC3" w:rsidRPr="006B4C4E" w:rsidRDefault="001C0DC3" w:rsidP="00BE1CD4">
            <w:pPr>
              <w:pStyle w:val="af1"/>
              <w:jc w:val="left"/>
            </w:pPr>
            <w:r w:rsidRPr="00A702CA">
              <w:t>Электроснабжение</w:t>
            </w:r>
          </w:p>
        </w:tc>
        <w:tc>
          <w:tcPr>
            <w:tcW w:w="3397" w:type="dxa"/>
            <w:noWrap/>
          </w:tcPr>
          <w:p w:rsidR="001C0DC3" w:rsidRPr="00630C42" w:rsidRDefault="001C0DC3" w:rsidP="00BE1CD4">
            <w:pPr>
              <w:pStyle w:val="af1"/>
            </w:pPr>
            <w:r w:rsidRPr="00DB33D8">
              <w:t>Условно - окупаемые</w:t>
            </w:r>
          </w:p>
        </w:tc>
      </w:tr>
      <w:tr w:rsidR="001C0DC3" w:rsidRPr="00916AD0" w:rsidTr="0048278E">
        <w:trPr>
          <w:trHeight w:val="255"/>
        </w:trPr>
        <w:tc>
          <w:tcPr>
            <w:tcW w:w="6663" w:type="dxa"/>
            <w:noWrap/>
          </w:tcPr>
          <w:p w:rsidR="001C0DC3" w:rsidRPr="006B4C4E" w:rsidRDefault="001C0DC3" w:rsidP="00E03AF8">
            <w:pPr>
              <w:pStyle w:val="af1"/>
              <w:jc w:val="left"/>
            </w:pPr>
            <w:r w:rsidRPr="00A702CA">
              <w:t>Внутр</w:t>
            </w:r>
            <w:r>
              <w:t>енние инженерные сети</w:t>
            </w:r>
          </w:p>
        </w:tc>
        <w:tc>
          <w:tcPr>
            <w:tcW w:w="3397" w:type="dxa"/>
            <w:noWrap/>
          </w:tcPr>
          <w:p w:rsidR="001C0DC3" w:rsidRPr="00630C42" w:rsidRDefault="001C0DC3" w:rsidP="00BE1CD4">
            <w:pPr>
              <w:pStyle w:val="af1"/>
            </w:pPr>
            <w:r w:rsidRPr="00DB33D8">
              <w:t>Условно - окупаемые</w:t>
            </w:r>
          </w:p>
        </w:tc>
      </w:tr>
      <w:tr w:rsidR="001C0DC3" w:rsidRPr="00916AD0" w:rsidTr="0048278E">
        <w:trPr>
          <w:trHeight w:val="255"/>
        </w:trPr>
        <w:tc>
          <w:tcPr>
            <w:tcW w:w="6663" w:type="dxa"/>
            <w:noWrap/>
            <w:vAlign w:val="center"/>
          </w:tcPr>
          <w:p w:rsidR="001C0DC3" w:rsidRDefault="001C0DC3" w:rsidP="000D551A">
            <w:pPr>
              <w:pStyle w:val="af1"/>
              <w:rPr>
                <w:rFonts w:ascii="Arial" w:hAnsi="Arial" w:cs="Arial"/>
                <w:b/>
                <w:bCs/>
                <w:szCs w:val="20"/>
              </w:rPr>
            </w:pPr>
            <w:r w:rsidRPr="005D35B1">
              <w:rPr>
                <w:b/>
              </w:rPr>
              <w:t>Усть-Пера</w:t>
            </w:r>
          </w:p>
        </w:tc>
        <w:tc>
          <w:tcPr>
            <w:tcW w:w="3397" w:type="dxa"/>
            <w:noWrap/>
            <w:vAlign w:val="center"/>
          </w:tcPr>
          <w:p w:rsidR="001C0DC3" w:rsidRPr="00916AD0" w:rsidRDefault="001C0DC3" w:rsidP="000D551A">
            <w:pPr>
              <w:pStyle w:val="af1"/>
            </w:pPr>
          </w:p>
        </w:tc>
      </w:tr>
      <w:tr w:rsidR="001C0DC3" w:rsidRPr="00916AD0" w:rsidTr="0048278E">
        <w:trPr>
          <w:trHeight w:val="255"/>
        </w:trPr>
        <w:tc>
          <w:tcPr>
            <w:tcW w:w="6663" w:type="dxa"/>
            <w:noWrap/>
          </w:tcPr>
          <w:p w:rsidR="001C0DC3" w:rsidRPr="005D35B1" w:rsidRDefault="001C0DC3" w:rsidP="000D551A">
            <w:pPr>
              <w:pStyle w:val="af1"/>
              <w:jc w:val="left"/>
            </w:pPr>
            <w:r w:rsidRPr="005D35B1">
              <w:t>ПС 110/10 кВ (2*63МВА)</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ВЛ 110кВ двухцепная - 9,8 км</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РП 10кВ</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Локальный водозабор -- 550 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КОС -- 500 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Ливневые очистные сооружения (3000м3/сут)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Подъездная дорога IV категории - 0,9 км</w:t>
            </w:r>
          </w:p>
        </w:tc>
        <w:tc>
          <w:tcPr>
            <w:tcW w:w="3397" w:type="dxa"/>
            <w:noWrap/>
            <w:vAlign w:val="center"/>
          </w:tcPr>
          <w:p w:rsidR="001C0DC3" w:rsidRPr="00916AD0" w:rsidRDefault="001C0DC3" w:rsidP="000D551A">
            <w:pPr>
              <w:pStyle w:val="af1"/>
            </w:pPr>
            <w:r w:rsidRPr="00916AD0">
              <w:t>Неокупаемые</w:t>
            </w:r>
          </w:p>
        </w:tc>
      </w:tr>
      <w:tr w:rsidR="001C0DC3" w:rsidRPr="00916AD0" w:rsidTr="0048278E">
        <w:trPr>
          <w:trHeight w:val="255"/>
        </w:trPr>
        <w:tc>
          <w:tcPr>
            <w:tcW w:w="6663" w:type="dxa"/>
            <w:noWrap/>
            <w:vAlign w:val="center"/>
          </w:tcPr>
          <w:p w:rsidR="001C0DC3" w:rsidRDefault="001C0DC3" w:rsidP="000D551A">
            <w:pPr>
              <w:pStyle w:val="af1"/>
              <w:rPr>
                <w:rFonts w:ascii="Arial" w:hAnsi="Arial" w:cs="Arial"/>
                <w:b/>
                <w:bCs/>
                <w:szCs w:val="20"/>
              </w:rPr>
            </w:pPr>
            <w:r w:rsidRPr="005D35B1">
              <w:rPr>
                <w:b/>
              </w:rPr>
              <w:t>Восток</w:t>
            </w:r>
          </w:p>
        </w:tc>
        <w:tc>
          <w:tcPr>
            <w:tcW w:w="3397" w:type="dxa"/>
            <w:noWrap/>
            <w:vAlign w:val="center"/>
          </w:tcPr>
          <w:p w:rsidR="001C0DC3" w:rsidRPr="00916AD0" w:rsidRDefault="001C0DC3" w:rsidP="000D551A">
            <w:pPr>
              <w:pStyle w:val="af1"/>
            </w:pPr>
          </w:p>
        </w:tc>
      </w:tr>
      <w:tr w:rsidR="001C0DC3" w:rsidRPr="00916AD0" w:rsidTr="0048278E">
        <w:trPr>
          <w:trHeight w:val="255"/>
        </w:trPr>
        <w:tc>
          <w:tcPr>
            <w:tcW w:w="6663" w:type="dxa"/>
            <w:noWrap/>
          </w:tcPr>
          <w:p w:rsidR="001C0DC3" w:rsidRPr="005D35B1" w:rsidRDefault="001C0DC3" w:rsidP="000D551A">
            <w:pPr>
              <w:pStyle w:val="af1"/>
              <w:jc w:val="left"/>
            </w:pPr>
            <w:r w:rsidRPr="005D35B1">
              <w:t xml:space="preserve">ПС 220/10 кВ (2*125МВА) </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ВЛ 220кВ двухцепная - 34,1 км</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3 РП 10кВ</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ВЛ 10кВ - 2,5 км</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Локальный водозабор -- 850 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Ливневые очистные сооружения (3000м3/сут)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КОС -- 800 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Подъездная дорога IV категории - 2 км</w:t>
            </w:r>
          </w:p>
        </w:tc>
        <w:tc>
          <w:tcPr>
            <w:tcW w:w="3397" w:type="dxa"/>
            <w:noWrap/>
            <w:vAlign w:val="center"/>
          </w:tcPr>
          <w:p w:rsidR="001C0DC3" w:rsidRPr="00916AD0" w:rsidRDefault="001C0DC3" w:rsidP="000D551A">
            <w:pPr>
              <w:pStyle w:val="af1"/>
            </w:pPr>
            <w:r w:rsidRPr="00916AD0">
              <w:t>Неокупаемые</w:t>
            </w:r>
          </w:p>
        </w:tc>
      </w:tr>
      <w:tr w:rsidR="001C0DC3" w:rsidRPr="00916AD0" w:rsidTr="0048278E">
        <w:trPr>
          <w:trHeight w:val="255"/>
        </w:trPr>
        <w:tc>
          <w:tcPr>
            <w:tcW w:w="6663" w:type="dxa"/>
            <w:noWrap/>
            <w:vAlign w:val="center"/>
          </w:tcPr>
          <w:p w:rsidR="001C0DC3" w:rsidRPr="005D35B1" w:rsidRDefault="001C0DC3" w:rsidP="000D551A">
            <w:pPr>
              <w:pStyle w:val="af1"/>
              <w:rPr>
                <w:b/>
              </w:rPr>
            </w:pPr>
            <w:r w:rsidRPr="005D35B1">
              <w:rPr>
                <w:b/>
              </w:rPr>
              <w:t>Юг</w:t>
            </w:r>
          </w:p>
        </w:tc>
        <w:tc>
          <w:tcPr>
            <w:tcW w:w="3397" w:type="dxa"/>
            <w:noWrap/>
            <w:vAlign w:val="center"/>
          </w:tcPr>
          <w:p w:rsidR="001C0DC3" w:rsidRPr="00916AD0" w:rsidRDefault="001C0DC3" w:rsidP="000D551A">
            <w:pPr>
              <w:pStyle w:val="af1"/>
            </w:pPr>
          </w:p>
        </w:tc>
      </w:tr>
      <w:tr w:rsidR="001C0DC3" w:rsidRPr="00916AD0" w:rsidTr="0048278E">
        <w:trPr>
          <w:trHeight w:val="255"/>
        </w:trPr>
        <w:tc>
          <w:tcPr>
            <w:tcW w:w="6663" w:type="dxa"/>
            <w:noWrap/>
          </w:tcPr>
          <w:p w:rsidR="001C0DC3" w:rsidRPr="005D35B1" w:rsidRDefault="001C0DC3" w:rsidP="000D551A">
            <w:pPr>
              <w:pStyle w:val="af1"/>
              <w:jc w:val="left"/>
            </w:pPr>
            <w:r w:rsidRPr="005D35B1">
              <w:t>ВЛ 10кВ - 3 км</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РП 10кВ</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Локальный водозабор - 450 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КОС -- 400 м3/сут</w:t>
            </w:r>
          </w:p>
        </w:tc>
        <w:tc>
          <w:tcPr>
            <w:tcW w:w="3397" w:type="dxa"/>
            <w:noWrap/>
            <w:vAlign w:val="center"/>
          </w:tcPr>
          <w:p w:rsidR="001C0DC3" w:rsidRPr="00916AD0" w:rsidRDefault="001C0DC3" w:rsidP="000D551A">
            <w:pPr>
              <w:pStyle w:val="af1"/>
            </w:pPr>
            <w:r w:rsidRPr="00916AD0">
              <w:t>Условно - окупаемые</w:t>
            </w:r>
          </w:p>
        </w:tc>
      </w:tr>
      <w:tr w:rsidR="001C0DC3" w:rsidRPr="00916AD0" w:rsidTr="0048278E">
        <w:trPr>
          <w:trHeight w:val="255"/>
        </w:trPr>
        <w:tc>
          <w:tcPr>
            <w:tcW w:w="6663" w:type="dxa"/>
            <w:noWrap/>
          </w:tcPr>
          <w:p w:rsidR="001C0DC3" w:rsidRPr="005D35B1" w:rsidRDefault="001C0DC3" w:rsidP="000D551A">
            <w:pPr>
              <w:pStyle w:val="af1"/>
              <w:jc w:val="left"/>
            </w:pPr>
            <w:r w:rsidRPr="005D35B1">
              <w:t>Ливневые очистные сооружения (3000м3/сут)</w:t>
            </w:r>
          </w:p>
        </w:tc>
        <w:tc>
          <w:tcPr>
            <w:tcW w:w="3397" w:type="dxa"/>
            <w:noWrap/>
            <w:vAlign w:val="center"/>
          </w:tcPr>
          <w:p w:rsidR="001C0DC3" w:rsidRPr="00916AD0" w:rsidRDefault="001C0DC3" w:rsidP="000D551A">
            <w:pPr>
              <w:pStyle w:val="af1"/>
            </w:pPr>
            <w:r w:rsidRPr="00916AD0">
              <w:t>Условно - окупаемые</w:t>
            </w:r>
          </w:p>
        </w:tc>
      </w:tr>
    </w:tbl>
    <w:p w:rsidR="000D551A" w:rsidRDefault="000D551A" w:rsidP="000D551A">
      <w:pPr>
        <w:pStyle w:val="af2"/>
      </w:pPr>
      <w:r w:rsidRPr="00916AD0">
        <w:t>Источник: экспертная оценка ФОК</w:t>
      </w:r>
    </w:p>
    <w:p w:rsidR="000D551A" w:rsidRPr="00916AD0" w:rsidRDefault="000D551A" w:rsidP="000D551A">
      <w:r w:rsidRPr="00916AD0">
        <w:t xml:space="preserve">Расшифровка: окупаемый объект» – возврат части инвестиций за счет выручки от оказания услуг (сдача площадей в аренду); </w:t>
      </w:r>
    </w:p>
    <w:p w:rsidR="00184F3E" w:rsidRDefault="000D551A" w:rsidP="00E03AF8">
      <w:r w:rsidRPr="00916AD0">
        <w:t>-</w:t>
      </w:r>
      <w:r w:rsidRPr="00916AD0">
        <w:tab/>
        <w:t>«-» – неокупаемый объект либо длительные (непредсказуемые) сроки окупаемости.</w:t>
      </w:r>
    </w:p>
    <w:p w:rsidR="00184F3E" w:rsidRDefault="00184F3E" w:rsidP="00184F3E">
      <w:pPr>
        <w:ind w:firstLine="0"/>
        <w:sectPr w:rsidR="00184F3E" w:rsidSect="008F568E">
          <w:footerReference w:type="default" r:id="rId150"/>
          <w:pgSz w:w="11906" w:h="16838" w:code="9"/>
          <w:pgMar w:top="1134" w:right="567" w:bottom="1134" w:left="1134" w:header="709" w:footer="709" w:gutter="0"/>
          <w:cols w:space="708"/>
          <w:docGrid w:linePitch="381"/>
        </w:sectPr>
      </w:pPr>
    </w:p>
    <w:p w:rsidR="00571E41" w:rsidRPr="00916AD0" w:rsidRDefault="00571E41" w:rsidP="00571E41">
      <w:pPr>
        <w:pStyle w:val="a0"/>
      </w:pPr>
      <w:r w:rsidRPr="00916AD0">
        <w:t>Источники финансирования объектов инфраструкту</w:t>
      </w:r>
      <w:r w:rsidR="00A91951">
        <w:t>ры ТОР с разбивкой по годам, тыс</w:t>
      </w:r>
      <w:r w:rsidRPr="00916AD0">
        <w:t xml:space="preserve">. руб. в ценах соответствующих лет </w:t>
      </w:r>
    </w:p>
    <w:tbl>
      <w:tblPr>
        <w:tblW w:w="16210" w:type="dxa"/>
        <w:jc w:val="center"/>
        <w:tblLook w:val="04A0" w:firstRow="1" w:lastRow="0" w:firstColumn="1" w:lastColumn="0" w:noHBand="0" w:noVBand="1"/>
      </w:tblPr>
      <w:tblGrid>
        <w:gridCol w:w="3604"/>
        <w:gridCol w:w="1482"/>
        <w:gridCol w:w="2043"/>
        <w:gridCol w:w="1345"/>
        <w:gridCol w:w="967"/>
        <w:gridCol w:w="967"/>
        <w:gridCol w:w="967"/>
        <w:gridCol w:w="967"/>
        <w:gridCol w:w="967"/>
        <w:gridCol w:w="967"/>
        <w:gridCol w:w="967"/>
        <w:gridCol w:w="967"/>
      </w:tblGrid>
      <w:tr w:rsidR="0065492C" w:rsidRPr="00E03AF8" w:rsidTr="00721700">
        <w:trPr>
          <w:trHeight w:val="675"/>
          <w:tblHeader/>
          <w:jc w:val="center"/>
        </w:trPr>
        <w:tc>
          <w:tcPr>
            <w:tcW w:w="3604" w:type="dxa"/>
            <w:tcBorders>
              <w:top w:val="single" w:sz="4" w:space="0" w:color="808080"/>
              <w:left w:val="single" w:sz="4" w:space="0" w:color="808080"/>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sz w:val="16"/>
                <w:szCs w:val="16"/>
                <w:lang w:eastAsia="ru-RU"/>
              </w:rPr>
            </w:pPr>
            <w:r w:rsidRPr="00E03AF8">
              <w:rPr>
                <w:rFonts w:eastAsia="Times New Roman" w:cs="Times New Roman"/>
                <w:b/>
                <w:sz w:val="16"/>
                <w:szCs w:val="16"/>
                <w:lang w:eastAsia="ru-RU"/>
              </w:rPr>
              <w:t>Название площадки</w:t>
            </w:r>
          </w:p>
        </w:tc>
        <w:tc>
          <w:tcPr>
            <w:tcW w:w="1482"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sz w:val="16"/>
                <w:szCs w:val="16"/>
                <w:lang w:eastAsia="ru-RU"/>
              </w:rPr>
            </w:pPr>
            <w:r w:rsidRPr="00E03AF8">
              <w:rPr>
                <w:rFonts w:eastAsia="Times New Roman" w:cs="Times New Roman"/>
                <w:b/>
                <w:sz w:val="16"/>
                <w:szCs w:val="16"/>
                <w:lang w:eastAsia="ru-RU"/>
              </w:rPr>
              <w:t>Финансирование</w:t>
            </w:r>
          </w:p>
        </w:tc>
        <w:tc>
          <w:tcPr>
            <w:tcW w:w="2043"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Стоимость объекта, тыс. руб. (без НДС) в базовых ценах</w:t>
            </w:r>
          </w:p>
        </w:tc>
        <w:tc>
          <w:tcPr>
            <w:tcW w:w="1345"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2018</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2019</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2020</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2021</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2022</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2023</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2024</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2025</w:t>
            </w:r>
          </w:p>
        </w:tc>
        <w:tc>
          <w:tcPr>
            <w:tcW w:w="967" w:type="dxa"/>
            <w:tcBorders>
              <w:top w:val="single" w:sz="4" w:space="0" w:color="808080"/>
              <w:left w:val="nil"/>
              <w:bottom w:val="single" w:sz="4" w:space="0" w:color="808080"/>
              <w:right w:val="single" w:sz="4" w:space="0" w:color="808080"/>
            </w:tcBorders>
            <w:shd w:val="clear" w:color="000000" w:fill="B8CCE4"/>
            <w:vAlign w:val="center"/>
            <w:hideMark/>
          </w:tcPr>
          <w:p w:rsidR="0065492C" w:rsidRPr="00E03AF8" w:rsidRDefault="0065492C" w:rsidP="0065492C">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2026</w:t>
            </w:r>
          </w:p>
        </w:tc>
      </w:tr>
      <w:tr w:rsidR="0065492C"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АГПЗ</w:t>
            </w:r>
          </w:p>
        </w:tc>
        <w:tc>
          <w:tcPr>
            <w:tcW w:w="1482"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1345"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65492C" w:rsidRPr="00E03AF8" w:rsidTr="00721700">
        <w:trPr>
          <w:trHeight w:val="225"/>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65492C" w:rsidRPr="00E03AF8" w:rsidRDefault="0065492C" w:rsidP="0065492C">
            <w:pPr>
              <w:spacing w:line="240" w:lineRule="auto"/>
              <w:ind w:firstLineChars="200" w:firstLine="320"/>
              <w:jc w:val="left"/>
              <w:rPr>
                <w:rFonts w:eastAsia="Times New Roman" w:cs="Times New Roman"/>
                <w:b/>
                <w:bCs/>
                <w:sz w:val="16"/>
                <w:szCs w:val="16"/>
                <w:lang w:eastAsia="ru-RU"/>
              </w:rPr>
            </w:pPr>
            <w:r w:rsidRPr="00E03AF8">
              <w:rPr>
                <w:rFonts w:eastAsia="Times New Roman" w:cs="Times New Roman"/>
                <w:b/>
                <w:bCs/>
                <w:sz w:val="16"/>
                <w:szCs w:val="16"/>
                <w:lang w:eastAsia="ru-RU"/>
              </w:rPr>
              <w:t>ГПЗ Жилой микрорайон</w:t>
            </w:r>
          </w:p>
        </w:tc>
        <w:tc>
          <w:tcPr>
            <w:tcW w:w="1482"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1345"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auto" w:fill="auto"/>
            <w:vAlign w:val="center"/>
            <w:hideMark/>
          </w:tcPr>
          <w:p w:rsidR="0065492C" w:rsidRPr="00E03AF8" w:rsidRDefault="0065492C" w:rsidP="0065492C">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Гараж для коммунальной техники с помещениями управляющей компании</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152 559</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76 280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76 280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Котельная</w:t>
            </w:r>
          </w:p>
        </w:tc>
        <w:tc>
          <w:tcPr>
            <w:tcW w:w="1482" w:type="dxa"/>
            <w:tcBorders>
              <w:top w:val="nil"/>
              <w:left w:val="nil"/>
              <w:bottom w:val="single" w:sz="4" w:space="0" w:color="808080"/>
              <w:right w:val="single" w:sz="4" w:space="0" w:color="808080"/>
            </w:tcBorders>
            <w:shd w:val="clear" w:color="auto" w:fill="FFFFFF" w:themeFill="background1"/>
            <w:hideMark/>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428 210</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214 105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214 105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Здания инженерного обеспечения. Распределительный пункт 10 кВ</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Del="001932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92 932</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46 466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46 466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Площадка жилого поселка. Система электроснабжения. Система водоснабжения. Система водоотведения. Отопление, вентиляция и кондиционирование. Сети связи. Система видеонаблюдения</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318"/>
          <w:jc w:val="center"/>
        </w:trPr>
        <w:tc>
          <w:tcPr>
            <w:tcW w:w="3604" w:type="dxa"/>
            <w:tcBorders>
              <w:top w:val="nil"/>
              <w:left w:val="single" w:sz="4" w:space="0" w:color="808080"/>
              <w:bottom w:val="single" w:sz="4" w:space="0" w:color="808080"/>
              <w:right w:val="single" w:sz="4" w:space="0" w:color="808080"/>
            </w:tcBorders>
            <w:shd w:val="clear" w:color="000000" w:fill="FFFFFF"/>
          </w:tcPr>
          <w:p w:rsidR="00972E2D" w:rsidRPr="00721700" w:rsidRDefault="00972E2D" w:rsidP="00972E2D">
            <w:pPr>
              <w:spacing w:line="240" w:lineRule="auto"/>
              <w:ind w:firstLineChars="200" w:firstLine="320"/>
              <w:jc w:val="right"/>
              <w:rPr>
                <w:rFonts w:eastAsia="Times New Roman" w:cs="Times New Roman"/>
                <w:sz w:val="16"/>
                <w:szCs w:val="16"/>
                <w:lang w:eastAsia="ru-RU"/>
              </w:rPr>
            </w:pPr>
            <w:r w:rsidRPr="00721700">
              <w:rPr>
                <w:rFonts w:eastAsia="Times New Roman" w:cs="Times New Roman"/>
                <w:sz w:val="16"/>
                <w:szCs w:val="16"/>
                <w:lang w:eastAsia="ru-RU"/>
              </w:rPr>
              <w:t>Этап 1</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730 265</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365 133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365 133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279"/>
          <w:jc w:val="center"/>
        </w:trPr>
        <w:tc>
          <w:tcPr>
            <w:tcW w:w="3604" w:type="dxa"/>
            <w:tcBorders>
              <w:top w:val="nil"/>
              <w:left w:val="single" w:sz="4" w:space="0" w:color="808080"/>
              <w:bottom w:val="single" w:sz="4" w:space="0" w:color="808080"/>
              <w:right w:val="single" w:sz="4" w:space="0" w:color="808080"/>
            </w:tcBorders>
            <w:shd w:val="clear" w:color="000000" w:fill="FFFFFF"/>
          </w:tcPr>
          <w:p w:rsidR="00972E2D" w:rsidRPr="00721700" w:rsidRDefault="00972E2D" w:rsidP="00972E2D">
            <w:pPr>
              <w:spacing w:line="240" w:lineRule="auto"/>
              <w:ind w:firstLineChars="200" w:firstLine="320"/>
              <w:jc w:val="right"/>
              <w:rPr>
                <w:rFonts w:eastAsia="Times New Roman" w:cs="Times New Roman"/>
                <w:sz w:val="16"/>
                <w:szCs w:val="16"/>
                <w:lang w:eastAsia="ru-RU"/>
              </w:rPr>
            </w:pPr>
            <w:r w:rsidRPr="00721700">
              <w:rPr>
                <w:rFonts w:eastAsia="Times New Roman" w:cs="Times New Roman"/>
                <w:sz w:val="16"/>
                <w:szCs w:val="16"/>
                <w:lang w:eastAsia="ru-RU"/>
              </w:rPr>
              <w:t>Этап 2</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p>
        </w:tc>
        <w:tc>
          <w:tcPr>
            <w:tcW w:w="2043" w:type="dxa"/>
            <w:tcBorders>
              <w:top w:val="nil"/>
              <w:left w:val="nil"/>
              <w:bottom w:val="single" w:sz="4" w:space="0" w:color="808080"/>
              <w:right w:val="single" w:sz="4" w:space="0" w:color="808080"/>
            </w:tcBorders>
            <w:shd w:val="clear" w:color="000000" w:fill="FFFFFF"/>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1 456 274</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485 425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970 849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270"/>
          <w:jc w:val="center"/>
        </w:trPr>
        <w:tc>
          <w:tcPr>
            <w:tcW w:w="3604" w:type="dxa"/>
            <w:tcBorders>
              <w:top w:val="nil"/>
              <w:left w:val="single" w:sz="4" w:space="0" w:color="808080"/>
              <w:bottom w:val="single" w:sz="4" w:space="0" w:color="808080"/>
              <w:right w:val="single" w:sz="4" w:space="0" w:color="808080"/>
            </w:tcBorders>
            <w:shd w:val="clear" w:color="000000" w:fill="FFFFFF"/>
          </w:tcPr>
          <w:p w:rsidR="00972E2D" w:rsidRPr="00721700" w:rsidRDefault="00972E2D" w:rsidP="00972E2D">
            <w:pPr>
              <w:spacing w:line="240" w:lineRule="auto"/>
              <w:ind w:firstLineChars="200" w:firstLine="320"/>
              <w:jc w:val="right"/>
              <w:rPr>
                <w:rFonts w:eastAsia="Times New Roman" w:cs="Times New Roman"/>
                <w:sz w:val="16"/>
                <w:szCs w:val="16"/>
                <w:lang w:eastAsia="ru-RU"/>
              </w:rPr>
            </w:pPr>
            <w:r w:rsidRPr="00721700">
              <w:rPr>
                <w:rFonts w:eastAsia="Times New Roman" w:cs="Times New Roman"/>
                <w:sz w:val="16"/>
                <w:szCs w:val="16"/>
                <w:lang w:eastAsia="ru-RU"/>
              </w:rPr>
              <w:t>Этап 3</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p>
        </w:tc>
        <w:tc>
          <w:tcPr>
            <w:tcW w:w="2043" w:type="dxa"/>
            <w:tcBorders>
              <w:top w:val="nil"/>
              <w:left w:val="nil"/>
              <w:bottom w:val="single" w:sz="4" w:space="0" w:color="808080"/>
              <w:right w:val="single" w:sz="4" w:space="0" w:color="808080"/>
            </w:tcBorders>
            <w:shd w:val="clear" w:color="000000" w:fill="FFFFFF"/>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771 039</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771 039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273"/>
          <w:jc w:val="center"/>
        </w:trPr>
        <w:tc>
          <w:tcPr>
            <w:tcW w:w="3604" w:type="dxa"/>
            <w:tcBorders>
              <w:top w:val="nil"/>
              <w:left w:val="single" w:sz="4" w:space="0" w:color="808080"/>
              <w:bottom w:val="single" w:sz="4" w:space="0" w:color="808080"/>
              <w:right w:val="single" w:sz="4" w:space="0" w:color="808080"/>
            </w:tcBorders>
            <w:shd w:val="clear" w:color="000000" w:fill="FFFFFF"/>
          </w:tcPr>
          <w:p w:rsidR="00972E2D" w:rsidRPr="00721700" w:rsidRDefault="00972E2D" w:rsidP="00972E2D">
            <w:pPr>
              <w:spacing w:line="240" w:lineRule="auto"/>
              <w:ind w:firstLineChars="200" w:firstLine="320"/>
              <w:jc w:val="right"/>
              <w:rPr>
                <w:rFonts w:eastAsia="Times New Roman" w:cs="Times New Roman"/>
                <w:sz w:val="16"/>
                <w:szCs w:val="16"/>
                <w:lang w:eastAsia="ru-RU"/>
              </w:rPr>
            </w:pPr>
            <w:r w:rsidRPr="00721700">
              <w:rPr>
                <w:rFonts w:eastAsia="Times New Roman" w:cs="Times New Roman"/>
                <w:sz w:val="16"/>
                <w:szCs w:val="16"/>
                <w:lang w:eastAsia="ru-RU"/>
              </w:rPr>
              <w:t>Этап 4</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p>
        </w:tc>
        <w:tc>
          <w:tcPr>
            <w:tcW w:w="2043" w:type="dxa"/>
            <w:tcBorders>
              <w:top w:val="nil"/>
              <w:left w:val="nil"/>
              <w:bottom w:val="single" w:sz="4" w:space="0" w:color="808080"/>
              <w:right w:val="single" w:sz="4" w:space="0" w:color="808080"/>
            </w:tcBorders>
            <w:shd w:val="clear" w:color="000000" w:fill="FFFFFF"/>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587 686</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587 686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278"/>
          <w:jc w:val="center"/>
        </w:trPr>
        <w:tc>
          <w:tcPr>
            <w:tcW w:w="3604" w:type="dxa"/>
            <w:tcBorders>
              <w:top w:val="nil"/>
              <w:left w:val="single" w:sz="4" w:space="0" w:color="808080"/>
              <w:bottom w:val="single" w:sz="4" w:space="0" w:color="808080"/>
              <w:right w:val="single" w:sz="4" w:space="0" w:color="808080"/>
            </w:tcBorders>
            <w:shd w:val="clear" w:color="000000" w:fill="FFFFFF"/>
          </w:tcPr>
          <w:p w:rsidR="00972E2D" w:rsidRPr="00721700" w:rsidRDefault="00972E2D" w:rsidP="00972E2D">
            <w:pPr>
              <w:spacing w:line="240" w:lineRule="auto"/>
              <w:ind w:firstLineChars="200" w:firstLine="320"/>
              <w:jc w:val="right"/>
              <w:rPr>
                <w:rFonts w:eastAsia="Times New Roman" w:cs="Times New Roman"/>
                <w:sz w:val="16"/>
                <w:szCs w:val="16"/>
                <w:lang w:eastAsia="ru-RU"/>
              </w:rPr>
            </w:pPr>
            <w:r w:rsidRPr="00721700">
              <w:rPr>
                <w:rFonts w:eastAsia="Times New Roman" w:cs="Times New Roman"/>
                <w:sz w:val="16"/>
                <w:szCs w:val="16"/>
                <w:lang w:eastAsia="ru-RU"/>
              </w:rPr>
              <w:t>Этап 5</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p>
        </w:tc>
        <w:tc>
          <w:tcPr>
            <w:tcW w:w="2043" w:type="dxa"/>
            <w:tcBorders>
              <w:top w:val="nil"/>
              <w:left w:val="nil"/>
              <w:bottom w:val="single" w:sz="4" w:space="0" w:color="808080"/>
              <w:right w:val="single" w:sz="4" w:space="0" w:color="808080"/>
            </w:tcBorders>
            <w:shd w:val="clear" w:color="000000" w:fill="FFFFFF"/>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397 393</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397 393   </w:t>
            </w: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Средняя общеобразовательная школа на 900 учащихся</w:t>
            </w:r>
          </w:p>
        </w:tc>
        <w:tc>
          <w:tcPr>
            <w:tcW w:w="1482" w:type="dxa"/>
            <w:tcBorders>
              <w:top w:val="nil"/>
              <w:left w:val="nil"/>
              <w:bottom w:val="single" w:sz="4" w:space="0" w:color="808080"/>
              <w:right w:val="single" w:sz="4" w:space="0" w:color="808080"/>
            </w:tcBorders>
            <w:shd w:val="clear" w:color="auto" w:fill="FFFFFF" w:themeFill="background1"/>
            <w:hideMark/>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1 029 837</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257 459</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514 919</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257 459</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Поликлиника смешанного типа (220 посещений взрослого отделения и 70 посещений детского отделения) с аптечным пунктом и гаражом на 4 автомобиля</w:t>
            </w:r>
          </w:p>
        </w:tc>
        <w:tc>
          <w:tcPr>
            <w:tcW w:w="1482" w:type="dxa"/>
            <w:tcBorders>
              <w:top w:val="nil"/>
              <w:left w:val="nil"/>
              <w:bottom w:val="single" w:sz="4" w:space="0" w:color="808080"/>
              <w:right w:val="single" w:sz="4" w:space="0" w:color="808080"/>
            </w:tcBorders>
            <w:shd w:val="clear" w:color="auto" w:fill="FFFFFF" w:themeFill="background1"/>
            <w:hideMark/>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649 409</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162 352</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324 705</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162 352</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 xml:space="preserve"> Детский сад общей вместимостью 350 мест (с крытым бассейном)</w:t>
            </w:r>
          </w:p>
        </w:tc>
        <w:tc>
          <w:tcPr>
            <w:tcW w:w="1482" w:type="dxa"/>
            <w:tcBorders>
              <w:top w:val="nil"/>
              <w:left w:val="nil"/>
              <w:bottom w:val="single" w:sz="4" w:space="0" w:color="808080"/>
              <w:right w:val="single" w:sz="4" w:space="0" w:color="808080"/>
            </w:tcBorders>
            <w:shd w:val="clear" w:color="auto" w:fill="FFFFFF" w:themeFill="background1"/>
            <w:hideMark/>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628 949</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157 237</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314 475</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157 237</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Центр культуры и досуга</w:t>
            </w:r>
          </w:p>
        </w:tc>
        <w:tc>
          <w:tcPr>
            <w:tcW w:w="1482" w:type="dxa"/>
            <w:tcBorders>
              <w:top w:val="nil"/>
              <w:left w:val="nil"/>
              <w:bottom w:val="single" w:sz="4" w:space="0" w:color="808080"/>
              <w:right w:val="single" w:sz="4" w:space="0" w:color="808080"/>
            </w:tcBorders>
            <w:shd w:val="clear" w:color="auto" w:fill="FFFFFF" w:themeFill="background1"/>
            <w:hideMark/>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2 453 250</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490 650</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490 650</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490 650</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490 650</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490 650</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Пожарное депо второго типа на 6 автомашин</w:t>
            </w:r>
          </w:p>
        </w:tc>
        <w:tc>
          <w:tcPr>
            <w:tcW w:w="1482" w:type="dxa"/>
            <w:tcBorders>
              <w:top w:val="nil"/>
              <w:left w:val="nil"/>
              <w:bottom w:val="single" w:sz="4" w:space="0" w:color="808080"/>
              <w:right w:val="single" w:sz="4" w:space="0" w:color="808080"/>
            </w:tcBorders>
            <w:shd w:val="clear" w:color="auto" w:fill="FFFFFF" w:themeFill="background1"/>
            <w:hideMark/>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224 112</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56 028</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112 057</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56 028</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 xml:space="preserve">Объекты водопроводных сооружений </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Del="00700999"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1 033 187</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516 594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516 594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972E2D"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 xml:space="preserve">Объекты очистных сооружений ливневой канализации </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Del="00700999"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1 012 761</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506 381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506 381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E866A3" w:rsidRPr="00E03AF8" w:rsidTr="00972E2D">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tcPr>
          <w:p w:rsidR="00972E2D" w:rsidRPr="00721700" w:rsidRDefault="00972E2D" w:rsidP="00972E2D">
            <w:pPr>
              <w:spacing w:line="240" w:lineRule="auto"/>
              <w:ind w:firstLineChars="200" w:firstLine="320"/>
              <w:jc w:val="left"/>
              <w:rPr>
                <w:rFonts w:eastAsia="Times New Roman" w:cs="Times New Roman"/>
                <w:sz w:val="16"/>
                <w:szCs w:val="16"/>
                <w:lang w:eastAsia="ru-RU"/>
              </w:rPr>
            </w:pPr>
            <w:r w:rsidRPr="00721700">
              <w:rPr>
                <w:rFonts w:eastAsia="Times New Roman" w:cs="Times New Roman"/>
                <w:sz w:val="16"/>
                <w:szCs w:val="16"/>
                <w:lang w:eastAsia="ru-RU"/>
              </w:rPr>
              <w:t xml:space="preserve">Объекты очистных сооружений хозяйственно-бытовой канализации </w:t>
            </w:r>
          </w:p>
        </w:tc>
        <w:tc>
          <w:tcPr>
            <w:tcW w:w="1482" w:type="dxa"/>
            <w:tcBorders>
              <w:top w:val="nil"/>
              <w:left w:val="nil"/>
              <w:bottom w:val="single" w:sz="4" w:space="0" w:color="808080"/>
              <w:right w:val="single" w:sz="4" w:space="0" w:color="808080"/>
            </w:tcBorders>
            <w:shd w:val="clear" w:color="auto" w:fill="FFFFFF" w:themeFill="background1"/>
          </w:tcPr>
          <w:p w:rsidR="00972E2D" w:rsidRPr="00721700" w:rsidRDefault="00972E2D" w:rsidP="00972E2D">
            <w:pPr>
              <w:spacing w:line="240" w:lineRule="auto"/>
              <w:ind w:firstLine="0"/>
              <w:jc w:val="center"/>
              <w:rPr>
                <w:rFonts w:eastAsia="Times New Roman" w:cs="Times New Roman"/>
                <w:sz w:val="16"/>
                <w:szCs w:val="16"/>
                <w:lang w:eastAsia="ru-RU"/>
              </w:rPr>
            </w:pPr>
            <w:r w:rsidRPr="00721700">
              <w:rPr>
                <w:rFonts w:eastAsia="Times New Roman" w:cs="Times New Roman"/>
                <w:sz w:val="16"/>
                <w:szCs w:val="16"/>
                <w:lang w:eastAsia="ru-RU"/>
              </w:rPr>
              <w:t>Федеральный бюджет (План до 2025года)</w:t>
            </w:r>
          </w:p>
        </w:tc>
        <w:tc>
          <w:tcPr>
            <w:tcW w:w="2043" w:type="dxa"/>
            <w:tcBorders>
              <w:top w:val="nil"/>
              <w:left w:val="nil"/>
              <w:bottom w:val="single" w:sz="4" w:space="0" w:color="808080"/>
              <w:right w:val="single" w:sz="4" w:space="0" w:color="808080"/>
            </w:tcBorders>
            <w:shd w:val="clear" w:color="000000" w:fill="FFFFFF"/>
            <w:vAlign w:val="center"/>
          </w:tcPr>
          <w:p w:rsidR="00972E2D" w:rsidRPr="00721700" w:rsidDel="00700999" w:rsidRDefault="00972E2D" w:rsidP="00972E2D">
            <w:pPr>
              <w:spacing w:line="240" w:lineRule="auto"/>
              <w:ind w:firstLine="0"/>
              <w:jc w:val="center"/>
              <w:rPr>
                <w:rFonts w:eastAsia="Times New Roman" w:cs="Times New Roman"/>
                <w:b/>
                <w:bCs/>
                <w:sz w:val="16"/>
                <w:szCs w:val="16"/>
                <w:lang w:eastAsia="ru-RU"/>
              </w:rPr>
            </w:pPr>
            <w:r w:rsidRPr="00721700">
              <w:rPr>
                <w:rFonts w:eastAsia="Times New Roman" w:cs="Times New Roman"/>
                <w:b/>
                <w:bCs/>
                <w:sz w:val="16"/>
                <w:szCs w:val="16"/>
                <w:lang w:eastAsia="ru-RU"/>
              </w:rPr>
              <w:t>852 135</w:t>
            </w:r>
          </w:p>
        </w:tc>
        <w:tc>
          <w:tcPr>
            <w:tcW w:w="1345"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426 068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r w:rsidRPr="00972E2D">
              <w:rPr>
                <w:rFonts w:eastAsia="Times New Roman" w:cs="Times New Roman"/>
                <w:sz w:val="16"/>
                <w:szCs w:val="16"/>
                <w:lang w:eastAsia="ru-RU"/>
              </w:rPr>
              <w:t xml:space="preserve"> 426 068   </w:t>
            </w: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tcPr>
          <w:p w:rsidR="00972E2D" w:rsidRPr="00972E2D"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auto" w:fill="FFFFFF" w:themeFill="background1"/>
            <w:vAlign w:val="center"/>
          </w:tcPr>
          <w:p w:rsidR="00972E2D" w:rsidRPr="00E03AF8" w:rsidRDefault="00972E2D" w:rsidP="00972E2D">
            <w:pPr>
              <w:spacing w:line="240" w:lineRule="auto"/>
              <w:ind w:firstLine="0"/>
              <w:jc w:val="center"/>
              <w:rPr>
                <w:rFonts w:eastAsia="Times New Roman" w:cs="Times New Roman"/>
                <w:sz w:val="16"/>
                <w:szCs w:val="16"/>
                <w:lang w:eastAsia="ru-RU"/>
              </w:rPr>
            </w:pPr>
          </w:p>
        </w:tc>
      </w:tr>
      <w:tr w:rsidR="00721700" w:rsidRPr="00E03AF8" w:rsidTr="00721700">
        <w:trPr>
          <w:trHeight w:val="255"/>
          <w:jc w:val="center"/>
        </w:trPr>
        <w:tc>
          <w:tcPr>
            <w:tcW w:w="3604" w:type="dxa"/>
            <w:tcBorders>
              <w:top w:val="single" w:sz="4" w:space="0" w:color="808080"/>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АГХК</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685C7B" w:rsidRDefault="00721700" w:rsidP="00721700">
            <w:pPr>
              <w:ind w:firstLineChars="200" w:firstLine="320"/>
              <w:rPr>
                <w:sz w:val="16"/>
                <w:szCs w:val="16"/>
              </w:rPr>
            </w:pPr>
            <w:r w:rsidRPr="00E03AF8">
              <w:rPr>
                <w:rFonts w:eastAsia="Times New Roman" w:cs="Times New Roman"/>
                <w:sz w:val="16"/>
                <w:szCs w:val="16"/>
                <w:lang w:eastAsia="ru-RU"/>
              </w:rPr>
              <w:t>Внешнее электроснабжение</w:t>
            </w:r>
            <w:r>
              <w:rPr>
                <w:rFonts w:eastAsia="Times New Roman" w:cs="Times New Roman"/>
                <w:sz w:val="16"/>
                <w:szCs w:val="16"/>
                <w:lang w:eastAsia="ru-RU"/>
              </w:rPr>
              <w:t xml:space="preserve"> </w:t>
            </w:r>
            <w:r w:rsidRPr="00685C7B">
              <w:rPr>
                <w:rFonts w:eastAsia="Times New Roman"/>
                <w:sz w:val="16"/>
                <w:szCs w:val="16"/>
              </w:rPr>
              <w:t>(с учетом ПС 500МВт, из которых 200МВт заложены для резидентов площадки «Восток»)</w:t>
            </w:r>
          </w:p>
          <w:p w:rsidR="00721700" w:rsidRPr="00E03AF8" w:rsidRDefault="00721700" w:rsidP="00721700">
            <w:pPr>
              <w:spacing w:line="240" w:lineRule="auto"/>
              <w:ind w:firstLineChars="200" w:firstLine="320"/>
              <w:jc w:val="left"/>
              <w:rPr>
                <w:rFonts w:eastAsia="Times New Roman" w:cs="Times New Roman"/>
                <w:sz w:val="16"/>
                <w:szCs w:val="16"/>
                <w:lang w:eastAsia="ru-RU"/>
              </w:rPr>
            </w:pP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12 621 323</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6 310 662</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6 310 662</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Строительство полигона твердых бытовых отходов</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4 744 367</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2 372 184</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2 372 184</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 xml:space="preserve">Комплекс по водоподготовке и очистке стоков </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19 419 522</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9 709 761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9 709 761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Пожарная часть</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428 140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214 070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214 070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Социальные объекты (дет. сад., школа, поликлиника, котельная)</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2 402 941</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1 201 471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1 201 471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single" w:sz="4" w:space="0" w:color="808080"/>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Сковордино</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 </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i/>
                <w:iCs/>
                <w:sz w:val="20"/>
                <w:szCs w:val="20"/>
                <w:lang w:eastAsia="ru-RU"/>
              </w:rPr>
            </w:pPr>
            <w:r w:rsidRPr="00E03AF8">
              <w:rPr>
                <w:rFonts w:eastAsia="Times New Roman" w:cs="Times New Roman"/>
                <w:b/>
                <w:bCs/>
                <w:i/>
                <w:iCs/>
                <w:sz w:val="20"/>
                <w:szCs w:val="20"/>
                <w:lang w:eastAsia="ru-RU"/>
              </w:rPr>
              <w:t>Сковородино - ИП</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ВЛ 10кв, 3,2 км - от ПС 220/110/35/10 кВ "Сковородино" до границ ИП</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auto" w:fill="auto"/>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9 971</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4 909</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5 062</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РП 10кВ - в границах ИП</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auto" w:fill="auto"/>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37 766</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18 595</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19 171</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Водопровод 0,7 км - от городского водозабора до границ ИП</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auto" w:fill="auto"/>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9 022</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4 442</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4 580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Канализация 4 км - от проектируемых городских КОС до границ ИП</w:t>
            </w:r>
          </w:p>
        </w:tc>
        <w:tc>
          <w:tcPr>
            <w:tcW w:w="1482" w:type="dxa"/>
            <w:tcBorders>
              <w:top w:val="nil"/>
              <w:left w:val="nil"/>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auto" w:fill="auto"/>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62 613</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30 829</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31 784</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Pr>
                <w:rFonts w:eastAsia="Times New Roman" w:cs="Times New Roman"/>
                <w:sz w:val="16"/>
                <w:szCs w:val="16"/>
                <w:lang w:eastAsia="ru-RU"/>
              </w:rPr>
              <w:t>Ливневые очистные сооружения (803</w:t>
            </w:r>
            <w:r w:rsidRPr="00E03AF8">
              <w:rPr>
                <w:rFonts w:eastAsia="Times New Roman" w:cs="Times New Roman"/>
                <w:sz w:val="16"/>
                <w:szCs w:val="16"/>
                <w:lang w:eastAsia="ru-RU"/>
              </w:rPr>
              <w:t>м3/сут) - в границах ИП</w:t>
            </w:r>
          </w:p>
        </w:tc>
        <w:tc>
          <w:tcPr>
            <w:tcW w:w="1482" w:type="dxa"/>
            <w:tcBorders>
              <w:top w:val="nil"/>
              <w:left w:val="nil"/>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auto" w:fill="auto"/>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1 793</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883</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910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i/>
                <w:iCs/>
                <w:sz w:val="20"/>
                <w:szCs w:val="20"/>
                <w:lang w:eastAsia="ru-RU"/>
              </w:rPr>
            </w:pPr>
            <w:r w:rsidRPr="00E03AF8">
              <w:rPr>
                <w:rFonts w:eastAsia="Times New Roman" w:cs="Times New Roman"/>
                <w:b/>
                <w:bCs/>
                <w:i/>
                <w:iCs/>
                <w:sz w:val="20"/>
                <w:szCs w:val="20"/>
                <w:lang w:eastAsia="ru-RU"/>
              </w:rPr>
              <w:t>Сковородино - метаноловый завод</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90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Внешнее электроснабжение (45 МВт) - строительство ПС 220/10 кВ "Метаноловый завод", ВЛ 220 кВ от ПС 220/27,5 кВ "Сковородино-тяга" до ПС 220/10 кВ "Метаноловый завод, ВЛ 10 кВ от ПС 220/10 кВ до Метанолового завода, ВЛ 220 кВ - 4 км</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1 500 000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750 000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750 000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Расширение полигона ТБО</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80 000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Пожарная часть (на 4 автомобиля)</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400 000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300 000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675"/>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Реконструкция/ремонт водопроводной сети, строительство участка водопровода ~5 км от городского водозабора до Метанолового завода</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70 000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Реконструкция дорожного полотна, 25 км</w:t>
            </w:r>
          </w:p>
        </w:tc>
        <w:tc>
          <w:tcPr>
            <w:tcW w:w="1482"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500 000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300 000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200 000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i/>
                <w:iCs/>
                <w:sz w:val="20"/>
                <w:szCs w:val="20"/>
                <w:lang w:eastAsia="ru-RU"/>
              </w:rPr>
            </w:pPr>
            <w:r w:rsidRPr="00E03AF8">
              <w:rPr>
                <w:rFonts w:eastAsia="Times New Roman" w:cs="Times New Roman"/>
                <w:b/>
                <w:bCs/>
                <w:i/>
                <w:iCs/>
                <w:sz w:val="20"/>
                <w:szCs w:val="20"/>
                <w:lang w:eastAsia="ru-RU"/>
              </w:rPr>
              <w:t xml:space="preserve">город Сковородино </w:t>
            </w:r>
          </w:p>
        </w:tc>
        <w:tc>
          <w:tcPr>
            <w:tcW w:w="1482"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Комплекс водоочистки на весь город Сковородино (</w:t>
            </w:r>
            <w:r w:rsidRPr="00E03AF8">
              <w:rPr>
                <w:rFonts w:eastAsia="Times New Roman" w:cs="Times New Roman"/>
                <w:sz w:val="16"/>
                <w:szCs w:val="16"/>
                <w:lang w:eastAsia="ru-RU"/>
              </w:rPr>
              <w:t xml:space="preserve">3500 </w:t>
            </w:r>
            <w:r w:rsidRPr="00E03AF8">
              <w:rPr>
                <w:rFonts w:eastAsia="Times New Roman" w:cs="Times New Roman"/>
                <w:color w:val="000000"/>
                <w:sz w:val="16"/>
                <w:szCs w:val="16"/>
                <w:lang w:eastAsia="ru-RU"/>
              </w:rPr>
              <w:t>м3/сутки)</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300 000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50 000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150 000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510"/>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i/>
                <w:iCs/>
                <w:sz w:val="20"/>
                <w:szCs w:val="20"/>
                <w:lang w:eastAsia="ru-RU"/>
              </w:rPr>
            </w:pPr>
            <w:r w:rsidRPr="00E03AF8">
              <w:rPr>
                <w:rFonts w:eastAsia="Times New Roman" w:cs="Times New Roman"/>
                <w:b/>
                <w:bCs/>
                <w:i/>
                <w:iCs/>
                <w:sz w:val="20"/>
                <w:szCs w:val="20"/>
                <w:lang w:eastAsia="ru-RU"/>
              </w:rPr>
              <w:t>Сковородино - метаноловый завод -Социальная инфраструктура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Детсад</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102 000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102 000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Школа</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200 000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Поликлиника</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200 000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Стадион</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105 000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52 500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52 500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Дом</w:t>
            </w:r>
            <w:r>
              <w:rPr>
                <w:rFonts w:eastAsia="Times New Roman" w:cs="Times New Roman"/>
                <w:color w:val="000000"/>
                <w:sz w:val="16"/>
                <w:szCs w:val="16"/>
                <w:lang w:eastAsia="ru-RU"/>
              </w:rPr>
              <w:t xml:space="preserve"> </w:t>
            </w:r>
            <w:r w:rsidRPr="00E03AF8">
              <w:rPr>
                <w:rFonts w:eastAsia="Times New Roman" w:cs="Times New Roman"/>
                <w:color w:val="000000"/>
                <w:sz w:val="16"/>
                <w:szCs w:val="16"/>
                <w:lang w:eastAsia="ru-RU"/>
              </w:rPr>
              <w:t>культуры</w:t>
            </w:r>
            <w:r>
              <w:rPr>
                <w:rStyle w:val="aff8"/>
                <w:rFonts w:eastAsia="Times New Roman" w:cs="Times New Roman"/>
                <w:color w:val="000000"/>
                <w:sz w:val="16"/>
                <w:szCs w:val="16"/>
                <w:lang w:eastAsia="ru-RU"/>
              </w:rPr>
              <w:footnoteReference w:id="21"/>
            </w:r>
          </w:p>
        </w:tc>
        <w:tc>
          <w:tcPr>
            <w:tcW w:w="1482" w:type="dxa"/>
            <w:tcBorders>
              <w:top w:val="nil"/>
              <w:left w:val="single" w:sz="4" w:space="0" w:color="808080"/>
              <w:bottom w:val="single" w:sz="4" w:space="0" w:color="808080"/>
              <w:right w:val="single" w:sz="4" w:space="0" w:color="808080"/>
            </w:tcBorders>
            <w:shd w:val="clear" w:color="000000" w:fill="FFFFFF"/>
            <w:hideMark/>
          </w:tcPr>
          <w:p w:rsidR="00721700"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r>
              <w:rPr>
                <w:rFonts w:eastAsia="Times New Roman" w:cs="Times New Roman"/>
                <w:sz w:val="16"/>
                <w:szCs w:val="16"/>
                <w:lang w:eastAsia="ru-RU"/>
              </w:rPr>
              <w:t xml:space="preserve"> (252 580)</w:t>
            </w:r>
          </w:p>
          <w:p w:rsidR="00721700" w:rsidRPr="00E03AF8" w:rsidRDefault="00721700" w:rsidP="00721700">
            <w:pPr>
              <w:spacing w:line="240" w:lineRule="auto"/>
              <w:ind w:firstLine="0"/>
              <w:jc w:val="center"/>
              <w:rPr>
                <w:rFonts w:eastAsia="Times New Roman" w:cs="Times New Roman"/>
                <w:sz w:val="16"/>
                <w:szCs w:val="16"/>
                <w:lang w:eastAsia="ru-RU"/>
              </w:rPr>
            </w:pPr>
            <w:r>
              <w:rPr>
                <w:rFonts w:eastAsia="Times New Roman" w:cs="Times New Roman"/>
                <w:sz w:val="16"/>
                <w:szCs w:val="16"/>
                <w:lang w:eastAsia="ru-RU"/>
              </w:rPr>
              <w:t>Бюджет Амурской области (44 570)</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Pr>
                <w:rFonts w:eastAsia="Times New Roman" w:cs="Times New Roman"/>
                <w:b/>
                <w:bCs/>
                <w:sz w:val="16"/>
                <w:szCs w:val="16"/>
                <w:lang w:eastAsia="ru-RU"/>
              </w:rPr>
              <w:t>297 150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Pr>
                <w:rFonts w:eastAsia="Times New Roman" w:cs="Times New Roman"/>
                <w:bCs/>
                <w:sz w:val="16"/>
                <w:szCs w:val="16"/>
                <w:lang w:eastAsia="ru-RU"/>
              </w:rPr>
              <w:t>3 000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Pr>
                <w:rFonts w:eastAsia="Times New Roman" w:cs="Times New Roman"/>
                <w:bCs/>
                <w:sz w:val="16"/>
                <w:szCs w:val="16"/>
                <w:lang w:eastAsia="ru-RU"/>
              </w:rPr>
              <w:t>294 150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510"/>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i/>
                <w:iCs/>
                <w:sz w:val="20"/>
                <w:szCs w:val="20"/>
                <w:lang w:eastAsia="ru-RU"/>
              </w:rPr>
            </w:pPr>
            <w:r w:rsidRPr="00E03AF8">
              <w:rPr>
                <w:rFonts w:eastAsia="Times New Roman" w:cs="Times New Roman"/>
                <w:b/>
                <w:bCs/>
                <w:i/>
                <w:iCs/>
                <w:sz w:val="20"/>
                <w:szCs w:val="20"/>
                <w:lang w:eastAsia="ru-RU"/>
              </w:rPr>
              <w:t>Сковородино - метаноловый завод - инфраструктура для жилого района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 xml:space="preserve">Котельная </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84 800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42 400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42 400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ЛОС</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75 000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37 500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37 500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Водоподг</w:t>
            </w:r>
            <w:r>
              <w:rPr>
                <w:rFonts w:eastAsia="Times New Roman" w:cs="Times New Roman"/>
                <w:color w:val="000000"/>
                <w:sz w:val="16"/>
                <w:szCs w:val="16"/>
                <w:lang w:eastAsia="ru-RU"/>
              </w:rPr>
              <w:t xml:space="preserve">отовка </w:t>
            </w:r>
            <w:r w:rsidRPr="00E03AF8">
              <w:rPr>
                <w:rFonts w:eastAsia="Times New Roman" w:cs="Times New Roman"/>
                <w:color w:val="000000"/>
                <w:sz w:val="16"/>
                <w:szCs w:val="16"/>
                <w:lang w:eastAsia="ru-RU"/>
              </w:rPr>
              <w:t>и водоснабж</w:t>
            </w:r>
            <w:r>
              <w:rPr>
                <w:rFonts w:eastAsia="Times New Roman" w:cs="Times New Roman"/>
                <w:color w:val="000000"/>
                <w:sz w:val="16"/>
                <w:szCs w:val="16"/>
                <w:lang w:eastAsia="ru-RU"/>
              </w:rPr>
              <w:t>ение</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175 000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87 500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87 500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Теплосети</w:t>
            </w:r>
          </w:p>
        </w:tc>
        <w:tc>
          <w:tcPr>
            <w:tcW w:w="1482"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59 300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29 650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29 650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Электроснабжение</w:t>
            </w:r>
          </w:p>
        </w:tc>
        <w:tc>
          <w:tcPr>
            <w:tcW w:w="1482"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41 700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20 850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20 850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color w:val="000000"/>
                <w:sz w:val="16"/>
                <w:szCs w:val="16"/>
                <w:lang w:eastAsia="ru-RU"/>
              </w:rPr>
            </w:pPr>
            <w:r w:rsidRPr="00E03AF8">
              <w:rPr>
                <w:rFonts w:eastAsia="Times New Roman" w:cs="Times New Roman"/>
                <w:color w:val="000000"/>
                <w:sz w:val="16"/>
                <w:szCs w:val="16"/>
                <w:lang w:eastAsia="ru-RU"/>
              </w:rPr>
              <w:t>Внутр</w:t>
            </w:r>
            <w:r>
              <w:rPr>
                <w:rFonts w:eastAsia="Times New Roman" w:cs="Times New Roman"/>
                <w:color w:val="000000"/>
                <w:sz w:val="16"/>
                <w:szCs w:val="16"/>
                <w:lang w:eastAsia="ru-RU"/>
              </w:rPr>
              <w:t>енние инженерные сети</w:t>
            </w:r>
          </w:p>
        </w:tc>
        <w:tc>
          <w:tcPr>
            <w:tcW w:w="1482"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83 300</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41 650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41 650</w:t>
            </w:r>
          </w:p>
        </w:tc>
        <w:tc>
          <w:tcPr>
            <w:tcW w:w="967" w:type="dxa"/>
            <w:tcBorders>
              <w:top w:val="nil"/>
              <w:left w:val="nil"/>
              <w:bottom w:val="single" w:sz="4" w:space="0" w:color="808080"/>
              <w:right w:val="single" w:sz="4" w:space="0" w:color="808080"/>
            </w:tcBorders>
            <w:shd w:val="clear" w:color="000000" w:fill="FFFFFF"/>
          </w:tcPr>
          <w:p w:rsidR="00721700" w:rsidRPr="005109DD" w:rsidRDefault="00721700" w:rsidP="00721700">
            <w:pPr>
              <w:spacing w:line="240" w:lineRule="auto"/>
              <w:ind w:firstLine="0"/>
              <w:jc w:val="center"/>
              <w:rPr>
                <w:rFonts w:eastAsia="Times New Roman" w:cs="Times New Roman"/>
                <w:bCs/>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auto" w:fill="auto"/>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Усть-Пера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 </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ПС 110/10 кВ (2*63МВА)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1 031 241</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206 248</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824 993</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ВЛ 110кВ двухцепная - 9,8 км</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30 816</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6 163</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24 653</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РП 10кВ</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38 112</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7 622</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30 490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Локальный водозабор -- 550 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12 816</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2 563</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10 253</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КОС -- 500 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19 077</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3 815</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15 262</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Ли</w:t>
            </w:r>
            <w:r>
              <w:rPr>
                <w:rFonts w:eastAsia="Times New Roman" w:cs="Times New Roman"/>
                <w:sz w:val="16"/>
                <w:szCs w:val="16"/>
                <w:lang w:eastAsia="ru-RU"/>
              </w:rPr>
              <w:t xml:space="preserve">вневые очистные сооружения (11 364 </w:t>
            </w:r>
            <w:r w:rsidRPr="00E03AF8">
              <w:rPr>
                <w:rFonts w:eastAsia="Times New Roman" w:cs="Times New Roman"/>
                <w:sz w:val="16"/>
                <w:szCs w:val="16"/>
                <w:lang w:eastAsia="ru-RU"/>
              </w:rPr>
              <w:t>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25 538</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4 984</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20 554</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Подъездная дорога IV категории - 0,9 км</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40 575</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8 115</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32 460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Восток</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 xml:space="preserve">ПС 220/10 кВ (2*125МВА) </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3 736 971</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1 121 091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2 615 880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ВЛ 220кВ двухцепная - 14 км</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228 223</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68 467</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159 756</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3 РП 10кВ</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117 738</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35 321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82 417</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ВЛ 10кВ - 2,5 км</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8 095</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2 429</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5 667</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Локальный водозабор -- 850 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15 622</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4 687</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10 935</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Ли</w:t>
            </w:r>
            <w:r>
              <w:rPr>
                <w:rFonts w:eastAsia="Times New Roman" w:cs="Times New Roman"/>
                <w:sz w:val="16"/>
                <w:szCs w:val="16"/>
                <w:lang w:eastAsia="ru-RU"/>
              </w:rPr>
              <w:t xml:space="preserve">вневые очистные сооружения (26 575 </w:t>
            </w:r>
            <w:r w:rsidRPr="00E03AF8">
              <w:rPr>
                <w:rFonts w:eastAsia="Times New Roman" w:cs="Times New Roman"/>
                <w:sz w:val="16"/>
                <w:szCs w:val="16"/>
                <w:lang w:eastAsia="ru-RU"/>
              </w:rPr>
              <w:t>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
                <w:bCs/>
                <w:sz w:val="16"/>
                <w:szCs w:val="16"/>
                <w:lang w:eastAsia="ru-RU"/>
              </w:rPr>
            </w:pPr>
            <w:r w:rsidRPr="005109DD">
              <w:rPr>
                <w:rFonts w:eastAsia="Times New Roman" w:cs="Times New Roman"/>
                <w:b/>
                <w:bCs/>
                <w:sz w:val="16"/>
                <w:szCs w:val="16"/>
                <w:lang w:eastAsia="ru-RU"/>
              </w:rPr>
              <w:t>61 322</w:t>
            </w:r>
          </w:p>
        </w:tc>
        <w:tc>
          <w:tcPr>
            <w:tcW w:w="1345"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0</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18 025</w:t>
            </w:r>
          </w:p>
        </w:tc>
        <w:tc>
          <w:tcPr>
            <w:tcW w:w="967" w:type="dxa"/>
            <w:tcBorders>
              <w:top w:val="nil"/>
              <w:left w:val="nil"/>
              <w:bottom w:val="single" w:sz="4" w:space="0" w:color="808080"/>
              <w:right w:val="single" w:sz="4" w:space="0" w:color="808080"/>
            </w:tcBorders>
            <w:shd w:val="clear" w:color="000000" w:fill="FFFFFF"/>
            <w:hideMark/>
          </w:tcPr>
          <w:p w:rsidR="00721700" w:rsidRPr="005109DD" w:rsidRDefault="00721700" w:rsidP="00721700">
            <w:pPr>
              <w:spacing w:line="240" w:lineRule="auto"/>
              <w:ind w:firstLine="0"/>
              <w:jc w:val="center"/>
              <w:rPr>
                <w:rFonts w:eastAsia="Times New Roman" w:cs="Times New Roman"/>
                <w:bCs/>
                <w:sz w:val="16"/>
                <w:szCs w:val="16"/>
                <w:lang w:eastAsia="ru-RU"/>
              </w:rPr>
            </w:pPr>
            <w:r w:rsidRPr="005109DD">
              <w:rPr>
                <w:rFonts w:eastAsia="Times New Roman" w:cs="Times New Roman"/>
                <w:bCs/>
                <w:sz w:val="16"/>
                <w:szCs w:val="16"/>
                <w:lang w:eastAsia="ru-RU"/>
              </w:rPr>
              <w:t>43 297</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КОС -- 800 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20 906</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6 272</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14 634</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Подъездная дорога IV категории - 2 км</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92 848</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27 854</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64 994</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auto" w:fill="auto"/>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Центр</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225"/>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производство - самообеспечение</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auto" w:fill="auto"/>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Север</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225"/>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производство - самообеспечение</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auto" w:fill="auto"/>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Юг</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ВЛ 10кВ - 3 км</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10 050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2 010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8 040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РП 10кВ</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40 606</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8 121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32 485</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Локальный водозабор - 450 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11 007</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2 201</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8 806</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КОС -- 400 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10 815</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2 163</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8 652</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nil"/>
              <w:right w:val="single" w:sz="4" w:space="0" w:color="808080"/>
            </w:tcBorders>
            <w:shd w:val="clear" w:color="auto" w:fill="auto"/>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Ли</w:t>
            </w:r>
            <w:r>
              <w:rPr>
                <w:rFonts w:eastAsia="Times New Roman" w:cs="Times New Roman"/>
                <w:sz w:val="16"/>
                <w:szCs w:val="16"/>
                <w:lang w:eastAsia="ru-RU"/>
              </w:rPr>
              <w:t xml:space="preserve">вневые очистные сооружения (1 716 </w:t>
            </w:r>
            <w:r w:rsidRPr="00E03AF8">
              <w:rPr>
                <w:rFonts w:eastAsia="Times New Roman" w:cs="Times New Roman"/>
                <w:sz w:val="16"/>
                <w:szCs w:val="16"/>
                <w:lang w:eastAsia="ru-RU"/>
              </w:rPr>
              <w:t>м3/сут)</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hideMark/>
          </w:tcPr>
          <w:p w:rsidR="00721700" w:rsidRPr="00FE3DB7" w:rsidRDefault="00721700" w:rsidP="00721700">
            <w:pPr>
              <w:spacing w:line="240" w:lineRule="auto"/>
              <w:ind w:firstLine="0"/>
              <w:jc w:val="center"/>
              <w:rPr>
                <w:rFonts w:eastAsia="Times New Roman" w:cs="Times New Roman"/>
                <w:b/>
                <w:bCs/>
                <w:sz w:val="16"/>
                <w:szCs w:val="16"/>
                <w:lang w:eastAsia="ru-RU"/>
              </w:rPr>
            </w:pPr>
            <w:r w:rsidRPr="00FE3DB7">
              <w:rPr>
                <w:rFonts w:eastAsia="Times New Roman" w:cs="Times New Roman"/>
                <w:b/>
                <w:bCs/>
                <w:sz w:val="16"/>
                <w:szCs w:val="16"/>
                <w:lang w:eastAsia="ru-RU"/>
              </w:rPr>
              <w:t>4 086</w:t>
            </w:r>
          </w:p>
        </w:tc>
        <w:tc>
          <w:tcPr>
            <w:tcW w:w="1345" w:type="dxa"/>
            <w:tcBorders>
              <w:top w:val="nil"/>
              <w:left w:val="nil"/>
              <w:bottom w:val="single" w:sz="4" w:space="0" w:color="808080"/>
              <w:right w:val="single" w:sz="4" w:space="0" w:color="808080"/>
            </w:tcBorders>
            <w:shd w:val="clear" w:color="000000" w:fill="FFFFFF"/>
            <w:hideMark/>
          </w:tcPr>
          <w:p w:rsidR="00721700" w:rsidRPr="00FE3DB7" w:rsidRDefault="00721700" w:rsidP="00721700">
            <w:pPr>
              <w:spacing w:line="240" w:lineRule="auto"/>
              <w:ind w:firstLine="0"/>
              <w:jc w:val="center"/>
              <w:rPr>
                <w:rFonts w:eastAsia="Times New Roman" w:cs="Times New Roman"/>
                <w:bCs/>
                <w:sz w:val="16"/>
                <w:szCs w:val="16"/>
                <w:lang w:eastAsia="ru-RU"/>
              </w:rPr>
            </w:pPr>
            <w:r w:rsidRPr="00FE3DB7">
              <w:rPr>
                <w:rFonts w:eastAsia="Times New Roman" w:cs="Times New Roman"/>
                <w:bCs/>
                <w:sz w:val="16"/>
                <w:szCs w:val="16"/>
                <w:lang w:eastAsia="ru-RU"/>
              </w:rPr>
              <w:t>0</w:t>
            </w:r>
          </w:p>
        </w:tc>
        <w:tc>
          <w:tcPr>
            <w:tcW w:w="967" w:type="dxa"/>
            <w:tcBorders>
              <w:top w:val="nil"/>
              <w:left w:val="nil"/>
              <w:bottom w:val="single" w:sz="4" w:space="0" w:color="808080"/>
              <w:right w:val="single" w:sz="4" w:space="0" w:color="808080"/>
            </w:tcBorders>
            <w:shd w:val="clear" w:color="000000" w:fill="FFFFFF"/>
            <w:hideMark/>
          </w:tcPr>
          <w:p w:rsidR="00721700" w:rsidRPr="00FE3DB7" w:rsidRDefault="00721700" w:rsidP="00721700">
            <w:pPr>
              <w:spacing w:line="240" w:lineRule="auto"/>
              <w:ind w:firstLine="0"/>
              <w:jc w:val="center"/>
              <w:rPr>
                <w:rFonts w:eastAsia="Times New Roman" w:cs="Times New Roman"/>
                <w:bCs/>
                <w:sz w:val="16"/>
                <w:szCs w:val="16"/>
                <w:lang w:eastAsia="ru-RU"/>
              </w:rPr>
            </w:pPr>
            <w:r w:rsidRPr="00FE3DB7">
              <w:rPr>
                <w:rFonts w:eastAsia="Times New Roman" w:cs="Times New Roman"/>
                <w:bCs/>
                <w:sz w:val="16"/>
                <w:szCs w:val="16"/>
                <w:lang w:eastAsia="ru-RU"/>
              </w:rPr>
              <w:t>0</w:t>
            </w:r>
          </w:p>
        </w:tc>
        <w:tc>
          <w:tcPr>
            <w:tcW w:w="967" w:type="dxa"/>
            <w:tcBorders>
              <w:top w:val="nil"/>
              <w:left w:val="nil"/>
              <w:bottom w:val="single" w:sz="4" w:space="0" w:color="808080"/>
              <w:right w:val="single" w:sz="4" w:space="0" w:color="808080"/>
            </w:tcBorders>
            <w:shd w:val="clear" w:color="000000" w:fill="FFFFFF"/>
            <w:hideMark/>
          </w:tcPr>
          <w:p w:rsidR="00721700" w:rsidRPr="00FE3DB7" w:rsidRDefault="00721700" w:rsidP="00721700">
            <w:pPr>
              <w:spacing w:line="240" w:lineRule="auto"/>
              <w:ind w:firstLine="0"/>
              <w:jc w:val="center"/>
              <w:rPr>
                <w:rFonts w:eastAsia="Times New Roman" w:cs="Times New Roman"/>
                <w:bCs/>
                <w:sz w:val="16"/>
                <w:szCs w:val="16"/>
                <w:lang w:eastAsia="ru-RU"/>
              </w:rPr>
            </w:pPr>
            <w:r w:rsidRPr="00FE3DB7">
              <w:rPr>
                <w:rFonts w:eastAsia="Times New Roman" w:cs="Times New Roman"/>
                <w:bCs/>
                <w:sz w:val="16"/>
                <w:szCs w:val="16"/>
                <w:lang w:eastAsia="ru-RU"/>
              </w:rPr>
              <w:t>0</w:t>
            </w:r>
          </w:p>
        </w:tc>
        <w:tc>
          <w:tcPr>
            <w:tcW w:w="967" w:type="dxa"/>
            <w:tcBorders>
              <w:top w:val="nil"/>
              <w:left w:val="nil"/>
              <w:bottom w:val="single" w:sz="4" w:space="0" w:color="808080"/>
              <w:right w:val="single" w:sz="4" w:space="0" w:color="808080"/>
            </w:tcBorders>
            <w:shd w:val="clear" w:color="000000" w:fill="FFFFFF"/>
            <w:hideMark/>
          </w:tcPr>
          <w:p w:rsidR="00721700" w:rsidRPr="00FE3DB7" w:rsidRDefault="00721700" w:rsidP="00721700">
            <w:pPr>
              <w:spacing w:line="240" w:lineRule="auto"/>
              <w:ind w:firstLine="0"/>
              <w:jc w:val="center"/>
              <w:rPr>
                <w:rFonts w:eastAsia="Times New Roman" w:cs="Times New Roman"/>
                <w:bCs/>
                <w:sz w:val="16"/>
                <w:szCs w:val="16"/>
                <w:lang w:eastAsia="ru-RU"/>
              </w:rPr>
            </w:pPr>
            <w:r w:rsidRPr="00FE3DB7">
              <w:rPr>
                <w:rFonts w:eastAsia="Times New Roman" w:cs="Times New Roman"/>
                <w:bCs/>
                <w:sz w:val="16"/>
                <w:szCs w:val="16"/>
                <w:lang w:eastAsia="ru-RU"/>
              </w:rPr>
              <w:t>799</w:t>
            </w:r>
          </w:p>
        </w:tc>
        <w:tc>
          <w:tcPr>
            <w:tcW w:w="967" w:type="dxa"/>
            <w:tcBorders>
              <w:top w:val="nil"/>
              <w:left w:val="nil"/>
              <w:bottom w:val="single" w:sz="4" w:space="0" w:color="808080"/>
              <w:right w:val="single" w:sz="4" w:space="0" w:color="808080"/>
            </w:tcBorders>
            <w:shd w:val="clear" w:color="000000" w:fill="FFFFFF"/>
            <w:hideMark/>
          </w:tcPr>
          <w:p w:rsidR="00721700" w:rsidRPr="00FE3DB7" w:rsidRDefault="00721700" w:rsidP="00721700">
            <w:pPr>
              <w:spacing w:line="240" w:lineRule="auto"/>
              <w:ind w:firstLine="0"/>
              <w:jc w:val="center"/>
              <w:rPr>
                <w:rFonts w:eastAsia="Times New Roman" w:cs="Times New Roman"/>
                <w:bCs/>
                <w:sz w:val="16"/>
                <w:szCs w:val="16"/>
                <w:lang w:eastAsia="ru-RU"/>
              </w:rPr>
            </w:pPr>
            <w:r w:rsidRPr="00FE3DB7">
              <w:rPr>
                <w:rFonts w:eastAsia="Times New Roman" w:cs="Times New Roman"/>
                <w:bCs/>
                <w:sz w:val="16"/>
                <w:szCs w:val="16"/>
                <w:lang w:eastAsia="ru-RU"/>
              </w:rPr>
              <w:t>3 287</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single" w:sz="4" w:space="0" w:color="808080"/>
              <w:left w:val="single" w:sz="4" w:space="0" w:color="808080"/>
              <w:bottom w:val="single" w:sz="4" w:space="0" w:color="808080"/>
              <w:right w:val="single" w:sz="4" w:space="0" w:color="808080"/>
            </w:tcBorders>
            <w:shd w:val="clear" w:color="auto" w:fill="auto"/>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ПРОЧАЯ ИНФРАСТРУКТУРА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Юг</w:t>
            </w:r>
          </w:p>
        </w:tc>
        <w:tc>
          <w:tcPr>
            <w:tcW w:w="1482" w:type="dxa"/>
            <w:tcBorders>
              <w:top w:val="nil"/>
              <w:left w:val="nil"/>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Административная инфраструктура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30 000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9 000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21 000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Усть-Пёра</w:t>
            </w:r>
          </w:p>
        </w:tc>
        <w:tc>
          <w:tcPr>
            <w:tcW w:w="1482" w:type="dxa"/>
            <w:tcBorders>
              <w:top w:val="nil"/>
              <w:left w:val="nil"/>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Административная инфраструктура</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100 000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30 000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70 000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r>
      <w:tr w:rsidR="00721700" w:rsidRPr="00E03AF8" w:rsidTr="00721700">
        <w:trPr>
          <w:trHeight w:val="450"/>
          <w:jc w:val="center"/>
        </w:trPr>
        <w:tc>
          <w:tcPr>
            <w:tcW w:w="3604" w:type="dxa"/>
            <w:tcBorders>
              <w:top w:val="nil"/>
              <w:left w:val="single" w:sz="4" w:space="0" w:color="808080"/>
              <w:bottom w:val="single" w:sz="4" w:space="0" w:color="808080"/>
              <w:right w:val="single" w:sz="4" w:space="0" w:color="808080"/>
            </w:tcBorders>
            <w:shd w:val="clear" w:color="000000" w:fill="FFFFFF"/>
            <w:hideMark/>
          </w:tcPr>
          <w:p w:rsidR="00721700" w:rsidRPr="00E03AF8" w:rsidRDefault="00721700" w:rsidP="00721700">
            <w:pPr>
              <w:spacing w:line="240" w:lineRule="auto"/>
              <w:ind w:firstLineChars="200" w:firstLine="320"/>
              <w:jc w:val="left"/>
              <w:rPr>
                <w:rFonts w:eastAsia="Times New Roman" w:cs="Times New Roman"/>
                <w:sz w:val="16"/>
                <w:szCs w:val="16"/>
                <w:lang w:eastAsia="ru-RU"/>
              </w:rPr>
            </w:pPr>
            <w:r w:rsidRPr="00E03AF8">
              <w:rPr>
                <w:rFonts w:eastAsia="Times New Roman" w:cs="Times New Roman"/>
                <w:sz w:val="16"/>
                <w:szCs w:val="16"/>
                <w:lang w:eastAsia="ru-RU"/>
              </w:rPr>
              <w:t>Технопарк</w:t>
            </w:r>
          </w:p>
        </w:tc>
        <w:tc>
          <w:tcPr>
            <w:tcW w:w="1482" w:type="dxa"/>
            <w:tcBorders>
              <w:top w:val="nil"/>
              <w:left w:val="nil"/>
              <w:bottom w:val="single" w:sz="4" w:space="0" w:color="808080"/>
              <w:right w:val="single" w:sz="4" w:space="0" w:color="808080"/>
            </w:tcBorders>
            <w:shd w:val="clear" w:color="auto" w:fill="auto"/>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b/>
                <w:bCs/>
                <w:sz w:val="16"/>
                <w:szCs w:val="16"/>
                <w:lang w:eastAsia="ru-RU"/>
              </w:rPr>
            </w:pPr>
            <w:r w:rsidRPr="00E03AF8">
              <w:rPr>
                <w:rFonts w:eastAsia="Times New Roman" w:cs="Times New Roman"/>
                <w:b/>
                <w:bCs/>
                <w:sz w:val="16"/>
                <w:szCs w:val="16"/>
                <w:lang w:eastAsia="ru-RU"/>
              </w:rPr>
              <w:t>500 000</w:t>
            </w:r>
          </w:p>
        </w:tc>
        <w:tc>
          <w:tcPr>
            <w:tcW w:w="1345"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100 000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200 000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50 000</w:t>
            </w:r>
          </w:p>
        </w:tc>
        <w:tc>
          <w:tcPr>
            <w:tcW w:w="967" w:type="dxa"/>
            <w:tcBorders>
              <w:top w:val="nil"/>
              <w:left w:val="nil"/>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150 000</w:t>
            </w:r>
          </w:p>
        </w:tc>
      </w:tr>
      <w:tr w:rsidR="00721700" w:rsidRPr="00E03AF8" w:rsidTr="00721700">
        <w:trPr>
          <w:trHeight w:val="255"/>
          <w:jc w:val="center"/>
        </w:trPr>
        <w:tc>
          <w:tcPr>
            <w:tcW w:w="3604" w:type="dxa"/>
            <w:tcBorders>
              <w:top w:val="nil"/>
              <w:left w:val="single" w:sz="4" w:space="0" w:color="808080"/>
              <w:bottom w:val="single" w:sz="4" w:space="0" w:color="808080"/>
              <w:right w:val="single" w:sz="4" w:space="0" w:color="808080"/>
            </w:tcBorders>
            <w:shd w:val="clear" w:color="000000" w:fill="FFFFFF"/>
            <w:vAlign w:val="center"/>
            <w:hideMark/>
          </w:tcPr>
          <w:p w:rsidR="00721700" w:rsidRPr="00E03AF8" w:rsidRDefault="00721700" w:rsidP="00721700">
            <w:pPr>
              <w:spacing w:line="240" w:lineRule="auto"/>
              <w:ind w:firstLineChars="100" w:firstLine="200"/>
              <w:jc w:val="left"/>
              <w:rPr>
                <w:rFonts w:eastAsia="Times New Roman" w:cs="Times New Roman"/>
                <w:b/>
                <w:bCs/>
                <w:sz w:val="20"/>
                <w:szCs w:val="20"/>
                <w:lang w:eastAsia="ru-RU"/>
              </w:rPr>
            </w:pPr>
            <w:r w:rsidRPr="00E03AF8">
              <w:rPr>
                <w:rFonts w:eastAsia="Times New Roman" w:cs="Times New Roman"/>
                <w:b/>
                <w:bCs/>
                <w:sz w:val="20"/>
                <w:szCs w:val="20"/>
                <w:lang w:eastAsia="ru-RU"/>
              </w:rPr>
              <w:t>Восток</w:t>
            </w:r>
          </w:p>
        </w:tc>
        <w:tc>
          <w:tcPr>
            <w:tcW w:w="1482" w:type="dxa"/>
            <w:tcBorders>
              <w:top w:val="nil"/>
              <w:left w:val="nil"/>
              <w:bottom w:val="nil"/>
              <w:right w:val="single" w:sz="4" w:space="0" w:color="808080"/>
            </w:tcBorders>
            <w:shd w:val="clear" w:color="000000" w:fill="FFFFFF"/>
            <w:hideMark/>
          </w:tcPr>
          <w:p w:rsidR="00721700" w:rsidRPr="00E03AF8" w:rsidRDefault="00721700" w:rsidP="00721700">
            <w:pPr>
              <w:spacing w:line="240" w:lineRule="auto"/>
              <w:ind w:firstLine="0"/>
              <w:jc w:val="center"/>
              <w:rPr>
                <w:rFonts w:eastAsia="Times New Roman" w:cs="Times New Roman"/>
                <w:sz w:val="16"/>
                <w:szCs w:val="16"/>
                <w:lang w:eastAsia="ru-RU"/>
              </w:rPr>
            </w:pPr>
            <w:r w:rsidRPr="00E03AF8">
              <w:rPr>
                <w:rFonts w:eastAsia="Times New Roman" w:cs="Times New Roman"/>
                <w:sz w:val="16"/>
                <w:szCs w:val="16"/>
                <w:lang w:eastAsia="ru-RU"/>
              </w:rPr>
              <w:t> </w:t>
            </w:r>
          </w:p>
        </w:tc>
        <w:tc>
          <w:tcPr>
            <w:tcW w:w="2043"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b/>
                <w:bCs/>
                <w:sz w:val="16"/>
                <w:szCs w:val="16"/>
                <w:lang w:eastAsia="ru-RU"/>
              </w:rPr>
            </w:pPr>
          </w:p>
        </w:tc>
        <w:tc>
          <w:tcPr>
            <w:tcW w:w="1345"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c>
          <w:tcPr>
            <w:tcW w:w="967" w:type="dxa"/>
            <w:tcBorders>
              <w:top w:val="nil"/>
              <w:left w:val="nil"/>
              <w:bottom w:val="single" w:sz="4" w:space="0" w:color="808080"/>
              <w:right w:val="single" w:sz="4" w:space="0" w:color="808080"/>
            </w:tcBorders>
            <w:shd w:val="clear" w:color="000000" w:fill="FFFFFF"/>
            <w:vAlign w:val="center"/>
          </w:tcPr>
          <w:p w:rsidR="00721700" w:rsidRPr="00E03AF8" w:rsidRDefault="00721700" w:rsidP="00721700">
            <w:pPr>
              <w:spacing w:line="240" w:lineRule="auto"/>
              <w:ind w:firstLine="0"/>
              <w:jc w:val="center"/>
              <w:rPr>
                <w:rFonts w:eastAsia="Times New Roman" w:cs="Times New Roman"/>
                <w:sz w:val="16"/>
                <w:szCs w:val="16"/>
                <w:lang w:eastAsia="ru-RU"/>
              </w:rPr>
            </w:pPr>
          </w:p>
        </w:tc>
      </w:tr>
      <w:tr w:rsidR="00E866A3" w:rsidRPr="00E866A3" w:rsidTr="00E866A3">
        <w:trPr>
          <w:trHeight w:val="450"/>
          <w:jc w:val="center"/>
        </w:trPr>
        <w:tc>
          <w:tcPr>
            <w:tcW w:w="3604" w:type="dxa"/>
            <w:tcBorders>
              <w:top w:val="nil"/>
              <w:left w:val="single" w:sz="4" w:space="0" w:color="808080"/>
              <w:bottom w:val="single" w:sz="4" w:space="0" w:color="808080"/>
              <w:right w:val="single" w:sz="4" w:space="0" w:color="808080"/>
            </w:tcBorders>
            <w:shd w:val="clear" w:color="auto" w:fill="FFFFFF" w:themeFill="background1"/>
            <w:hideMark/>
          </w:tcPr>
          <w:p w:rsidR="00721700" w:rsidRPr="00E866A3" w:rsidRDefault="00721700" w:rsidP="00721700">
            <w:pPr>
              <w:spacing w:line="240" w:lineRule="auto"/>
              <w:ind w:firstLineChars="200" w:firstLine="320"/>
              <w:jc w:val="left"/>
              <w:rPr>
                <w:rFonts w:eastAsia="Times New Roman" w:cs="Times New Roman"/>
                <w:sz w:val="16"/>
                <w:szCs w:val="16"/>
                <w:lang w:eastAsia="ru-RU"/>
              </w:rPr>
            </w:pPr>
            <w:r w:rsidRPr="00E866A3">
              <w:rPr>
                <w:rFonts w:eastAsia="Times New Roman" w:cs="Times New Roman"/>
                <w:sz w:val="16"/>
                <w:szCs w:val="16"/>
                <w:lang w:eastAsia="ru-RU"/>
              </w:rPr>
              <w:t>Административная инфраструктура</w:t>
            </w:r>
          </w:p>
        </w:tc>
        <w:tc>
          <w:tcPr>
            <w:tcW w:w="1482" w:type="dxa"/>
            <w:tcBorders>
              <w:top w:val="single" w:sz="4" w:space="0" w:color="808080"/>
              <w:left w:val="nil"/>
              <w:bottom w:val="single" w:sz="4" w:space="0" w:color="808080"/>
              <w:right w:val="single" w:sz="4" w:space="0" w:color="808080"/>
            </w:tcBorders>
            <w:shd w:val="clear" w:color="auto" w:fill="FFFFFF" w:themeFill="background1"/>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Федеральный бюджет</w:t>
            </w:r>
          </w:p>
        </w:tc>
        <w:tc>
          <w:tcPr>
            <w:tcW w:w="2043"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100 000</w:t>
            </w:r>
          </w:p>
        </w:tc>
        <w:tc>
          <w:tcPr>
            <w:tcW w:w="1345"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30 000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70 000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c>
          <w:tcPr>
            <w:tcW w:w="967" w:type="dxa"/>
            <w:tcBorders>
              <w:top w:val="nil"/>
              <w:left w:val="nil"/>
              <w:bottom w:val="single" w:sz="4" w:space="0" w:color="808080"/>
              <w:right w:val="single" w:sz="4" w:space="0" w:color="808080"/>
            </w:tcBorders>
            <w:shd w:val="clear" w:color="auto" w:fill="FFFFFF" w:themeFill="background1"/>
            <w:vAlign w:val="center"/>
            <w:hideMark/>
          </w:tcPr>
          <w:p w:rsidR="00721700" w:rsidRPr="00E866A3" w:rsidRDefault="00721700" w:rsidP="00721700">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0</w:t>
            </w:r>
          </w:p>
        </w:tc>
      </w:tr>
      <w:tr w:rsidR="00E866A3" w:rsidRPr="00E866A3" w:rsidTr="00E866A3">
        <w:trPr>
          <w:trHeight w:val="300"/>
          <w:jc w:val="center"/>
        </w:trPr>
        <w:tc>
          <w:tcPr>
            <w:tcW w:w="3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866A3" w:rsidRPr="00E866A3" w:rsidRDefault="00E866A3" w:rsidP="00E866A3">
            <w:pPr>
              <w:spacing w:line="240" w:lineRule="auto"/>
              <w:ind w:firstLineChars="200" w:firstLine="320"/>
              <w:jc w:val="right"/>
              <w:rPr>
                <w:rFonts w:eastAsia="Times New Roman" w:cs="Times New Roman"/>
                <w:bCs/>
                <w:sz w:val="16"/>
                <w:szCs w:val="16"/>
                <w:lang w:eastAsia="ru-RU"/>
              </w:rPr>
            </w:pPr>
            <w:r w:rsidRPr="00E866A3">
              <w:rPr>
                <w:rFonts w:eastAsia="Times New Roman" w:cs="Times New Roman"/>
                <w:bCs/>
                <w:sz w:val="16"/>
                <w:szCs w:val="16"/>
                <w:lang w:eastAsia="ru-RU"/>
              </w:rPr>
              <w:t>ИТОГО с НДС</w:t>
            </w:r>
          </w:p>
        </w:tc>
        <w:tc>
          <w:tcPr>
            <w:tcW w:w="1482" w:type="dxa"/>
            <w:tcBorders>
              <w:top w:val="single" w:sz="4" w:space="0" w:color="auto"/>
              <w:left w:val="nil"/>
              <w:bottom w:val="single" w:sz="4" w:space="0" w:color="auto"/>
              <w:right w:val="single" w:sz="4" w:space="0" w:color="auto"/>
            </w:tcBorders>
            <w:shd w:val="clear" w:color="auto" w:fill="FFFFFF" w:themeFill="background1"/>
            <w:hideMark/>
          </w:tcPr>
          <w:p w:rsidR="00E866A3" w:rsidRPr="00E866A3" w:rsidRDefault="00E866A3" w:rsidP="00E866A3">
            <w:pPr>
              <w:spacing w:line="240" w:lineRule="auto"/>
              <w:ind w:firstLine="0"/>
              <w:jc w:val="center"/>
              <w:rPr>
                <w:rFonts w:eastAsia="Times New Roman" w:cs="Times New Roman"/>
                <w:sz w:val="16"/>
                <w:szCs w:val="16"/>
                <w:lang w:eastAsia="ru-RU"/>
              </w:rPr>
            </w:pPr>
            <w:r w:rsidRPr="00E866A3">
              <w:rPr>
                <w:rFonts w:eastAsia="Times New Roman" w:cs="Times New Roman"/>
                <w:sz w:val="16"/>
                <w:szCs w:val="16"/>
                <w:lang w:eastAsia="ru-RU"/>
              </w:rPr>
              <w:t> </w:t>
            </w:r>
          </w:p>
        </w:tc>
        <w:tc>
          <w:tcPr>
            <w:tcW w:w="2043" w:type="dxa"/>
            <w:tcBorders>
              <w:top w:val="single" w:sz="4" w:space="0" w:color="auto"/>
              <w:left w:val="nil"/>
              <w:bottom w:val="single" w:sz="4" w:space="0" w:color="auto"/>
              <w:right w:val="single" w:sz="4" w:space="0" w:color="auto"/>
            </w:tcBorders>
            <w:shd w:val="clear" w:color="auto" w:fill="FFFFFF" w:themeFill="background1"/>
            <w:hideMark/>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62 847 170</w:t>
            </w:r>
          </w:p>
        </w:tc>
        <w:tc>
          <w:tcPr>
            <w:tcW w:w="1345"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3 000</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4 383 921</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7 861 726</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23 022 413</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20 373 973</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4 232 570</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2 769 577</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50 000</w:t>
            </w:r>
          </w:p>
        </w:tc>
        <w:tc>
          <w:tcPr>
            <w:tcW w:w="967" w:type="dxa"/>
            <w:tcBorders>
              <w:top w:val="single" w:sz="4" w:space="0" w:color="auto"/>
              <w:left w:val="nil"/>
              <w:bottom w:val="single" w:sz="4" w:space="0" w:color="auto"/>
              <w:right w:val="single" w:sz="4" w:space="0" w:color="auto"/>
            </w:tcBorders>
            <w:shd w:val="clear" w:color="auto" w:fill="FFFFFF" w:themeFill="background1"/>
          </w:tcPr>
          <w:p w:rsidR="00E866A3" w:rsidRPr="00E866A3" w:rsidRDefault="00E866A3" w:rsidP="00E866A3">
            <w:pPr>
              <w:spacing w:line="240" w:lineRule="auto"/>
              <w:ind w:firstLine="0"/>
              <w:jc w:val="center"/>
              <w:rPr>
                <w:rFonts w:eastAsia="Times New Roman" w:cs="Times New Roman"/>
                <w:bCs/>
                <w:sz w:val="16"/>
                <w:szCs w:val="16"/>
                <w:lang w:eastAsia="ru-RU"/>
              </w:rPr>
            </w:pPr>
            <w:r w:rsidRPr="00E866A3">
              <w:rPr>
                <w:rFonts w:eastAsia="Times New Roman" w:cs="Times New Roman"/>
                <w:bCs/>
                <w:sz w:val="16"/>
                <w:szCs w:val="16"/>
                <w:lang w:eastAsia="ru-RU"/>
              </w:rPr>
              <w:t>150 000</w:t>
            </w:r>
          </w:p>
        </w:tc>
      </w:tr>
    </w:tbl>
    <w:p w:rsidR="00184F3E" w:rsidRPr="00E866A3" w:rsidRDefault="00184F3E">
      <w:pPr>
        <w:spacing w:after="200" w:line="276" w:lineRule="auto"/>
        <w:ind w:firstLine="0"/>
        <w:jc w:val="left"/>
      </w:pPr>
    </w:p>
    <w:p w:rsidR="00396F18" w:rsidRDefault="00396F18" w:rsidP="00736230">
      <w:pPr>
        <w:ind w:firstLine="0"/>
        <w:sectPr w:rsidR="00396F18" w:rsidSect="00A40F0A">
          <w:footerReference w:type="default" r:id="rId151"/>
          <w:pgSz w:w="16838" w:h="11906" w:orient="landscape" w:code="9"/>
          <w:pgMar w:top="1134" w:right="1134" w:bottom="567" w:left="1134" w:header="709" w:footer="709" w:gutter="0"/>
          <w:cols w:space="708"/>
          <w:docGrid w:linePitch="381"/>
        </w:sectPr>
      </w:pPr>
    </w:p>
    <w:p w:rsidR="00536C3C" w:rsidRPr="008866AD" w:rsidRDefault="00536C3C" w:rsidP="00536C3C">
      <w:pPr>
        <w:pStyle w:val="14"/>
      </w:pPr>
      <w:bookmarkStart w:id="118" w:name="_Toc374828922"/>
      <w:bookmarkStart w:id="119" w:name="_Toc514946344"/>
      <w:bookmarkEnd w:id="108"/>
      <w:bookmarkEnd w:id="109"/>
      <w:r>
        <w:t>Маркетинг-стратегия</w:t>
      </w:r>
      <w:bookmarkEnd w:id="118"/>
      <w:bookmarkEnd w:id="119"/>
    </w:p>
    <w:p w:rsidR="00536C3C" w:rsidRPr="005630B8" w:rsidRDefault="00536C3C" w:rsidP="00536C3C">
      <w:pPr>
        <w:pStyle w:val="22"/>
      </w:pPr>
      <w:bookmarkStart w:id="120" w:name="_Toc374828923"/>
      <w:bookmarkStart w:id="121" w:name="_Toc514946345"/>
      <w:r w:rsidRPr="005630B8">
        <w:t>Информация о потенциальных резидентах/инвесторах и о планируемых мерах поддержки резидентов ТОР</w:t>
      </w:r>
      <w:bookmarkEnd w:id="120"/>
      <w:bookmarkEnd w:id="121"/>
      <w:r w:rsidRPr="005630B8">
        <w:t xml:space="preserve"> </w:t>
      </w:r>
    </w:p>
    <w:p w:rsidR="00851D88" w:rsidRDefault="00851D88" w:rsidP="00851D88">
      <w:pPr>
        <w:pStyle w:val="32"/>
        <w:numPr>
          <w:ilvl w:val="2"/>
          <w:numId w:val="1"/>
        </w:numPr>
        <w:ind w:left="1287"/>
      </w:pPr>
      <w:bookmarkStart w:id="122" w:name="_Toc514946346"/>
      <w:r w:rsidRPr="0074177B">
        <w:t>Позиционирование ТОР на региональном, рос</w:t>
      </w:r>
      <w:r>
        <w:t>сийском и международном уровнях</w:t>
      </w:r>
      <w:bookmarkEnd w:id="122"/>
    </w:p>
    <w:p w:rsidR="00851D88" w:rsidRDefault="00851D88" w:rsidP="00851D88">
      <w:r w:rsidRPr="00E52AD3">
        <w:t>ТОР «Свободный»</w:t>
      </w:r>
      <w:r>
        <w:t xml:space="preserve"> позиционируется в качестве </w:t>
      </w:r>
      <w:r w:rsidRPr="00E52AD3">
        <w:t>центр</w:t>
      </w:r>
      <w:r>
        <w:t>а</w:t>
      </w:r>
      <w:r w:rsidRPr="00E52AD3">
        <w:t xml:space="preserve"> газохимического кластера</w:t>
      </w:r>
      <w:r>
        <w:t xml:space="preserve">. Это целиком соответствует </w:t>
      </w:r>
      <w:r w:rsidRPr="00211F22">
        <w:t>«Плану развития газо- и нефтехимии России на период до 2030 года», одобренный Правительственной комиссией по ТЭК и утвержденной Министерством энергетики Российской Федерации, а также Целям «Стратегии развития химического и нефтехимического комплекса на период до 2030 года».</w:t>
      </w:r>
    </w:p>
    <w:p w:rsidR="00851D88" w:rsidRDefault="00851D88" w:rsidP="00851D88">
      <w:r>
        <w:t xml:space="preserve">Центром кластера является Амурский ГПЗ, который обеспечивает газофракционирование природного газа. </w:t>
      </w:r>
    </w:p>
    <w:p w:rsidR="00851D88" w:rsidRDefault="00851D88" w:rsidP="00851D88">
      <w:r>
        <w:t>Далее должны появиться производства по переработке выделенных газов и производству мономеров: этилен, пропилен, стирол, метанол. Еще одно направление переработки – производство аммиака.</w:t>
      </w:r>
    </w:p>
    <w:p w:rsidR="00851D88" w:rsidRDefault="00851D88" w:rsidP="00851D88">
      <w:r>
        <w:t>Следующий этап переработки – производство полимеров: полиэтилен, полипропилен, полистирол, полиэфиры, полиуретан, акрилаты, АБС-пластик и др. Еще одно направление переработки – производство азотных и комплексных удобрений из аммиака.</w:t>
      </w:r>
    </w:p>
    <w:p w:rsidR="00851D88" w:rsidRDefault="00851D88" w:rsidP="00851D88">
      <w:r>
        <w:t>Следующий этап – производство продукции из полимеров: изделия из пластмасс, лакокрасочные материалы, синтетические волокна.</w:t>
      </w:r>
    </w:p>
    <w:p w:rsidR="00851D88" w:rsidRDefault="00851D88" w:rsidP="00851D88"/>
    <w:p w:rsidR="00851D88" w:rsidRDefault="00851D88" w:rsidP="00851D88">
      <w:r>
        <w:t>Кластерный принцип позволит добиться следующих основных преимуществ:</w:t>
      </w:r>
    </w:p>
    <w:p w:rsidR="00851D88" w:rsidRDefault="00851D88" w:rsidP="00851D88">
      <w:pPr>
        <w:pStyle w:val="11"/>
      </w:pPr>
      <w:r>
        <w:tab/>
        <w:t>организовать кооперацию на всей цепочке от переработки сырья до производства готовой продукции;</w:t>
      </w:r>
    </w:p>
    <w:p w:rsidR="00851D88" w:rsidRDefault="00851D88" w:rsidP="00851D88">
      <w:pPr>
        <w:pStyle w:val="11"/>
      </w:pPr>
      <w:r>
        <w:tab/>
        <w:t>осуществлять сбалансированное развитие мощностей по производству и переработке нефтегазохимических продуктов (прежде всего - этилена и пропилена);</w:t>
      </w:r>
    </w:p>
    <w:p w:rsidR="00851D88" w:rsidRDefault="00851D88" w:rsidP="00851D88">
      <w:pPr>
        <w:pStyle w:val="11"/>
      </w:pPr>
      <w:r>
        <w:tab/>
        <w:t>получить максимальный эффект от экономии капитальных и операционных затрат на единицу крупнотоннажной полимерной продукции (эффект масштаба);</w:t>
      </w:r>
    </w:p>
    <w:p w:rsidR="00851D88" w:rsidRDefault="00851D88" w:rsidP="00851D88">
      <w:pPr>
        <w:pStyle w:val="11"/>
      </w:pPr>
      <w:r>
        <w:tab/>
        <w:t>минимизировать операционные затраты на логистику сырья и сбыт готовой продукции.</w:t>
      </w:r>
    </w:p>
    <w:p w:rsidR="00851D88" w:rsidRDefault="00851D88" w:rsidP="00851D88">
      <w:r>
        <w:t>Основные задачи, стоящие перед предприятиями и организациями кластера газопереработки заключаются в следующем:</w:t>
      </w:r>
    </w:p>
    <w:p w:rsidR="00851D88" w:rsidRDefault="00851D88" w:rsidP="00851D88">
      <w:pPr>
        <w:pStyle w:val="11"/>
      </w:pPr>
      <w:r>
        <w:tab/>
        <w:t>создание передовых технологий газового комплекса, на создание конкурентных, прорывных, опережающих современный уровень разработок;</w:t>
      </w:r>
    </w:p>
    <w:p w:rsidR="00851D88" w:rsidRDefault="00851D88" w:rsidP="00851D88">
      <w:pPr>
        <w:pStyle w:val="11"/>
      </w:pPr>
      <w:r>
        <w:tab/>
        <w:t>разработка «прорывных» технологий для переработки природного газа, создания высокотехнологичных инновационных производств и блочно-модульных установок полного цикла;</w:t>
      </w:r>
    </w:p>
    <w:p w:rsidR="00851D88" w:rsidRDefault="00851D88" w:rsidP="00851D88">
      <w:pPr>
        <w:pStyle w:val="11"/>
      </w:pPr>
      <w:r>
        <w:tab/>
        <w:t>содействие эффективному трансферу «прорывных» технологий в практическую деятельность компаний, работающих в регионе.</w:t>
      </w:r>
    </w:p>
    <w:p w:rsidR="00851D88" w:rsidRDefault="00851D88" w:rsidP="00851D88">
      <w:pPr>
        <w:pStyle w:val="11"/>
      </w:pPr>
      <w:r>
        <w:tab/>
        <w:t>усиление конкурентных позиций российской продукции предприятий кластера нефтедобычи и нефтепереработки на внутреннем и внешнем рынках.</w:t>
      </w:r>
    </w:p>
    <w:p w:rsidR="00851D88" w:rsidRDefault="00851D88" w:rsidP="00851D88">
      <w:r w:rsidRPr="00211F22">
        <w:t xml:space="preserve">Важным фактором для формирования позиционирования так же является ориентация ТОР «Свободный»  в том числе и на экспорт в </w:t>
      </w:r>
      <w:r>
        <w:t>страны АТР</w:t>
      </w:r>
      <w:r w:rsidRPr="00211F22">
        <w:t>.</w:t>
      </w:r>
    </w:p>
    <w:p w:rsidR="00851D88" w:rsidRDefault="00851D88" w:rsidP="00851D88">
      <w:r>
        <w:t>Развитие высокотехнологичного кластера возможно при наличии окружающих производств по обеспечению строительства и функционирования предприятий газохимической отрасли:</w:t>
      </w:r>
    </w:p>
    <w:p w:rsidR="00851D88" w:rsidRDefault="00851D88" w:rsidP="00851D88">
      <w:pPr>
        <w:pStyle w:val="11"/>
      </w:pPr>
      <w:r>
        <w:t>Производства строительных материалов (бетон, металооконструкции, деревообработка) для обеспечения строительства промышленных и социальных объектов;</w:t>
      </w:r>
    </w:p>
    <w:p w:rsidR="00851D88" w:rsidRDefault="00851D88" w:rsidP="00851D88">
      <w:pPr>
        <w:pStyle w:val="11"/>
      </w:pPr>
      <w:r>
        <w:t>Производства пищевой продукции для обеспечения потребностей работников кластера.</w:t>
      </w:r>
    </w:p>
    <w:p w:rsidR="00851D88" w:rsidRPr="00710A8C" w:rsidRDefault="00851D88" w:rsidP="00851D88">
      <w:r>
        <w:t>Важным фактором развития кластера является создание комфор</w:t>
      </w:r>
      <w:r w:rsidRPr="00710A8C">
        <w:t xml:space="preserve">тных </w:t>
      </w:r>
      <w:r>
        <w:t>условий проживания работников высокотехнологичных производств.</w:t>
      </w:r>
    </w:p>
    <w:p w:rsidR="00851D88" w:rsidRDefault="00851D88" w:rsidP="00851D88">
      <w:pPr>
        <w:pStyle w:val="32"/>
        <w:numPr>
          <w:ilvl w:val="2"/>
          <w:numId w:val="1"/>
        </w:numPr>
        <w:ind w:left="1287"/>
      </w:pPr>
      <w:bookmarkStart w:id="123" w:name="_Toc514946347"/>
      <w:r w:rsidRPr="0074177B">
        <w:t>Выявление целевой аудитории дл</w:t>
      </w:r>
      <w:r>
        <w:t>я коммуникации  по вопросам ТОР</w:t>
      </w:r>
      <w:bookmarkEnd w:id="123"/>
    </w:p>
    <w:p w:rsidR="00851D88" w:rsidRPr="00710A8C" w:rsidRDefault="00851D88" w:rsidP="00851D88">
      <w:r w:rsidRPr="00710A8C">
        <w:t>Определение целевой аудитории и ее сегментирование позволяет сформулировать максимально точные коммуникационные сообщения и выбрать наиболее эффективные коммуникационные каналы. Всестороннее знание аудитории, понимание логики ее поведения  – залог создания успешной маркетинговой стратегии ТОР «Свободный».</w:t>
      </w:r>
    </w:p>
    <w:p w:rsidR="00851D88" w:rsidRDefault="00851D88" w:rsidP="00851D88">
      <w:r w:rsidRPr="00710A8C">
        <w:t>Рекомендованное сегментирование целевой аудитории с предложением приоритетных коммуникационных сообщений по каждому сегменту заинтересованных лиц приведено в Таблице «Целевая аудитория и ее сегментирование».</w:t>
      </w:r>
    </w:p>
    <w:p w:rsidR="00851D88" w:rsidRPr="009014FF" w:rsidRDefault="00851D88" w:rsidP="00851D88">
      <w:pPr>
        <w:pStyle w:val="a0"/>
        <w:rPr>
          <w:szCs w:val="28"/>
        </w:rPr>
      </w:pPr>
      <w:r>
        <w:rPr>
          <w:szCs w:val="28"/>
        </w:rPr>
        <w:t>Целевая аудитория и ее сегментирование</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09"/>
        <w:gridCol w:w="1802"/>
        <w:gridCol w:w="3242"/>
        <w:gridCol w:w="3242"/>
      </w:tblGrid>
      <w:tr w:rsidR="00851D88" w:rsidRPr="004626F4" w:rsidTr="00A52C3E">
        <w:trPr>
          <w:cantSplit/>
          <w:trHeight w:val="510"/>
          <w:tblHeader/>
        </w:trPr>
        <w:tc>
          <w:tcPr>
            <w:tcW w:w="936" w:type="pct"/>
            <w:shd w:val="clear" w:color="000000" w:fill="B8CCE4"/>
            <w:vAlign w:val="center"/>
            <w:hideMark/>
          </w:tcPr>
          <w:p w:rsidR="00851D88" w:rsidRPr="004626F4" w:rsidRDefault="00851D88" w:rsidP="00A52C3E">
            <w:pPr>
              <w:pStyle w:val="af"/>
              <w:rPr>
                <w:lang w:eastAsia="ru-RU"/>
              </w:rPr>
            </w:pPr>
            <w:r w:rsidRPr="004626F4">
              <w:rPr>
                <w:lang w:eastAsia="ru-RU"/>
              </w:rPr>
              <w:t>Целевая аудитория</w:t>
            </w:r>
          </w:p>
        </w:tc>
        <w:tc>
          <w:tcPr>
            <w:tcW w:w="884" w:type="pct"/>
            <w:shd w:val="clear" w:color="000000" w:fill="B8CCE4"/>
            <w:vAlign w:val="center"/>
            <w:hideMark/>
          </w:tcPr>
          <w:p w:rsidR="00851D88" w:rsidRPr="004626F4" w:rsidRDefault="00851D88" w:rsidP="00A52C3E">
            <w:pPr>
              <w:pStyle w:val="af"/>
              <w:rPr>
                <w:lang w:eastAsia="ru-RU"/>
              </w:rPr>
            </w:pPr>
            <w:r w:rsidRPr="004626F4">
              <w:rPr>
                <w:lang w:eastAsia="ru-RU"/>
              </w:rPr>
              <w:t>Сегменты</w:t>
            </w:r>
          </w:p>
        </w:tc>
        <w:tc>
          <w:tcPr>
            <w:tcW w:w="1590" w:type="pct"/>
            <w:shd w:val="clear" w:color="000000" w:fill="B8CCE4"/>
            <w:vAlign w:val="center"/>
            <w:hideMark/>
          </w:tcPr>
          <w:p w:rsidR="00851D88" w:rsidRPr="004626F4" w:rsidRDefault="00851D88" w:rsidP="00A52C3E">
            <w:pPr>
              <w:pStyle w:val="af"/>
              <w:rPr>
                <w:lang w:eastAsia="ru-RU"/>
              </w:rPr>
            </w:pPr>
            <w:r w:rsidRPr="004626F4">
              <w:rPr>
                <w:lang w:eastAsia="ru-RU"/>
              </w:rPr>
              <w:t>Описание сегментов</w:t>
            </w:r>
          </w:p>
        </w:tc>
        <w:tc>
          <w:tcPr>
            <w:tcW w:w="1590" w:type="pct"/>
            <w:shd w:val="clear" w:color="000000" w:fill="B8CCE4"/>
            <w:vAlign w:val="center"/>
            <w:hideMark/>
          </w:tcPr>
          <w:p w:rsidR="00851D88" w:rsidRPr="004626F4" w:rsidRDefault="00851D88" w:rsidP="00A52C3E">
            <w:pPr>
              <w:pStyle w:val="af"/>
              <w:rPr>
                <w:lang w:eastAsia="ru-RU"/>
              </w:rPr>
            </w:pPr>
            <w:r w:rsidRPr="004626F4">
              <w:rPr>
                <w:lang w:eastAsia="ru-RU"/>
              </w:rPr>
              <w:t>Приоритетная тематика коммуникаций</w:t>
            </w:r>
          </w:p>
        </w:tc>
      </w:tr>
      <w:tr w:rsidR="00851D88" w:rsidRPr="004626F4" w:rsidTr="00A52C3E">
        <w:trPr>
          <w:cantSplit/>
          <w:trHeight w:val="1275"/>
        </w:trPr>
        <w:tc>
          <w:tcPr>
            <w:tcW w:w="936" w:type="pct"/>
            <w:vMerge w:val="restar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Инвесторы</w:t>
            </w:r>
          </w:p>
        </w:tc>
        <w:tc>
          <w:tcPr>
            <w:tcW w:w="884" w:type="pct"/>
            <w:shd w:val="clear" w:color="auto" w:fill="auto"/>
            <w:noWrap/>
            <w:hideMark/>
          </w:tcPr>
          <w:p w:rsidR="00851D88" w:rsidRPr="004626F4" w:rsidRDefault="00851D88" w:rsidP="00A52C3E">
            <w:pPr>
              <w:pStyle w:val="af0"/>
              <w:rPr>
                <w:lang w:eastAsia="ru-RU"/>
              </w:rPr>
            </w:pPr>
            <w:r w:rsidRPr="004626F4">
              <w:rPr>
                <w:lang w:eastAsia="ru-RU"/>
              </w:rPr>
              <w:t>Потенциальные резиденты</w:t>
            </w:r>
          </w:p>
        </w:tc>
        <w:tc>
          <w:tcPr>
            <w:tcW w:w="1590" w:type="pct"/>
            <w:shd w:val="clear" w:color="auto" w:fill="auto"/>
            <w:hideMark/>
          </w:tcPr>
          <w:p w:rsidR="00851D88" w:rsidRPr="004626F4" w:rsidRDefault="00851D88" w:rsidP="00A52C3E">
            <w:pPr>
              <w:pStyle w:val="af0"/>
              <w:rPr>
                <w:lang w:eastAsia="ru-RU"/>
              </w:rPr>
            </w:pPr>
            <w:r w:rsidRPr="004626F4">
              <w:rPr>
                <w:lang w:eastAsia="ru-RU"/>
              </w:rPr>
              <w:t xml:space="preserve">Зарубежный бизнес, </w:t>
            </w:r>
            <w:r>
              <w:rPr>
                <w:lang w:eastAsia="ru-RU"/>
              </w:rPr>
              <w:t>российский</w:t>
            </w:r>
            <w:r w:rsidRPr="004626F4">
              <w:rPr>
                <w:lang w:eastAsia="ru-RU"/>
              </w:rPr>
              <w:t xml:space="preserve"> бизнес, местный бизнес.</w:t>
            </w:r>
          </w:p>
        </w:tc>
        <w:tc>
          <w:tcPr>
            <w:tcW w:w="1590" w:type="pct"/>
            <w:shd w:val="clear" w:color="auto" w:fill="auto"/>
            <w:hideMark/>
          </w:tcPr>
          <w:p w:rsidR="00851D88" w:rsidRPr="004626F4" w:rsidRDefault="00851D88" w:rsidP="00A52C3E">
            <w:pPr>
              <w:pStyle w:val="af0"/>
              <w:rPr>
                <w:lang w:eastAsia="ru-RU"/>
              </w:rPr>
            </w:pPr>
            <w:r w:rsidRPr="004626F4">
              <w:rPr>
                <w:lang w:eastAsia="ru-RU"/>
              </w:rPr>
              <w:t>Информация о льготах, административном режиме, специализации ТОР, наличии земельных ресурсов и инфраструктуры.</w:t>
            </w:r>
          </w:p>
        </w:tc>
      </w:tr>
      <w:tr w:rsidR="00851D88" w:rsidRPr="004626F4" w:rsidTr="00A52C3E">
        <w:trPr>
          <w:cantSplit/>
          <w:trHeight w:val="1538"/>
        </w:trPr>
        <w:tc>
          <w:tcPr>
            <w:tcW w:w="936" w:type="pct"/>
            <w:vMerge/>
            <w:vAlign w:val="center"/>
            <w:hideMark/>
          </w:tcPr>
          <w:p w:rsidR="00851D88" w:rsidRPr="00103CF5" w:rsidRDefault="00851D88" w:rsidP="00A52C3E">
            <w:pPr>
              <w:pStyle w:val="af0"/>
              <w:rPr>
                <w:b/>
                <w:color w:val="365F91" w:themeColor="accent1" w:themeShade="BF"/>
                <w:lang w:eastAsia="ru-RU"/>
              </w:rPr>
            </w:pPr>
          </w:p>
        </w:tc>
        <w:tc>
          <w:tcPr>
            <w:tcW w:w="884" w:type="pct"/>
            <w:shd w:val="clear" w:color="auto" w:fill="auto"/>
            <w:noWrap/>
            <w:hideMark/>
          </w:tcPr>
          <w:p w:rsidR="00851D88" w:rsidRPr="004626F4" w:rsidRDefault="00851D88" w:rsidP="00A52C3E">
            <w:pPr>
              <w:pStyle w:val="af0"/>
              <w:rPr>
                <w:lang w:eastAsia="ru-RU"/>
              </w:rPr>
            </w:pPr>
            <w:r w:rsidRPr="004626F4">
              <w:rPr>
                <w:lang w:eastAsia="ru-RU"/>
              </w:rPr>
              <w:t>Существующие резиденты</w:t>
            </w:r>
          </w:p>
        </w:tc>
        <w:tc>
          <w:tcPr>
            <w:tcW w:w="1590" w:type="pct"/>
            <w:shd w:val="clear" w:color="auto" w:fill="auto"/>
            <w:hideMark/>
          </w:tcPr>
          <w:p w:rsidR="00851D88" w:rsidRPr="004626F4" w:rsidRDefault="00851D88" w:rsidP="00A52C3E">
            <w:pPr>
              <w:pStyle w:val="af0"/>
              <w:rPr>
                <w:lang w:eastAsia="ru-RU"/>
              </w:rPr>
            </w:pPr>
            <w:r w:rsidRPr="004626F4">
              <w:rPr>
                <w:lang w:eastAsia="ru-RU"/>
              </w:rPr>
              <w:t>Компании, чьи заявки на получение статуса резидента ТОР «</w:t>
            </w:r>
            <w:r>
              <w:rPr>
                <w:lang w:eastAsia="ru-RU"/>
              </w:rPr>
              <w:t>Свободный</w:t>
            </w:r>
            <w:r w:rsidRPr="004626F4">
              <w:rPr>
                <w:lang w:eastAsia="ru-RU"/>
              </w:rPr>
              <w:t>» уже одобрены.</w:t>
            </w:r>
          </w:p>
        </w:tc>
        <w:tc>
          <w:tcPr>
            <w:tcW w:w="1590" w:type="pct"/>
            <w:shd w:val="clear" w:color="auto" w:fill="auto"/>
            <w:hideMark/>
          </w:tcPr>
          <w:p w:rsidR="00851D88" w:rsidRPr="004626F4" w:rsidRDefault="00851D88" w:rsidP="00A52C3E">
            <w:pPr>
              <w:pStyle w:val="af0"/>
              <w:rPr>
                <w:lang w:eastAsia="ru-RU"/>
              </w:rPr>
            </w:pPr>
            <w:r w:rsidRPr="004626F4">
              <w:rPr>
                <w:lang w:eastAsia="ru-RU"/>
              </w:rPr>
              <w:t>Текущие результаты работы ТОР, услуги, которые оказываются или будут оказываться Управляющей компанией резидентам, возможности коллективного участия в выставках и форумах</w:t>
            </w:r>
          </w:p>
        </w:tc>
      </w:tr>
      <w:tr w:rsidR="00851D88" w:rsidRPr="004626F4" w:rsidTr="00A52C3E">
        <w:trPr>
          <w:cantSplit/>
          <w:trHeight w:val="2234"/>
        </w:trPr>
        <w:tc>
          <w:tcPr>
            <w:tcW w:w="936" w:type="pct"/>
            <w:vMerge w:val="restar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 xml:space="preserve">Российские </w:t>
            </w:r>
            <w:r>
              <w:rPr>
                <w:b/>
                <w:color w:val="365F91" w:themeColor="accent1" w:themeShade="BF"/>
                <w:lang w:eastAsia="ru-RU"/>
              </w:rPr>
              <w:t xml:space="preserve">и иностранные </w:t>
            </w:r>
            <w:r w:rsidRPr="00103CF5">
              <w:rPr>
                <w:b/>
                <w:color w:val="365F91" w:themeColor="accent1" w:themeShade="BF"/>
                <w:lang w:eastAsia="ru-RU"/>
              </w:rPr>
              <w:t>бизнес-ассоциации</w:t>
            </w:r>
          </w:p>
        </w:tc>
        <w:tc>
          <w:tcPr>
            <w:tcW w:w="884" w:type="pct"/>
            <w:shd w:val="clear" w:color="auto" w:fill="auto"/>
            <w:noWrap/>
            <w:hideMark/>
          </w:tcPr>
          <w:p w:rsidR="00851D88" w:rsidRPr="00557C8E" w:rsidRDefault="00851D88" w:rsidP="00A52C3E">
            <w:pPr>
              <w:pStyle w:val="af0"/>
              <w:rPr>
                <w:lang w:eastAsia="ru-RU"/>
              </w:rPr>
            </w:pPr>
            <w:r>
              <w:rPr>
                <w:lang w:eastAsia="ru-RU"/>
              </w:rPr>
              <w:t>Федеральные ассоциации</w:t>
            </w:r>
          </w:p>
          <w:p w:rsidR="00851D88" w:rsidRDefault="00851D88" w:rsidP="00A52C3E">
            <w:pPr>
              <w:pStyle w:val="af0"/>
              <w:rPr>
                <w:lang w:val="en-US" w:eastAsia="ru-RU"/>
              </w:rPr>
            </w:pPr>
          </w:p>
          <w:p w:rsidR="00851D88" w:rsidRPr="004626F4" w:rsidRDefault="00851D88" w:rsidP="00A52C3E">
            <w:pPr>
              <w:pStyle w:val="af0"/>
              <w:rPr>
                <w:lang w:eastAsia="ru-RU"/>
              </w:rPr>
            </w:pPr>
          </w:p>
        </w:tc>
        <w:tc>
          <w:tcPr>
            <w:tcW w:w="1590" w:type="pct"/>
            <w:shd w:val="clear" w:color="auto" w:fill="auto"/>
            <w:hideMark/>
          </w:tcPr>
          <w:p w:rsidR="00851D88" w:rsidRPr="004626F4" w:rsidRDefault="00851D88" w:rsidP="00A52C3E">
            <w:pPr>
              <w:pStyle w:val="af0"/>
              <w:rPr>
                <w:lang w:eastAsia="ru-RU"/>
              </w:rPr>
            </w:pPr>
            <w:r w:rsidRPr="004626F4">
              <w:rPr>
                <w:lang w:eastAsia="ru-RU"/>
              </w:rPr>
              <w:t xml:space="preserve">Союзы и ассоциации по </w:t>
            </w:r>
            <w:r>
              <w:rPr>
                <w:lang w:eastAsia="ru-RU"/>
              </w:rPr>
              <w:t>развитию экономики в целом и отдельных ее сегментов</w:t>
            </w:r>
            <w:r w:rsidRPr="004626F4">
              <w:rPr>
                <w:lang w:eastAsia="ru-RU"/>
              </w:rPr>
              <w:t>: Российский союз промышленников и предпринимателей (РСПП) и его региональные отделения</w:t>
            </w:r>
            <w:r>
              <w:rPr>
                <w:lang w:eastAsia="ru-RU"/>
              </w:rPr>
              <w:t xml:space="preserve">; </w:t>
            </w:r>
            <w:r w:rsidRPr="004626F4">
              <w:rPr>
                <w:lang w:eastAsia="ru-RU"/>
              </w:rPr>
              <w:t>Торгово-промышленная палата Российской Федерации (ТПП РФ)</w:t>
            </w:r>
            <w:r>
              <w:rPr>
                <w:lang w:eastAsia="ru-RU"/>
              </w:rPr>
              <w:t xml:space="preserve">; </w:t>
            </w:r>
            <w:r w:rsidRPr="004626F4">
              <w:rPr>
                <w:lang w:eastAsia="ru-RU"/>
              </w:rPr>
              <w:t>Деловая Россия</w:t>
            </w:r>
            <w:r>
              <w:rPr>
                <w:lang w:eastAsia="ru-RU"/>
              </w:rPr>
              <w:t>;</w:t>
            </w:r>
            <w:r w:rsidRPr="004626F4">
              <w:rPr>
                <w:lang w:eastAsia="ru-RU"/>
              </w:rPr>
              <w:t xml:space="preserve"> Опора России</w:t>
            </w:r>
          </w:p>
        </w:tc>
        <w:tc>
          <w:tcPr>
            <w:tcW w:w="1590" w:type="pct"/>
            <w:vMerge w:val="restart"/>
            <w:shd w:val="clear" w:color="auto" w:fill="auto"/>
            <w:hideMark/>
          </w:tcPr>
          <w:p w:rsidR="00851D88" w:rsidRPr="004626F4" w:rsidRDefault="00851D88" w:rsidP="00A52C3E">
            <w:pPr>
              <w:pStyle w:val="af0"/>
              <w:rPr>
                <w:lang w:eastAsia="ru-RU"/>
              </w:rPr>
            </w:pPr>
            <w:r w:rsidRPr="004626F4">
              <w:rPr>
                <w:lang w:eastAsia="ru-RU"/>
              </w:rPr>
              <w:t>Перспективы и условия ведения бизнеса в ТОР, специализация ТОР.</w:t>
            </w:r>
          </w:p>
        </w:tc>
      </w:tr>
      <w:tr w:rsidR="00851D88" w:rsidRPr="004626F4" w:rsidTr="00A52C3E">
        <w:trPr>
          <w:cantSplit/>
          <w:trHeight w:val="1690"/>
        </w:trPr>
        <w:tc>
          <w:tcPr>
            <w:tcW w:w="936" w:type="pct"/>
            <w:vMerge/>
            <w:vAlign w:val="center"/>
            <w:hideMark/>
          </w:tcPr>
          <w:p w:rsidR="00851D88" w:rsidRPr="00103CF5" w:rsidRDefault="00851D88" w:rsidP="00A52C3E">
            <w:pPr>
              <w:pStyle w:val="af0"/>
              <w:rPr>
                <w:b/>
                <w:color w:val="365F91" w:themeColor="accent1" w:themeShade="BF"/>
                <w:lang w:eastAsia="ru-RU"/>
              </w:rPr>
            </w:pPr>
          </w:p>
        </w:tc>
        <w:tc>
          <w:tcPr>
            <w:tcW w:w="884" w:type="pct"/>
            <w:shd w:val="clear" w:color="auto" w:fill="auto"/>
            <w:noWrap/>
            <w:hideMark/>
          </w:tcPr>
          <w:p w:rsidR="00851D88" w:rsidRPr="004626F4" w:rsidRDefault="00851D88" w:rsidP="00A52C3E">
            <w:pPr>
              <w:pStyle w:val="af0"/>
              <w:rPr>
                <w:lang w:eastAsia="ru-RU"/>
              </w:rPr>
            </w:pPr>
            <w:r w:rsidRPr="004626F4">
              <w:rPr>
                <w:lang w:eastAsia="ru-RU"/>
              </w:rPr>
              <w:t>Отраслевые ассоциации</w:t>
            </w:r>
          </w:p>
        </w:tc>
        <w:tc>
          <w:tcPr>
            <w:tcW w:w="1590" w:type="pct"/>
            <w:shd w:val="clear" w:color="auto" w:fill="auto"/>
            <w:hideMark/>
          </w:tcPr>
          <w:p w:rsidR="00851D88" w:rsidRDefault="00851D88" w:rsidP="00A52C3E">
            <w:pPr>
              <w:pStyle w:val="af0"/>
              <w:rPr>
                <w:lang w:eastAsia="ru-RU"/>
              </w:rPr>
            </w:pPr>
            <w:r w:rsidRPr="004626F4">
              <w:rPr>
                <w:lang w:eastAsia="ru-RU"/>
              </w:rPr>
              <w:t>Союзы и ассоциации по различным отраслям промышленности:</w:t>
            </w:r>
            <w:r>
              <w:rPr>
                <w:lang w:eastAsia="ru-RU"/>
              </w:rPr>
              <w:t xml:space="preserve"> Российский союз химиков, Российская ассоциация нефтепереработчиков и нетехимиков, Европейская нефтехимическая ассоциация</w:t>
            </w:r>
            <w:r w:rsidRPr="00405F86">
              <w:rPr>
                <w:lang w:eastAsia="ru-RU"/>
              </w:rPr>
              <w:t xml:space="preserve"> (</w:t>
            </w:r>
            <w:r>
              <w:rPr>
                <w:lang w:val="en-US" w:eastAsia="ru-RU"/>
              </w:rPr>
              <w:t>EPCA</w:t>
            </w:r>
            <w:r w:rsidRPr="00405F86">
              <w:rPr>
                <w:lang w:eastAsia="ru-RU"/>
              </w:rPr>
              <w:t>)</w:t>
            </w:r>
            <w:r>
              <w:rPr>
                <w:lang w:eastAsia="ru-RU"/>
              </w:rPr>
              <w:t xml:space="preserve">, </w:t>
            </w:r>
            <w:r w:rsidRPr="004626F4">
              <w:rPr>
                <w:lang w:eastAsia="ru-RU"/>
              </w:rPr>
              <w:t xml:space="preserve"> </w:t>
            </w:r>
            <w:r w:rsidRPr="00405F86">
              <w:rPr>
                <w:lang w:eastAsia="ru-RU"/>
              </w:rPr>
              <w:t>"Ассоциация предприятий нефтехимической промышленности Казахстана"</w:t>
            </w:r>
            <w:r>
              <w:rPr>
                <w:lang w:eastAsia="ru-RU"/>
              </w:rPr>
              <w:t xml:space="preserve">, </w:t>
            </w:r>
            <w:r w:rsidRPr="00405F86">
              <w:rPr>
                <w:lang w:eastAsia="ru-RU"/>
              </w:rPr>
              <w:t>Ассоциация нефтехимической промышленности Китая</w:t>
            </w:r>
            <w:r>
              <w:rPr>
                <w:lang w:eastAsia="ru-RU"/>
              </w:rPr>
              <w:t xml:space="preserve"> </w:t>
            </w:r>
            <w:r w:rsidRPr="00405F86">
              <w:rPr>
                <w:lang w:eastAsia="ru-RU"/>
              </w:rPr>
              <w:t>(</w:t>
            </w:r>
            <w:r>
              <w:rPr>
                <w:lang w:val="en-US" w:eastAsia="ru-RU"/>
              </w:rPr>
              <w:t>CPCIA</w:t>
            </w:r>
            <w:r w:rsidRPr="00405F86">
              <w:rPr>
                <w:lang w:eastAsia="ru-RU"/>
              </w:rPr>
              <w:t>)</w:t>
            </w:r>
            <w:r>
              <w:rPr>
                <w:lang w:eastAsia="ru-RU"/>
              </w:rPr>
              <w:t>,</w:t>
            </w:r>
            <w:r w:rsidRPr="00405F86">
              <w:rPr>
                <w:lang w:eastAsia="ru-RU"/>
              </w:rPr>
              <w:t xml:space="preserve"> </w:t>
            </w:r>
            <w:r>
              <w:rPr>
                <w:lang w:eastAsia="ru-RU"/>
              </w:rPr>
              <w:t>Международная</w:t>
            </w:r>
          </w:p>
          <w:p w:rsidR="00851D88" w:rsidRPr="004626F4" w:rsidRDefault="00851D88" w:rsidP="00A52C3E">
            <w:pPr>
              <w:pStyle w:val="af0"/>
              <w:rPr>
                <w:lang w:eastAsia="ru-RU"/>
              </w:rPr>
            </w:pPr>
            <w:r>
              <w:rPr>
                <w:lang w:eastAsia="ru-RU"/>
              </w:rPr>
              <w:t>Ассоциация</w:t>
            </w:r>
            <w:r w:rsidRPr="00405F86">
              <w:rPr>
                <w:lang w:eastAsia="ru-RU"/>
              </w:rPr>
              <w:t xml:space="preserve"> </w:t>
            </w:r>
            <w:r>
              <w:rPr>
                <w:lang w:eastAsia="ru-RU"/>
              </w:rPr>
              <w:t>производителей нефти и газа (OGP)</w:t>
            </w:r>
            <w:r w:rsidRPr="00405F86">
              <w:rPr>
                <w:lang w:eastAsia="ru-RU"/>
              </w:rPr>
              <w:t>,</w:t>
            </w:r>
            <w:r>
              <w:rPr>
                <w:lang w:eastAsia="ru-RU"/>
              </w:rPr>
              <w:t xml:space="preserve"> </w:t>
            </w:r>
            <w:r w:rsidRPr="004626F4">
              <w:rPr>
                <w:lang w:eastAsia="ru-RU"/>
              </w:rPr>
              <w:t>АПК (</w:t>
            </w:r>
            <w:r w:rsidRPr="00E02DBF">
              <w:rPr>
                <w:lang w:eastAsia="ru-RU"/>
              </w:rPr>
              <w:t>Национальная Ассоциация экспортеров сельскохозяйственной продукции</w:t>
            </w:r>
            <w:r>
              <w:rPr>
                <w:lang w:eastAsia="ru-RU"/>
              </w:rPr>
              <w:t>, п</w:t>
            </w:r>
            <w:r w:rsidRPr="00E02DBF">
              <w:rPr>
                <w:lang w:eastAsia="ru-RU"/>
              </w:rPr>
              <w:t>ромышленность строительных материалов</w:t>
            </w:r>
            <w:r>
              <w:rPr>
                <w:lang w:eastAsia="ru-RU"/>
              </w:rPr>
              <w:t xml:space="preserve"> (Ассоциация «Станкоинструмент»).</w:t>
            </w:r>
          </w:p>
        </w:tc>
        <w:tc>
          <w:tcPr>
            <w:tcW w:w="1590" w:type="pct"/>
            <w:vMerge/>
            <w:vAlign w:val="center"/>
            <w:hideMark/>
          </w:tcPr>
          <w:p w:rsidR="00851D88" w:rsidRPr="004626F4" w:rsidRDefault="00851D88" w:rsidP="00A52C3E">
            <w:pPr>
              <w:pStyle w:val="af0"/>
              <w:rPr>
                <w:lang w:eastAsia="ru-RU"/>
              </w:rPr>
            </w:pPr>
          </w:p>
        </w:tc>
      </w:tr>
      <w:tr w:rsidR="00851D88" w:rsidRPr="004626F4" w:rsidTr="00A52C3E">
        <w:trPr>
          <w:cantSplit/>
          <w:trHeight w:val="3060"/>
        </w:trPr>
        <w:tc>
          <w:tcPr>
            <w:tcW w:w="936" w:type="pct"/>
            <w:vMerge w:val="restar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Организации по поддержке инвестиций</w:t>
            </w:r>
          </w:p>
        </w:tc>
        <w:tc>
          <w:tcPr>
            <w:tcW w:w="884" w:type="pct"/>
            <w:shd w:val="clear" w:color="auto" w:fill="auto"/>
            <w:noWrap/>
            <w:hideMark/>
          </w:tcPr>
          <w:p w:rsidR="00851D88" w:rsidRPr="004626F4" w:rsidRDefault="00851D88" w:rsidP="00A52C3E">
            <w:pPr>
              <w:pStyle w:val="af0"/>
              <w:rPr>
                <w:lang w:eastAsia="ru-RU"/>
              </w:rPr>
            </w:pPr>
            <w:r w:rsidRPr="004626F4">
              <w:rPr>
                <w:lang w:eastAsia="ru-RU"/>
              </w:rPr>
              <w:t>Международные ассоциации инвесторов, посольства, торговые и экономические представительства</w:t>
            </w:r>
          </w:p>
        </w:tc>
        <w:tc>
          <w:tcPr>
            <w:tcW w:w="1590" w:type="pct"/>
            <w:shd w:val="clear" w:color="auto" w:fill="auto"/>
            <w:hideMark/>
          </w:tcPr>
          <w:p w:rsidR="00851D88" w:rsidRPr="004626F4" w:rsidRDefault="00851D88" w:rsidP="00A52C3E">
            <w:pPr>
              <w:pStyle w:val="af0"/>
              <w:rPr>
                <w:lang w:eastAsia="ru-RU"/>
              </w:rPr>
            </w:pPr>
            <w:r w:rsidRPr="004626F4">
              <w:rPr>
                <w:lang w:eastAsia="ru-RU"/>
              </w:rPr>
              <w:t xml:space="preserve">Всемирная ассоциация агентств по содействию инвестициям (WAIPA), Корейское Агентство по развитию торговли и инвестиций (KOTRA), </w:t>
            </w:r>
            <w:r w:rsidRPr="00AD7571">
              <w:rPr>
                <w:lang w:eastAsia="ru-RU"/>
              </w:rPr>
              <w:t>Конфедерация индийской промышленности (КИП)</w:t>
            </w:r>
            <w:r>
              <w:rPr>
                <w:lang w:eastAsia="ru-RU"/>
              </w:rPr>
              <w:t xml:space="preserve">, </w:t>
            </w:r>
            <w:r w:rsidRPr="004626F4">
              <w:rPr>
                <w:lang w:eastAsia="ru-RU"/>
              </w:rPr>
              <w:t xml:space="preserve">Ассоциация европейского бизнеса (AEB), Club Italia, Международная Ассоциация Инвестиций EVROLIFE , </w:t>
            </w:r>
            <w:r w:rsidRPr="00AD7571">
              <w:rPr>
                <w:lang w:eastAsia="ru-RU"/>
              </w:rPr>
              <w:t>Российско-Германская внешнеторговая палата (ВТП)</w:t>
            </w:r>
            <w:r w:rsidRPr="004626F4">
              <w:rPr>
                <w:lang w:eastAsia="ru-RU"/>
              </w:rPr>
              <w:t xml:space="preserve">, Инвестиционное агентство Абу-Даби (ADIA) и т.д. </w:t>
            </w:r>
          </w:p>
        </w:tc>
        <w:tc>
          <w:tcPr>
            <w:tcW w:w="1590" w:type="pct"/>
            <w:shd w:val="clear" w:color="auto" w:fill="auto"/>
            <w:hideMark/>
          </w:tcPr>
          <w:p w:rsidR="00851D88" w:rsidRPr="004626F4" w:rsidRDefault="00851D88" w:rsidP="00A52C3E">
            <w:pPr>
              <w:pStyle w:val="af0"/>
              <w:rPr>
                <w:lang w:eastAsia="ru-RU"/>
              </w:rPr>
            </w:pPr>
            <w:r w:rsidRPr="004626F4">
              <w:rPr>
                <w:lang w:eastAsia="ru-RU"/>
              </w:rPr>
              <w:t>Перспективы и условия ведения бизнеса в ТОР для иностранных компаний,  специализация ТОР, мероприятия по продвижению ТОР за рубежом (анонсы и пост-релизы).</w:t>
            </w:r>
          </w:p>
        </w:tc>
      </w:tr>
      <w:tr w:rsidR="00851D88" w:rsidRPr="004626F4" w:rsidTr="00A52C3E">
        <w:trPr>
          <w:cantSplit/>
          <w:trHeight w:val="1925"/>
        </w:trPr>
        <w:tc>
          <w:tcPr>
            <w:tcW w:w="936" w:type="pct"/>
            <w:vMerge/>
            <w:vAlign w:val="center"/>
            <w:hideMark/>
          </w:tcPr>
          <w:p w:rsidR="00851D88" w:rsidRPr="00103CF5" w:rsidRDefault="00851D88" w:rsidP="00A52C3E">
            <w:pPr>
              <w:pStyle w:val="af0"/>
              <w:rPr>
                <w:b/>
                <w:color w:val="365F91" w:themeColor="accent1" w:themeShade="BF"/>
                <w:lang w:eastAsia="ru-RU"/>
              </w:rPr>
            </w:pPr>
          </w:p>
        </w:tc>
        <w:tc>
          <w:tcPr>
            <w:tcW w:w="884" w:type="pct"/>
            <w:shd w:val="clear" w:color="auto" w:fill="auto"/>
            <w:noWrap/>
            <w:hideMark/>
          </w:tcPr>
          <w:p w:rsidR="00851D88" w:rsidRPr="004626F4" w:rsidRDefault="00851D88" w:rsidP="00A52C3E">
            <w:pPr>
              <w:pStyle w:val="af0"/>
              <w:rPr>
                <w:lang w:eastAsia="ru-RU"/>
              </w:rPr>
            </w:pPr>
            <w:r w:rsidRPr="004626F4">
              <w:rPr>
                <w:lang w:eastAsia="ru-RU"/>
              </w:rPr>
              <w:t>Российские ассоциации инвесторов</w:t>
            </w:r>
          </w:p>
        </w:tc>
        <w:tc>
          <w:tcPr>
            <w:tcW w:w="1590" w:type="pct"/>
            <w:shd w:val="clear" w:color="auto" w:fill="auto"/>
            <w:hideMark/>
          </w:tcPr>
          <w:p w:rsidR="00851D88" w:rsidRPr="004626F4" w:rsidRDefault="00851D88" w:rsidP="00A52C3E">
            <w:pPr>
              <w:pStyle w:val="af0"/>
              <w:rPr>
                <w:lang w:eastAsia="ru-RU"/>
              </w:rPr>
            </w:pPr>
            <w:r w:rsidRPr="004626F4">
              <w:rPr>
                <w:lang w:eastAsia="ru-RU"/>
              </w:rPr>
              <w:t>Консультативный совет по иностранным инвестициям, Международное агентство по привлечению инвестиций (МАПИ), Национальная инвестиционная ассоциация, Московское Агентство поддержки экспорта и инвестиций и др.</w:t>
            </w:r>
          </w:p>
        </w:tc>
        <w:tc>
          <w:tcPr>
            <w:tcW w:w="1590" w:type="pct"/>
            <w:shd w:val="clear" w:color="auto" w:fill="auto"/>
            <w:hideMark/>
          </w:tcPr>
          <w:p w:rsidR="00851D88" w:rsidRPr="004626F4" w:rsidRDefault="00851D88" w:rsidP="00A52C3E">
            <w:pPr>
              <w:pStyle w:val="af0"/>
              <w:rPr>
                <w:lang w:eastAsia="ru-RU"/>
              </w:rPr>
            </w:pPr>
            <w:r w:rsidRPr="004626F4">
              <w:rPr>
                <w:lang w:eastAsia="ru-RU"/>
              </w:rPr>
              <w:t>Перспективы и условия ведения бизнеса в ТОР ,  специализация ТОР, мероприятия по продвижению ТОР (анонсы и пост-релизы).</w:t>
            </w:r>
          </w:p>
        </w:tc>
      </w:tr>
      <w:tr w:rsidR="00851D88" w:rsidRPr="004626F4" w:rsidTr="00A52C3E">
        <w:trPr>
          <w:cantSplit/>
          <w:trHeight w:val="765"/>
        </w:trPr>
        <w:tc>
          <w:tcPr>
            <w:tcW w:w="936" w:type="pct"/>
            <w:vMerge w:val="restar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 xml:space="preserve">Органы власти </w:t>
            </w:r>
          </w:p>
        </w:tc>
        <w:tc>
          <w:tcPr>
            <w:tcW w:w="884" w:type="pct"/>
            <w:shd w:val="clear" w:color="auto" w:fill="auto"/>
            <w:noWrap/>
            <w:hideMark/>
          </w:tcPr>
          <w:p w:rsidR="00851D88" w:rsidRPr="004626F4" w:rsidRDefault="00851D88" w:rsidP="00A52C3E">
            <w:pPr>
              <w:pStyle w:val="af0"/>
              <w:rPr>
                <w:lang w:eastAsia="ru-RU"/>
              </w:rPr>
            </w:pPr>
            <w:r w:rsidRPr="004626F4">
              <w:rPr>
                <w:lang w:eastAsia="ru-RU"/>
              </w:rPr>
              <w:t xml:space="preserve">Федеральные </w:t>
            </w:r>
          </w:p>
        </w:tc>
        <w:tc>
          <w:tcPr>
            <w:tcW w:w="1590" w:type="pct"/>
            <w:shd w:val="clear" w:color="auto" w:fill="auto"/>
            <w:hideMark/>
          </w:tcPr>
          <w:p w:rsidR="00851D88" w:rsidRPr="004626F4" w:rsidRDefault="00851D88" w:rsidP="00A52C3E">
            <w:pPr>
              <w:pStyle w:val="af0"/>
              <w:rPr>
                <w:lang w:eastAsia="ru-RU"/>
              </w:rPr>
            </w:pPr>
            <w:r w:rsidRPr="004626F4">
              <w:rPr>
                <w:lang w:eastAsia="ru-RU"/>
              </w:rPr>
              <w:t>Представители федеральных органов государственной власти России.</w:t>
            </w:r>
          </w:p>
        </w:tc>
        <w:tc>
          <w:tcPr>
            <w:tcW w:w="1590" w:type="pct"/>
            <w:vMerge w:val="restart"/>
            <w:shd w:val="clear" w:color="auto" w:fill="auto"/>
            <w:hideMark/>
          </w:tcPr>
          <w:p w:rsidR="00851D88" w:rsidRPr="004626F4" w:rsidRDefault="00851D88" w:rsidP="00A52C3E">
            <w:pPr>
              <w:pStyle w:val="af0"/>
              <w:rPr>
                <w:lang w:eastAsia="ru-RU"/>
              </w:rPr>
            </w:pPr>
            <w:r w:rsidRPr="004626F4">
              <w:rPr>
                <w:lang w:eastAsia="ru-RU"/>
              </w:rPr>
              <w:t>Текущие результаты работы ТОР и планы ее развития, социальная ответственность бизнеса в ТОР, участие Управляющей компании в формировании комфортной среды для жителей.</w:t>
            </w:r>
          </w:p>
        </w:tc>
      </w:tr>
      <w:tr w:rsidR="00851D88" w:rsidRPr="004626F4" w:rsidTr="00A52C3E">
        <w:trPr>
          <w:cantSplit/>
          <w:trHeight w:val="1482"/>
        </w:trPr>
        <w:tc>
          <w:tcPr>
            <w:tcW w:w="936" w:type="pct"/>
            <w:vMerge/>
            <w:vAlign w:val="center"/>
            <w:hideMark/>
          </w:tcPr>
          <w:p w:rsidR="00851D88" w:rsidRPr="00103CF5" w:rsidRDefault="00851D88" w:rsidP="00A52C3E">
            <w:pPr>
              <w:pStyle w:val="af0"/>
              <w:rPr>
                <w:b/>
                <w:color w:val="365F91" w:themeColor="accent1" w:themeShade="BF"/>
                <w:lang w:eastAsia="ru-RU"/>
              </w:rPr>
            </w:pPr>
          </w:p>
        </w:tc>
        <w:tc>
          <w:tcPr>
            <w:tcW w:w="884" w:type="pct"/>
            <w:shd w:val="clear" w:color="auto" w:fill="auto"/>
            <w:noWrap/>
            <w:hideMark/>
          </w:tcPr>
          <w:p w:rsidR="00851D88" w:rsidRPr="00B01D39" w:rsidRDefault="00851D88" w:rsidP="00A52C3E">
            <w:pPr>
              <w:pStyle w:val="af0"/>
              <w:rPr>
                <w:lang w:eastAsia="ru-RU"/>
              </w:rPr>
            </w:pPr>
            <w:r w:rsidRPr="00B01D39">
              <w:rPr>
                <w:lang w:eastAsia="ru-RU"/>
              </w:rPr>
              <w:t xml:space="preserve">Региональные </w:t>
            </w:r>
          </w:p>
        </w:tc>
        <w:tc>
          <w:tcPr>
            <w:tcW w:w="1590" w:type="pct"/>
            <w:shd w:val="clear" w:color="auto" w:fill="auto"/>
            <w:hideMark/>
          </w:tcPr>
          <w:p w:rsidR="00851D88" w:rsidRPr="00B01D39" w:rsidRDefault="00851D88" w:rsidP="00A52C3E">
            <w:pPr>
              <w:pStyle w:val="af0"/>
              <w:rPr>
                <w:lang w:eastAsia="ru-RU"/>
              </w:rPr>
            </w:pPr>
            <w:r w:rsidRPr="00B01D39">
              <w:rPr>
                <w:lang w:eastAsia="ru-RU"/>
              </w:rPr>
              <w:t xml:space="preserve">Представители органов законодательной и исполнительной государственной власти Амурской области (Правительство Амурской области, </w:t>
            </w:r>
            <w:r w:rsidRPr="00794856">
              <w:rPr>
                <w:lang w:eastAsia="ru-RU"/>
              </w:rPr>
              <w:t>Законодательное Собрание Амурской области</w:t>
            </w:r>
            <w:r w:rsidRPr="00B01D39">
              <w:rPr>
                <w:lang w:eastAsia="ru-RU"/>
              </w:rPr>
              <w:t>).</w:t>
            </w:r>
          </w:p>
        </w:tc>
        <w:tc>
          <w:tcPr>
            <w:tcW w:w="1590" w:type="pct"/>
            <w:vMerge/>
            <w:vAlign w:val="center"/>
            <w:hideMark/>
          </w:tcPr>
          <w:p w:rsidR="00851D88" w:rsidRPr="004626F4" w:rsidRDefault="00851D88" w:rsidP="00A52C3E">
            <w:pPr>
              <w:pStyle w:val="af0"/>
              <w:rPr>
                <w:lang w:eastAsia="ru-RU"/>
              </w:rPr>
            </w:pPr>
          </w:p>
        </w:tc>
      </w:tr>
      <w:tr w:rsidR="00851D88" w:rsidRPr="004626F4" w:rsidTr="00A52C3E">
        <w:trPr>
          <w:cantSplit/>
          <w:trHeight w:val="567"/>
        </w:trPr>
        <w:tc>
          <w:tcPr>
            <w:tcW w:w="936" w:type="pct"/>
            <w:vMerge/>
            <w:vAlign w:val="center"/>
            <w:hideMark/>
          </w:tcPr>
          <w:p w:rsidR="00851D88" w:rsidRPr="00103CF5" w:rsidRDefault="00851D88" w:rsidP="00A52C3E">
            <w:pPr>
              <w:pStyle w:val="af0"/>
              <w:rPr>
                <w:b/>
                <w:color w:val="365F91" w:themeColor="accent1" w:themeShade="BF"/>
                <w:lang w:eastAsia="ru-RU"/>
              </w:rPr>
            </w:pPr>
          </w:p>
        </w:tc>
        <w:tc>
          <w:tcPr>
            <w:tcW w:w="884" w:type="pct"/>
            <w:shd w:val="clear" w:color="auto" w:fill="auto"/>
            <w:noWrap/>
            <w:hideMark/>
          </w:tcPr>
          <w:p w:rsidR="00851D88" w:rsidRPr="00B01D39" w:rsidRDefault="00851D88" w:rsidP="00A52C3E">
            <w:pPr>
              <w:pStyle w:val="af0"/>
              <w:rPr>
                <w:lang w:eastAsia="ru-RU"/>
              </w:rPr>
            </w:pPr>
            <w:r w:rsidRPr="00B01D39">
              <w:rPr>
                <w:lang w:eastAsia="ru-RU"/>
              </w:rPr>
              <w:t xml:space="preserve">Муниципальные </w:t>
            </w:r>
          </w:p>
        </w:tc>
        <w:tc>
          <w:tcPr>
            <w:tcW w:w="1590" w:type="pct"/>
            <w:shd w:val="clear" w:color="auto" w:fill="auto"/>
            <w:hideMark/>
          </w:tcPr>
          <w:p w:rsidR="00851D88" w:rsidRPr="00B01D39" w:rsidRDefault="00851D88" w:rsidP="00A52C3E">
            <w:pPr>
              <w:pStyle w:val="af0"/>
              <w:rPr>
                <w:lang w:eastAsia="ru-RU"/>
              </w:rPr>
            </w:pPr>
            <w:r w:rsidRPr="00B01D39">
              <w:rPr>
                <w:lang w:eastAsia="ru-RU"/>
              </w:rPr>
              <w:t xml:space="preserve">Администрация муниципального образования г. </w:t>
            </w:r>
            <w:r>
              <w:rPr>
                <w:lang w:eastAsia="ru-RU"/>
              </w:rPr>
              <w:t>Свободный</w:t>
            </w:r>
            <w:r w:rsidRPr="00B01D39">
              <w:rPr>
                <w:lang w:eastAsia="ru-RU"/>
              </w:rPr>
              <w:t>.</w:t>
            </w:r>
          </w:p>
        </w:tc>
        <w:tc>
          <w:tcPr>
            <w:tcW w:w="1590" w:type="pct"/>
            <w:vMerge/>
            <w:vAlign w:val="center"/>
            <w:hideMark/>
          </w:tcPr>
          <w:p w:rsidR="00851D88" w:rsidRPr="004626F4" w:rsidRDefault="00851D88" w:rsidP="00A52C3E">
            <w:pPr>
              <w:pStyle w:val="af0"/>
              <w:rPr>
                <w:lang w:eastAsia="ru-RU"/>
              </w:rPr>
            </w:pPr>
          </w:p>
        </w:tc>
      </w:tr>
      <w:tr w:rsidR="00851D88" w:rsidRPr="004626F4" w:rsidTr="00A52C3E">
        <w:trPr>
          <w:cantSplit/>
          <w:trHeight w:val="1539"/>
        </w:trPr>
        <w:tc>
          <w:tcPr>
            <w:tcW w:w="936" w:type="pct"/>
            <w:vMerge w:val="restar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Население региона</w:t>
            </w:r>
          </w:p>
        </w:tc>
        <w:tc>
          <w:tcPr>
            <w:tcW w:w="884" w:type="pct"/>
            <w:shd w:val="clear" w:color="auto" w:fill="auto"/>
            <w:noWrap/>
            <w:hideMark/>
          </w:tcPr>
          <w:p w:rsidR="00851D88" w:rsidRPr="00B01D39" w:rsidRDefault="00851D88" w:rsidP="00A52C3E">
            <w:pPr>
              <w:pStyle w:val="af0"/>
              <w:rPr>
                <w:lang w:eastAsia="ru-RU"/>
              </w:rPr>
            </w:pPr>
            <w:r w:rsidRPr="00B01D39">
              <w:rPr>
                <w:lang w:eastAsia="ru-RU"/>
              </w:rPr>
              <w:t>Местные жители</w:t>
            </w:r>
          </w:p>
        </w:tc>
        <w:tc>
          <w:tcPr>
            <w:tcW w:w="1590" w:type="pct"/>
            <w:shd w:val="clear" w:color="auto" w:fill="auto"/>
            <w:hideMark/>
          </w:tcPr>
          <w:p w:rsidR="00851D88" w:rsidRPr="00B01D39" w:rsidRDefault="00851D88" w:rsidP="00A52C3E">
            <w:pPr>
              <w:pStyle w:val="af0"/>
              <w:rPr>
                <w:lang w:eastAsia="ru-RU"/>
              </w:rPr>
            </w:pPr>
            <w:r w:rsidRPr="00B01D39">
              <w:rPr>
                <w:lang w:eastAsia="ru-RU"/>
              </w:rPr>
              <w:t>Население Амурской области</w:t>
            </w:r>
          </w:p>
        </w:tc>
        <w:tc>
          <w:tcPr>
            <w:tcW w:w="1590" w:type="pct"/>
            <w:shd w:val="clear" w:color="auto" w:fill="auto"/>
            <w:hideMark/>
          </w:tcPr>
          <w:p w:rsidR="00851D88" w:rsidRPr="004626F4" w:rsidRDefault="00851D88" w:rsidP="00A52C3E">
            <w:pPr>
              <w:pStyle w:val="af0"/>
              <w:rPr>
                <w:lang w:eastAsia="ru-RU"/>
              </w:rPr>
            </w:pPr>
            <w:r w:rsidRPr="004626F4">
              <w:rPr>
                <w:lang w:eastAsia="ru-RU"/>
              </w:rPr>
              <w:t xml:space="preserve">Перспективы создания новых рабочих мест и повышения качества среды проживания, улучшение имиджа региона, текущие результаты работы и перспективы развития ТОР и т.д. </w:t>
            </w:r>
          </w:p>
        </w:tc>
      </w:tr>
      <w:tr w:rsidR="00851D88" w:rsidRPr="004626F4" w:rsidTr="00A52C3E">
        <w:trPr>
          <w:cantSplit/>
          <w:trHeight w:val="1275"/>
        </w:trPr>
        <w:tc>
          <w:tcPr>
            <w:tcW w:w="936" w:type="pct"/>
            <w:vMerge/>
            <w:vAlign w:val="center"/>
            <w:hideMark/>
          </w:tcPr>
          <w:p w:rsidR="00851D88" w:rsidRPr="00103CF5" w:rsidRDefault="00851D88" w:rsidP="00A52C3E">
            <w:pPr>
              <w:pStyle w:val="af0"/>
              <w:rPr>
                <w:b/>
                <w:color w:val="365F91" w:themeColor="accent1" w:themeShade="BF"/>
                <w:lang w:eastAsia="ru-RU"/>
              </w:rPr>
            </w:pPr>
          </w:p>
        </w:tc>
        <w:tc>
          <w:tcPr>
            <w:tcW w:w="884" w:type="pct"/>
            <w:shd w:val="clear" w:color="auto" w:fill="auto"/>
            <w:noWrap/>
            <w:hideMark/>
          </w:tcPr>
          <w:p w:rsidR="00851D88" w:rsidRPr="00B01D39" w:rsidRDefault="00851D88" w:rsidP="00A52C3E">
            <w:pPr>
              <w:pStyle w:val="af0"/>
              <w:rPr>
                <w:lang w:eastAsia="ru-RU"/>
              </w:rPr>
            </w:pPr>
            <w:r w:rsidRPr="00B01D39">
              <w:rPr>
                <w:lang w:eastAsia="ru-RU"/>
              </w:rPr>
              <w:t>Некоммерческие организации</w:t>
            </w:r>
          </w:p>
        </w:tc>
        <w:tc>
          <w:tcPr>
            <w:tcW w:w="1590" w:type="pct"/>
            <w:shd w:val="clear" w:color="auto" w:fill="auto"/>
            <w:hideMark/>
          </w:tcPr>
          <w:p w:rsidR="00851D88" w:rsidRPr="00B01D39" w:rsidRDefault="00851D88" w:rsidP="00A52C3E">
            <w:pPr>
              <w:pStyle w:val="af0"/>
              <w:rPr>
                <w:lang w:eastAsia="ru-RU"/>
              </w:rPr>
            </w:pPr>
            <w:r w:rsidRPr="00B01D39">
              <w:rPr>
                <w:lang w:eastAsia="ru-RU"/>
              </w:rPr>
              <w:t>Некоммерческие организации Амурской области и Дальнего Востока.</w:t>
            </w:r>
          </w:p>
        </w:tc>
        <w:tc>
          <w:tcPr>
            <w:tcW w:w="1590" w:type="pct"/>
            <w:shd w:val="clear" w:color="auto" w:fill="auto"/>
            <w:hideMark/>
          </w:tcPr>
          <w:p w:rsidR="00851D88" w:rsidRPr="004626F4" w:rsidRDefault="00851D88" w:rsidP="00A52C3E">
            <w:pPr>
              <w:pStyle w:val="af0"/>
              <w:rPr>
                <w:lang w:eastAsia="ru-RU"/>
              </w:rPr>
            </w:pPr>
            <w:r w:rsidRPr="004626F4">
              <w:rPr>
                <w:lang w:eastAsia="ru-RU"/>
              </w:rPr>
              <w:t xml:space="preserve">Улучшение имиджа региона, текущие результаты работы и перспективы развития ТОР, социальная и экологическая ответственность и т.д. </w:t>
            </w:r>
          </w:p>
        </w:tc>
      </w:tr>
      <w:tr w:rsidR="00851D88" w:rsidRPr="004626F4" w:rsidTr="00A52C3E">
        <w:trPr>
          <w:cantSplit/>
          <w:trHeight w:val="1693"/>
        </w:trPr>
        <w:tc>
          <w:tcPr>
            <w:tcW w:w="936" w:type="pc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Квалифицированные кадры за пределами региона</w:t>
            </w:r>
          </w:p>
        </w:tc>
        <w:tc>
          <w:tcPr>
            <w:tcW w:w="884" w:type="pct"/>
            <w:shd w:val="clear" w:color="auto" w:fill="auto"/>
            <w:noWrap/>
            <w:hideMark/>
          </w:tcPr>
          <w:p w:rsidR="00851D88" w:rsidRPr="004626F4" w:rsidRDefault="00851D88" w:rsidP="00A52C3E">
            <w:pPr>
              <w:pStyle w:val="af0"/>
              <w:rPr>
                <w:lang w:eastAsia="ru-RU"/>
              </w:rPr>
            </w:pPr>
            <w:r w:rsidRPr="004626F4">
              <w:rPr>
                <w:lang w:eastAsia="ru-RU"/>
              </w:rPr>
              <w:t>Иностранные и российские квалифицированные специалисты</w:t>
            </w:r>
          </w:p>
        </w:tc>
        <w:tc>
          <w:tcPr>
            <w:tcW w:w="1590" w:type="pct"/>
            <w:shd w:val="clear" w:color="auto" w:fill="auto"/>
            <w:hideMark/>
          </w:tcPr>
          <w:p w:rsidR="00851D88" w:rsidRPr="004626F4" w:rsidRDefault="00851D88" w:rsidP="00A52C3E">
            <w:pPr>
              <w:pStyle w:val="af0"/>
              <w:rPr>
                <w:lang w:eastAsia="ru-RU"/>
              </w:rPr>
            </w:pPr>
            <w:r w:rsidRPr="004626F4">
              <w:rPr>
                <w:lang w:eastAsia="ru-RU"/>
              </w:rPr>
              <w:t>Иностранные и российские квалифицированные специалисты, которые потенциально могут быть привлечены для реализации инвестиционных проектов в сфере агропромышленного комплекса, обрабатывающих отраслей.</w:t>
            </w:r>
          </w:p>
        </w:tc>
        <w:tc>
          <w:tcPr>
            <w:tcW w:w="1590" w:type="pct"/>
            <w:shd w:val="clear" w:color="auto" w:fill="auto"/>
            <w:hideMark/>
          </w:tcPr>
          <w:p w:rsidR="00851D88" w:rsidRPr="004626F4" w:rsidRDefault="00851D88" w:rsidP="00A52C3E">
            <w:pPr>
              <w:pStyle w:val="af0"/>
              <w:rPr>
                <w:lang w:eastAsia="ru-RU"/>
              </w:rPr>
            </w:pPr>
            <w:r w:rsidRPr="004626F4">
              <w:rPr>
                <w:lang w:eastAsia="ru-RU"/>
              </w:rPr>
              <w:t>Информация о перспективах трудоустройства и привлекательной среде проживания.</w:t>
            </w:r>
          </w:p>
        </w:tc>
      </w:tr>
      <w:tr w:rsidR="00851D88" w:rsidRPr="004626F4" w:rsidTr="00A52C3E">
        <w:trPr>
          <w:cantSplit/>
          <w:trHeight w:val="2448"/>
        </w:trPr>
        <w:tc>
          <w:tcPr>
            <w:tcW w:w="936" w:type="pct"/>
            <w:shd w:val="clear" w:color="auto" w:fill="auto"/>
            <w:noWrap/>
            <w:hideMark/>
          </w:tcPr>
          <w:p w:rsidR="00851D88" w:rsidRPr="00103CF5" w:rsidRDefault="00851D88" w:rsidP="00A52C3E">
            <w:pPr>
              <w:pStyle w:val="af0"/>
              <w:rPr>
                <w:b/>
                <w:color w:val="365F91" w:themeColor="accent1" w:themeShade="BF"/>
                <w:lang w:eastAsia="ru-RU"/>
              </w:rPr>
            </w:pPr>
            <w:r w:rsidRPr="00103CF5">
              <w:rPr>
                <w:b/>
                <w:color w:val="365F91" w:themeColor="accent1" w:themeShade="BF"/>
                <w:lang w:eastAsia="ru-RU"/>
              </w:rPr>
              <w:t xml:space="preserve">Средства массовой информации </w:t>
            </w:r>
          </w:p>
        </w:tc>
        <w:tc>
          <w:tcPr>
            <w:tcW w:w="884" w:type="pct"/>
            <w:shd w:val="clear" w:color="auto" w:fill="auto"/>
            <w:noWrap/>
            <w:hideMark/>
          </w:tcPr>
          <w:p w:rsidR="00851D88" w:rsidRPr="004626F4" w:rsidRDefault="00851D88" w:rsidP="00A52C3E">
            <w:pPr>
              <w:pStyle w:val="af0"/>
              <w:rPr>
                <w:lang w:eastAsia="ru-RU"/>
              </w:rPr>
            </w:pPr>
            <w:r w:rsidRPr="004626F4">
              <w:rPr>
                <w:lang w:eastAsia="ru-RU"/>
              </w:rPr>
              <w:t>Зарубежные и российские печатные/онлайн издания, радио, ТВ, информационные агентства и пр.</w:t>
            </w:r>
          </w:p>
        </w:tc>
        <w:tc>
          <w:tcPr>
            <w:tcW w:w="1590" w:type="pct"/>
            <w:shd w:val="clear" w:color="auto" w:fill="auto"/>
            <w:hideMark/>
          </w:tcPr>
          <w:p w:rsidR="00851D88" w:rsidRPr="004626F4" w:rsidRDefault="00851D88" w:rsidP="00A52C3E">
            <w:pPr>
              <w:pStyle w:val="af0"/>
              <w:rPr>
                <w:lang w:eastAsia="ru-RU"/>
              </w:rPr>
            </w:pPr>
            <w:r w:rsidRPr="004626F4">
              <w:rPr>
                <w:lang w:eastAsia="ru-RU"/>
              </w:rPr>
              <w:t xml:space="preserve">Журналисты международных, федеральных, региональных и местных изданий,  формирующие тематическое информационное пространство в России и за ее пределами. Средства массовой информации могут создать в медиа пространстве имидж ТОР как сильного конкурента среди аналогичных территорий в АТР. </w:t>
            </w:r>
          </w:p>
        </w:tc>
        <w:tc>
          <w:tcPr>
            <w:tcW w:w="1590" w:type="pct"/>
            <w:shd w:val="clear" w:color="auto" w:fill="auto"/>
            <w:hideMark/>
          </w:tcPr>
          <w:p w:rsidR="00851D88" w:rsidRPr="004626F4" w:rsidRDefault="00851D88" w:rsidP="00A52C3E">
            <w:pPr>
              <w:pStyle w:val="af0"/>
              <w:rPr>
                <w:lang w:eastAsia="ru-RU"/>
              </w:rPr>
            </w:pPr>
            <w:r w:rsidRPr="004626F4">
              <w:rPr>
                <w:lang w:eastAsia="ru-RU"/>
              </w:rPr>
              <w:t>Ключевой посыл через СМИ:  новые условия для инвестиций и международной торговли существенно повысят инвестиционную привлекательность Дальнего Востока.</w:t>
            </w:r>
          </w:p>
        </w:tc>
      </w:tr>
    </w:tbl>
    <w:p w:rsidR="00851D88" w:rsidRPr="000F362F" w:rsidRDefault="00851D88" w:rsidP="00851D88">
      <w:pPr>
        <w:pStyle w:val="32"/>
        <w:numPr>
          <w:ilvl w:val="2"/>
          <w:numId w:val="1"/>
        </w:numPr>
        <w:ind w:left="1287"/>
      </w:pPr>
      <w:bookmarkStart w:id="124" w:name="_Toc514946348"/>
      <w:r w:rsidRPr="000F362F">
        <w:t>Определение списка мероприятий, участие в которых целесообразно с точки зрения привлечения потенциальных резидентов и инвесторов</w:t>
      </w:r>
      <w:bookmarkEnd w:id="124"/>
    </w:p>
    <w:p w:rsidR="00851D88" w:rsidRPr="00336D2F" w:rsidRDefault="00851D88" w:rsidP="00851D88">
      <w:pPr>
        <w:pStyle w:val="afd"/>
        <w:keepNext/>
      </w:pPr>
      <w:r w:rsidRPr="00336D2F">
        <w:t>Внутренние мероприятия</w:t>
      </w:r>
    </w:p>
    <w:p w:rsidR="00851D88" w:rsidRPr="00963B81" w:rsidRDefault="00851D88" w:rsidP="00851D88">
      <w:pPr>
        <w:pStyle w:val="afd"/>
        <w:rPr>
          <w:rFonts w:ascii="Times New Roman" w:eastAsiaTheme="minorHAnsi" w:hAnsi="Times New Roman" w:cstheme="minorBidi"/>
          <w:i w:val="0"/>
          <w:iCs w:val="0"/>
          <w:color w:val="auto"/>
          <w:spacing w:val="0"/>
          <w:szCs w:val="22"/>
        </w:rPr>
      </w:pPr>
      <w:r>
        <w:rPr>
          <w:rFonts w:ascii="Times New Roman" w:eastAsiaTheme="minorHAnsi" w:hAnsi="Times New Roman" w:cstheme="minorBidi"/>
          <w:i w:val="0"/>
          <w:iCs w:val="0"/>
          <w:color w:val="auto"/>
          <w:spacing w:val="0"/>
          <w:szCs w:val="22"/>
        </w:rPr>
        <w:t>Н</w:t>
      </w:r>
      <w:r w:rsidRPr="00963B81">
        <w:rPr>
          <w:rFonts w:ascii="Times New Roman" w:eastAsiaTheme="minorHAnsi" w:hAnsi="Times New Roman" w:cstheme="minorBidi"/>
          <w:i w:val="0"/>
          <w:iCs w:val="0"/>
          <w:color w:val="auto"/>
          <w:spacing w:val="0"/>
          <w:szCs w:val="22"/>
        </w:rPr>
        <w:t>еобходимо рассмотреть возможность участия в следующих мероприятиях:</w:t>
      </w:r>
    </w:p>
    <w:p w:rsidR="00851D88" w:rsidRPr="00963B81" w:rsidRDefault="00851D88" w:rsidP="00851D88">
      <w:pPr>
        <w:pStyle w:val="11"/>
        <w:ind w:left="1069"/>
      </w:pPr>
      <w:r w:rsidRPr="00963B81">
        <w:t>Российский нефтегазовый Саммит, посвященный направлениям нефтехимии и газопереработки (в 2018 году пройдет во второй раз в Москве),</w:t>
      </w:r>
    </w:p>
    <w:p w:rsidR="00851D88" w:rsidRPr="00963B81" w:rsidRDefault="00851D88" w:rsidP="00851D88">
      <w:pPr>
        <w:pStyle w:val="11"/>
        <w:ind w:left="1069"/>
      </w:pPr>
      <w:r w:rsidRPr="00963B81">
        <w:t>международные конференции и выставки «Газохимия-2018» (ООО «Газпром ВНИИГАЗ» при поддержке ПАО «Газпром»),</w:t>
      </w:r>
    </w:p>
    <w:p w:rsidR="00851D88" w:rsidRPr="00963B81" w:rsidRDefault="00851D88" w:rsidP="00851D88">
      <w:pPr>
        <w:pStyle w:val="11"/>
        <w:ind w:left="1069"/>
      </w:pPr>
      <w:r w:rsidRPr="00963B81">
        <w:t>Форум “Digital Oil" (проходил в республике  Башкортостан),</w:t>
      </w:r>
    </w:p>
    <w:p w:rsidR="00851D88" w:rsidRPr="00963B81" w:rsidRDefault="00C312D0" w:rsidP="00851D88">
      <w:pPr>
        <w:pStyle w:val="11"/>
        <w:ind w:left="1069"/>
      </w:pPr>
      <w:hyperlink r:id="rId152" w:tgtFrame="_blank" w:history="1">
        <w:r w:rsidR="00851D88" w:rsidRPr="00963B81">
          <w:rPr>
            <w:rStyle w:val="afc"/>
          </w:rPr>
          <w:t>INTERPLASTICA - международная специализированная выставка пластмасс и каучука ИНТЕРПЛАСТИКА</w:t>
        </w:r>
      </w:hyperlink>
      <w:r w:rsidR="00851D88" w:rsidRPr="00963B81">
        <w:t xml:space="preserve"> (Москва),</w:t>
      </w:r>
    </w:p>
    <w:p w:rsidR="00851D88" w:rsidRPr="00963B81" w:rsidRDefault="00851D88" w:rsidP="00851D88">
      <w:pPr>
        <w:pStyle w:val="11"/>
      </w:pPr>
      <w:r w:rsidRPr="00963B81">
        <w:t>Композит-Экспо - международная специализированная выставка композитных материалов, технологий, оборудования для производства композитов (Москва),</w:t>
      </w:r>
    </w:p>
    <w:p w:rsidR="00851D88" w:rsidRPr="00963B81" w:rsidRDefault="00851D88" w:rsidP="00851D88">
      <w:pPr>
        <w:pStyle w:val="11"/>
      </w:pPr>
      <w:r w:rsidRPr="00963B81">
        <w:t>NDEXPO - международный форум-выставка высоких технологий (Москва) - проводится с целью демонстрации высокотехнологичной продукции российской промышленности для атомной и нефтегазовой промышленностей, развития железнодорожного транспорта,</w:t>
      </w:r>
    </w:p>
    <w:p w:rsidR="00851D88" w:rsidRPr="00963B81" w:rsidRDefault="00851D88" w:rsidP="00851D88">
      <w:pPr>
        <w:pStyle w:val="11"/>
      </w:pPr>
      <w:r w:rsidRPr="00963B81">
        <w:t>Национальный нефтегазовый форум (Москва)</w:t>
      </w:r>
    </w:p>
    <w:p w:rsidR="00851D88" w:rsidRPr="00963B81" w:rsidRDefault="00851D88" w:rsidP="00851D88">
      <w:pPr>
        <w:pStyle w:val="11"/>
      </w:pPr>
      <w:r w:rsidRPr="00963B81">
        <w:t>НЕФТЕГАЗ - Международная выставка оборудования для нефтяной и газовой промышленности NEFTEGAZ (Москва),</w:t>
      </w:r>
    </w:p>
    <w:p w:rsidR="00851D88" w:rsidRPr="00963B81" w:rsidRDefault="00851D88" w:rsidP="00851D88">
      <w:pPr>
        <w:pStyle w:val="11"/>
      </w:pPr>
      <w:r w:rsidRPr="00963B81">
        <w:t>РОСПЛАСТ / ROSPLAST - Международная специализированная выставка сырья, оборудования и технологий для производства изделий из пластмасс (Москва),</w:t>
      </w:r>
    </w:p>
    <w:p w:rsidR="00851D88" w:rsidRPr="00963B81" w:rsidRDefault="00851D88" w:rsidP="00851D88">
      <w:pPr>
        <w:pStyle w:val="11"/>
      </w:pPr>
      <w:r w:rsidRPr="00963B81">
        <w:t>Петербургский Международный Газовый Форум (ПМГФ-2018) (Санкт-Петербург),</w:t>
      </w:r>
    </w:p>
    <w:p w:rsidR="00851D88" w:rsidRPr="00963B81" w:rsidRDefault="00851D88" w:rsidP="00851D88">
      <w:pPr>
        <w:pStyle w:val="11"/>
      </w:pPr>
      <w:r w:rsidRPr="00963B81">
        <w:t>Петербургский международный экономический форум (ПМЭФ),</w:t>
      </w:r>
    </w:p>
    <w:p w:rsidR="00851D88" w:rsidRPr="00963B81" w:rsidRDefault="00851D88" w:rsidP="00851D88">
      <w:pPr>
        <w:pStyle w:val="11"/>
      </w:pPr>
      <w:r w:rsidRPr="00963B81">
        <w:t>«НЕФТЬ И ГАЗ»/MIOGE - Московская международная выставка нефтегазового оборудования и технологий,</w:t>
      </w:r>
    </w:p>
    <w:p w:rsidR="00851D88" w:rsidRDefault="00851D88" w:rsidP="00851D88">
      <w:pPr>
        <w:pStyle w:val="11"/>
      </w:pPr>
      <w:r w:rsidRPr="00963B81">
        <w:t>GasSUF - Международная специализированная выставка оборудования и технологий для газораспределения и эффективного использования газа (Москва)</w:t>
      </w:r>
    </w:p>
    <w:p w:rsidR="00851D88" w:rsidRPr="001A28FB" w:rsidRDefault="00851D88" w:rsidP="00851D88">
      <w:pPr>
        <w:pStyle w:val="afff5"/>
        <w:spacing w:before="0" w:beforeAutospacing="0" w:after="0" w:afterAutospacing="0" w:line="360" w:lineRule="auto"/>
        <w:ind w:firstLine="720"/>
        <w:jc w:val="both"/>
        <w:rPr>
          <w:sz w:val="28"/>
          <w:szCs w:val="28"/>
        </w:rPr>
      </w:pPr>
      <w:r w:rsidRPr="001A28FB">
        <w:rPr>
          <w:sz w:val="28"/>
          <w:szCs w:val="28"/>
        </w:rPr>
        <w:t xml:space="preserve">Необходимо </w:t>
      </w:r>
      <w:r>
        <w:rPr>
          <w:sz w:val="28"/>
          <w:szCs w:val="28"/>
        </w:rPr>
        <w:t xml:space="preserve">также </w:t>
      </w:r>
      <w:r w:rsidRPr="001A28FB">
        <w:rPr>
          <w:sz w:val="28"/>
          <w:szCs w:val="28"/>
        </w:rPr>
        <w:t xml:space="preserve">проведение собственных мероприятий для привлечения потенциальных резидентов и инвесторов. </w:t>
      </w:r>
    </w:p>
    <w:p w:rsidR="00851D88" w:rsidRPr="008863C5" w:rsidRDefault="00851D88" w:rsidP="00851D88">
      <w:pPr>
        <w:pStyle w:val="afff5"/>
        <w:spacing w:before="0" w:beforeAutospacing="0" w:after="0" w:afterAutospacing="0" w:line="360" w:lineRule="auto"/>
        <w:ind w:firstLine="720"/>
        <w:jc w:val="both"/>
        <w:rPr>
          <w:sz w:val="28"/>
          <w:szCs w:val="28"/>
        </w:rPr>
      </w:pPr>
      <w:r w:rsidRPr="001A28FB">
        <w:rPr>
          <w:sz w:val="28"/>
          <w:szCs w:val="28"/>
        </w:rPr>
        <w:t>Описание формата данных событий и рекомендации по их проведению представлены в таблице ниже.</w:t>
      </w:r>
    </w:p>
    <w:p w:rsidR="00851D88" w:rsidRPr="00963B81" w:rsidRDefault="00851D88" w:rsidP="00851D88">
      <w:pPr>
        <w:pStyle w:val="a0"/>
        <w:rPr>
          <w:szCs w:val="28"/>
        </w:rPr>
      </w:pPr>
      <w:r w:rsidRPr="00963B81">
        <w:rPr>
          <w:szCs w:val="28"/>
        </w:rPr>
        <w:t xml:space="preserve">Виды основных внутренних мероприятий </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26"/>
        <w:gridCol w:w="6769"/>
      </w:tblGrid>
      <w:tr w:rsidR="00851D88" w:rsidRPr="00336D2F" w:rsidTr="00A52C3E">
        <w:trPr>
          <w:cantSplit/>
          <w:tblHeader/>
        </w:trPr>
        <w:tc>
          <w:tcPr>
            <w:tcW w:w="1680" w:type="pct"/>
            <w:shd w:val="clear" w:color="auto" w:fill="B8CCE4" w:themeFill="accent1" w:themeFillTint="66"/>
          </w:tcPr>
          <w:p w:rsidR="00851D88" w:rsidRPr="00336D2F" w:rsidRDefault="00851D88" w:rsidP="00A52C3E">
            <w:pPr>
              <w:pStyle w:val="af"/>
            </w:pPr>
            <w:r w:rsidRPr="00336D2F">
              <w:t>Вид мероприятия</w:t>
            </w:r>
          </w:p>
        </w:tc>
        <w:tc>
          <w:tcPr>
            <w:tcW w:w="3320" w:type="pct"/>
            <w:shd w:val="clear" w:color="auto" w:fill="B8CCE4" w:themeFill="accent1" w:themeFillTint="66"/>
          </w:tcPr>
          <w:p w:rsidR="00851D88" w:rsidRPr="00336D2F" w:rsidRDefault="00851D88" w:rsidP="00A52C3E">
            <w:pPr>
              <w:pStyle w:val="af"/>
            </w:pPr>
            <w:r w:rsidRPr="00336D2F">
              <w:t>Описание формата и рекомендации по проведению</w:t>
            </w:r>
          </w:p>
        </w:tc>
      </w:tr>
      <w:tr w:rsidR="00851D88" w:rsidRPr="00336D2F" w:rsidTr="00A52C3E">
        <w:trPr>
          <w:cantSplit/>
        </w:trPr>
        <w:tc>
          <w:tcPr>
            <w:tcW w:w="1680" w:type="pct"/>
            <w:shd w:val="clear" w:color="auto" w:fill="auto"/>
          </w:tcPr>
          <w:p w:rsidR="00851D88" w:rsidRPr="00336D2F" w:rsidRDefault="00851D88" w:rsidP="00A52C3E">
            <w:pPr>
              <w:pStyle w:val="af0"/>
            </w:pPr>
            <w:r w:rsidRPr="00336D2F">
              <w:t>Конференция</w:t>
            </w:r>
          </w:p>
        </w:tc>
        <w:tc>
          <w:tcPr>
            <w:tcW w:w="3320" w:type="pct"/>
            <w:shd w:val="clear" w:color="auto" w:fill="auto"/>
          </w:tcPr>
          <w:p w:rsidR="00851D88" w:rsidRPr="00336D2F" w:rsidRDefault="00851D88" w:rsidP="00A52C3E">
            <w:pPr>
              <w:pStyle w:val="af0"/>
            </w:pPr>
            <w:r w:rsidRPr="00336D2F">
              <w:t>Конференция – это деловое или научное мероприятие с большим числом участников (от 50 человек), на котором они обмениваются опытом и мнениями по проблемным вопросам. Организация конференции требует значительных усилий, прежде всего, по привлечению участников. Проведение конференции на достойном уровне зависит от детальной разработки общей концепции, программы и профессионального подхода к решению всех организационных задач. Рекомендуется организовывать конференции не только собственными усилиями, но и проводить их в рамках крупных экономических форумов и выставок России и стран АТР.</w:t>
            </w:r>
          </w:p>
        </w:tc>
      </w:tr>
      <w:tr w:rsidR="00851D88" w:rsidRPr="00336D2F" w:rsidTr="00A52C3E">
        <w:trPr>
          <w:cantSplit/>
        </w:trPr>
        <w:tc>
          <w:tcPr>
            <w:tcW w:w="1680" w:type="pct"/>
            <w:shd w:val="clear" w:color="auto" w:fill="auto"/>
          </w:tcPr>
          <w:p w:rsidR="00851D88" w:rsidRPr="00336D2F" w:rsidRDefault="00851D88" w:rsidP="00A52C3E">
            <w:pPr>
              <w:pStyle w:val="af0"/>
            </w:pPr>
            <w:r w:rsidRPr="00336D2F">
              <w:t>Роуд-шоу/ презентация</w:t>
            </w:r>
          </w:p>
        </w:tc>
        <w:tc>
          <w:tcPr>
            <w:tcW w:w="3320" w:type="pct"/>
            <w:shd w:val="clear" w:color="auto" w:fill="auto"/>
          </w:tcPr>
          <w:p w:rsidR="00851D88" w:rsidRPr="00336D2F" w:rsidRDefault="00851D88" w:rsidP="00A52C3E">
            <w:pPr>
              <w:pStyle w:val="af0"/>
            </w:pPr>
            <w:r w:rsidRPr="00336D2F">
              <w:t xml:space="preserve">Роуд-шоу - один из основных инструментов продвижения территории, улучшения ее имиджа, повышения инвестиционной привлекательности. Такое мероприятие представляет собой дорожное шоу для инвесторов по территории с определенным маршрутом, программой выступлений и строгим </w:t>
            </w:r>
            <w:r>
              <w:t>регламентом. Для ТОР</w:t>
            </w:r>
            <w:r w:rsidRPr="00336D2F">
              <w:t xml:space="preserve"> рекомендуется организовывать роуд-шоу совместными усилиями с представителями бизнеса и органов местной власти, а также проводить презентации отраслей промышленности и условий реализации инвести</w:t>
            </w:r>
            <w:r>
              <w:t>ционных проектов ТОР</w:t>
            </w:r>
            <w:r w:rsidRPr="00336D2F">
              <w:t xml:space="preserve"> в странах Азиатско-Тихоокеанского региона (в Республике Корея, Японии, Китае и др.). Организация роуд-шоу/презентаций состоит из нескольких этапов: выбор целевой базы инвесторов и мест проведения мероприятий, подготовка инвестиционного предложения и презентационных материалов, организационная часть (логистика, планирование встреч и пр.), пиар-сопровождение.</w:t>
            </w:r>
          </w:p>
        </w:tc>
      </w:tr>
      <w:tr w:rsidR="00851D88" w:rsidRPr="00336D2F" w:rsidTr="00A52C3E">
        <w:trPr>
          <w:cantSplit/>
        </w:trPr>
        <w:tc>
          <w:tcPr>
            <w:tcW w:w="1680" w:type="pct"/>
            <w:shd w:val="clear" w:color="auto" w:fill="auto"/>
          </w:tcPr>
          <w:p w:rsidR="00851D88" w:rsidRPr="00336D2F" w:rsidRDefault="00851D88" w:rsidP="00A52C3E">
            <w:pPr>
              <w:pStyle w:val="af0"/>
            </w:pPr>
            <w:r w:rsidRPr="00336D2F">
              <w:t>Круглый стол</w:t>
            </w:r>
          </w:p>
        </w:tc>
        <w:tc>
          <w:tcPr>
            <w:tcW w:w="3320" w:type="pct"/>
            <w:shd w:val="clear" w:color="auto" w:fill="auto"/>
          </w:tcPr>
          <w:p w:rsidR="00851D88" w:rsidRPr="00336D2F" w:rsidRDefault="00851D88" w:rsidP="00A52C3E">
            <w:pPr>
              <w:pStyle w:val="af0"/>
            </w:pPr>
            <w:r w:rsidRPr="00336D2F">
              <w:t>Круглый стол – это один из самых популярных форматов проведения деловых мероприятий, носящий дискуссионный характер. Такая форма публичного обсуждения и/или освещения каких-либо вопросов предполагает небольшое количество участников – от 15 до 60 человек, что позволяет органично встраивать такие дискуссии в более глобальные события (форумы, конференции, выставки и т.д.). Круглый стол проводится с целью решения участниками в ходе обсуждения  конкретных актуальных проблем. Данный формат мероприятия удобен тем, что круглый стол можно организовать в довольно сжатые сроки и с наименьшими организационными усилиями, чем форум или конференцию.</w:t>
            </w:r>
          </w:p>
        </w:tc>
      </w:tr>
    </w:tbl>
    <w:p w:rsidR="00851D88" w:rsidRPr="00963B81" w:rsidRDefault="00851D88" w:rsidP="00851D88"/>
    <w:p w:rsidR="00851D88" w:rsidRPr="00336D2F" w:rsidRDefault="00851D88" w:rsidP="00851D88">
      <w:pPr>
        <w:pStyle w:val="afd"/>
      </w:pPr>
      <w:r w:rsidRPr="00336D2F">
        <w:t>Внешние мероприятия</w:t>
      </w:r>
    </w:p>
    <w:p w:rsidR="00851D88" w:rsidRPr="00963B81" w:rsidRDefault="00851D88" w:rsidP="00851D88">
      <w:r w:rsidRPr="00963B81">
        <w:t>Необходимо рассмотреть участие представителей управляющей компании ТОР и ее резидентов в крупных экономических, инвестиционных форумах, конференциях, выставках и т.д.</w:t>
      </w:r>
    </w:p>
    <w:p w:rsidR="00851D88" w:rsidRPr="00963B81" w:rsidRDefault="00851D88" w:rsidP="00851D88">
      <w:r>
        <w:t>З</w:t>
      </w:r>
      <w:r w:rsidRPr="00963B81">
        <w:t>адачи</w:t>
      </w:r>
      <w:r>
        <w:t xml:space="preserve"> участия</w:t>
      </w:r>
      <w:r w:rsidRPr="00963B81">
        <w:t>:</w:t>
      </w:r>
    </w:p>
    <w:p w:rsidR="00851D88" w:rsidRPr="00963B81" w:rsidRDefault="00851D88" w:rsidP="00851D88">
      <w:pPr>
        <w:pStyle w:val="11"/>
        <w:ind w:left="1069"/>
      </w:pPr>
      <w:r w:rsidRPr="00963B81">
        <w:t>презентация инвестиционных возможностей ТОР с целью привлечения международных и российских инвесторов;</w:t>
      </w:r>
    </w:p>
    <w:p w:rsidR="00851D88" w:rsidRPr="00963B81" w:rsidRDefault="00851D88" w:rsidP="00851D88">
      <w:pPr>
        <w:pStyle w:val="11"/>
        <w:ind w:left="1069"/>
      </w:pPr>
      <w:r w:rsidRPr="00963B81">
        <w:t>представление текущих результатов работы ТОР и планов ее развития;</w:t>
      </w:r>
    </w:p>
    <w:p w:rsidR="00851D88" w:rsidRPr="00963B81" w:rsidRDefault="00851D88" w:rsidP="00851D88">
      <w:pPr>
        <w:pStyle w:val="11"/>
        <w:ind w:left="1069"/>
      </w:pPr>
      <w:r w:rsidRPr="00963B81">
        <w:t>подписание протоколов о намерениях и инвестиционных соглашений.</w:t>
      </w:r>
    </w:p>
    <w:p w:rsidR="00851D88" w:rsidRPr="00963B81" w:rsidRDefault="00851D88" w:rsidP="00851D88">
      <w:r w:rsidRPr="00963B81">
        <w:t xml:space="preserve">При выборе деловых мероприятий необходимо ориентироваться на целевые аудитории, масштаб и уровень мероприятия, отраслевую специфику и пр. Принимая решение об участии в конкретном мероприятии, следует изучить список участников/экспонентов, оценить масштаб и уровень мероприятия, отраслевую специфику, а также затраты на участие. </w:t>
      </w:r>
    </w:p>
    <w:p w:rsidR="00851D88" w:rsidRPr="00336D2F" w:rsidRDefault="00851D88" w:rsidP="00851D88">
      <w:r w:rsidRPr="00963B81">
        <w:t>Описание основных форматов участия приведены в таблице ниже.</w:t>
      </w:r>
    </w:p>
    <w:p w:rsidR="00851D88" w:rsidRPr="00BD3094" w:rsidRDefault="00851D88" w:rsidP="00851D88">
      <w:pPr>
        <w:pStyle w:val="a0"/>
        <w:rPr>
          <w:szCs w:val="28"/>
        </w:rPr>
      </w:pPr>
      <w:r w:rsidRPr="00BD3094">
        <w:rPr>
          <w:szCs w:val="28"/>
        </w:rPr>
        <w:t xml:space="preserve">Основные форматы участия во внешних мероприятиях </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26"/>
        <w:gridCol w:w="6769"/>
      </w:tblGrid>
      <w:tr w:rsidR="00851D88" w:rsidRPr="00336D2F" w:rsidTr="00A52C3E">
        <w:tc>
          <w:tcPr>
            <w:tcW w:w="1680" w:type="pct"/>
            <w:shd w:val="clear" w:color="auto" w:fill="B8CCE4" w:themeFill="accent1" w:themeFillTint="66"/>
          </w:tcPr>
          <w:p w:rsidR="00851D88" w:rsidRPr="00336D2F" w:rsidRDefault="00851D88" w:rsidP="00A52C3E">
            <w:pPr>
              <w:pStyle w:val="af"/>
            </w:pPr>
            <w:r w:rsidRPr="00336D2F">
              <w:t>Формат участия</w:t>
            </w:r>
          </w:p>
        </w:tc>
        <w:tc>
          <w:tcPr>
            <w:tcW w:w="3320" w:type="pct"/>
            <w:shd w:val="clear" w:color="auto" w:fill="B8CCE4" w:themeFill="accent1" w:themeFillTint="66"/>
          </w:tcPr>
          <w:p w:rsidR="00851D88" w:rsidRPr="00336D2F" w:rsidRDefault="00851D88" w:rsidP="00A52C3E">
            <w:pPr>
              <w:pStyle w:val="af"/>
            </w:pPr>
            <w:r w:rsidRPr="00336D2F">
              <w:t>Описание и рекомендации по участию</w:t>
            </w:r>
          </w:p>
        </w:tc>
      </w:tr>
      <w:tr w:rsidR="00851D88" w:rsidRPr="00336D2F" w:rsidTr="00A52C3E">
        <w:tc>
          <w:tcPr>
            <w:tcW w:w="1680" w:type="pct"/>
            <w:shd w:val="clear" w:color="auto" w:fill="auto"/>
          </w:tcPr>
          <w:p w:rsidR="00851D88" w:rsidRPr="00336D2F" w:rsidRDefault="00851D88" w:rsidP="00A52C3E">
            <w:pPr>
              <w:pStyle w:val="af0"/>
            </w:pPr>
            <w:r w:rsidRPr="00336D2F">
              <w:t>Отдельное выступление</w:t>
            </w:r>
          </w:p>
        </w:tc>
        <w:tc>
          <w:tcPr>
            <w:tcW w:w="3320" w:type="pct"/>
            <w:shd w:val="clear" w:color="auto" w:fill="auto"/>
          </w:tcPr>
          <w:p w:rsidR="00851D88" w:rsidRPr="00336D2F" w:rsidRDefault="00851D88" w:rsidP="00A52C3E">
            <w:pPr>
              <w:pStyle w:val="af0"/>
            </w:pPr>
            <w:r w:rsidRPr="00336D2F">
              <w:t xml:space="preserve">Рекомендуется организовывать выступления представителей и резидентов в рамках международных и российских форумов, конференций и круглых столов, входящих в перечень приоритетных мероприятий, участие в которых целесообразно с точки зрения привлечения потенциальных резидентов/инвесторов. Выступление в рамках делового мероприятия проходит в форме экспертного доклада и может сопровождаться презентацией в формате </w:t>
            </w:r>
            <w:r w:rsidRPr="00336D2F">
              <w:rPr>
                <w:lang w:val="en-US"/>
              </w:rPr>
              <w:t>power</w:t>
            </w:r>
            <w:r w:rsidRPr="00336D2F">
              <w:t xml:space="preserve"> </w:t>
            </w:r>
            <w:r w:rsidRPr="00336D2F">
              <w:rPr>
                <w:lang w:val="en-US"/>
              </w:rPr>
              <w:t>point</w:t>
            </w:r>
            <w:r w:rsidRPr="00336D2F">
              <w:t xml:space="preserve">.  </w:t>
            </w:r>
          </w:p>
        </w:tc>
      </w:tr>
      <w:tr w:rsidR="00851D88" w:rsidRPr="00336D2F" w:rsidTr="00A52C3E">
        <w:tc>
          <w:tcPr>
            <w:tcW w:w="1680" w:type="pct"/>
            <w:shd w:val="clear" w:color="auto" w:fill="auto"/>
          </w:tcPr>
          <w:p w:rsidR="00851D88" w:rsidRPr="00336D2F" w:rsidRDefault="00851D88" w:rsidP="00A52C3E">
            <w:pPr>
              <w:pStyle w:val="af0"/>
            </w:pPr>
            <w:r w:rsidRPr="00336D2F">
              <w:t>Индивидуальный стенд</w:t>
            </w:r>
          </w:p>
        </w:tc>
        <w:tc>
          <w:tcPr>
            <w:tcW w:w="3320" w:type="pct"/>
            <w:shd w:val="clear" w:color="auto" w:fill="auto"/>
          </w:tcPr>
          <w:p w:rsidR="00851D88" w:rsidRPr="00336D2F" w:rsidRDefault="00851D88" w:rsidP="00A52C3E">
            <w:pPr>
              <w:pStyle w:val="af0"/>
            </w:pPr>
            <w:r w:rsidRPr="00336D2F">
              <w:t>Организация выставочных экспозиций инвестиционных проектов в рамках крупных международных и российских форумов и выставок позволит наглядно представить инвестиционный потенциал. Участие требует тщательной предварительной подготовки стенда, макета, презентации, освещения в прессе и т.д.</w:t>
            </w:r>
          </w:p>
        </w:tc>
      </w:tr>
      <w:tr w:rsidR="00851D88" w:rsidRPr="00336D2F" w:rsidTr="00A52C3E">
        <w:tc>
          <w:tcPr>
            <w:tcW w:w="1680" w:type="pct"/>
            <w:shd w:val="clear" w:color="auto" w:fill="auto"/>
          </w:tcPr>
          <w:p w:rsidR="00851D88" w:rsidRPr="00336D2F" w:rsidRDefault="00851D88" w:rsidP="00A52C3E">
            <w:pPr>
              <w:pStyle w:val="af0"/>
            </w:pPr>
            <w:r w:rsidRPr="00336D2F">
              <w:t>Участие в национальном или региональном стенде</w:t>
            </w:r>
          </w:p>
        </w:tc>
        <w:tc>
          <w:tcPr>
            <w:tcW w:w="3320" w:type="pct"/>
            <w:shd w:val="clear" w:color="auto" w:fill="auto"/>
          </w:tcPr>
          <w:p w:rsidR="00851D88" w:rsidRPr="00336D2F" w:rsidRDefault="00851D88" w:rsidP="00A52C3E">
            <w:pPr>
              <w:pStyle w:val="af0"/>
            </w:pPr>
            <w:r w:rsidRPr="00336D2F">
              <w:t>Один из наиболее популярных и эффективных форматов участия на зарубежных и крупных российских выставочно-ярмарочных мероприятиях на сегодняшний день - это стенд в рамках коллективных национальных экспозиций. Здесь есть свои плюсы и минусы. С одной стороны, преимуществом является поддержка организатора группового стенда и АО «Российский экспортный центр», повышенное внимание со стороны СМИ и принимающей стороны (руководство выставки, представители органов местной власти и пр.). С другой стороны, есть риск остаться незамеченным, недостаточно проявить индивидуальность стенда и пр.</w:t>
            </w:r>
          </w:p>
        </w:tc>
      </w:tr>
      <w:tr w:rsidR="00851D88" w:rsidRPr="00336D2F" w:rsidTr="00A52C3E">
        <w:tc>
          <w:tcPr>
            <w:tcW w:w="1680" w:type="pct"/>
            <w:shd w:val="clear" w:color="auto" w:fill="auto"/>
          </w:tcPr>
          <w:p w:rsidR="00851D88" w:rsidRPr="00336D2F" w:rsidRDefault="00851D88" w:rsidP="00A52C3E">
            <w:pPr>
              <w:pStyle w:val="af0"/>
            </w:pPr>
            <w:r w:rsidRPr="00336D2F">
              <w:t>Распространение рекламной продукции</w:t>
            </w:r>
          </w:p>
        </w:tc>
        <w:tc>
          <w:tcPr>
            <w:tcW w:w="3320" w:type="pct"/>
            <w:shd w:val="clear" w:color="auto" w:fill="auto"/>
          </w:tcPr>
          <w:p w:rsidR="00851D88" w:rsidRPr="00336D2F" w:rsidRDefault="00851D88" w:rsidP="00A52C3E">
            <w:pPr>
              <w:pStyle w:val="af0"/>
            </w:pPr>
            <w:r w:rsidRPr="00336D2F">
              <w:t>Не всегда есть возможность и целесообразность полноценного участия в мероприятии, особенно, международном. Тем не менее, можно договориться с организаторами о распространении рекламных материалов в рамках мероприятия: вкладка брошюры, презентации в пакет участника, размещение листовок на специальных стендах, показ видеофильмов на плазменных панелях  и пр. Кроме того, хорошим рекламным инструментом является размещение рекламных модулей о ТОР в печатных изданиях, выпуски которых приурочены к проведению данных мероприятий и будут бесплатно на них распространяться.</w:t>
            </w:r>
          </w:p>
        </w:tc>
      </w:tr>
    </w:tbl>
    <w:p w:rsidR="00851D88" w:rsidRPr="001A28FB" w:rsidRDefault="00851D88" w:rsidP="00851D88">
      <w:pPr>
        <w:pStyle w:val="afd"/>
        <w:rPr>
          <w:rFonts w:ascii="Times New Roman" w:eastAsiaTheme="minorHAnsi" w:hAnsi="Times New Roman" w:cstheme="minorBidi"/>
          <w:i w:val="0"/>
          <w:iCs w:val="0"/>
          <w:color w:val="auto"/>
          <w:spacing w:val="0"/>
          <w:szCs w:val="22"/>
        </w:rPr>
      </w:pPr>
      <w:r w:rsidRPr="001A28FB">
        <w:rPr>
          <w:rFonts w:ascii="Times New Roman" w:eastAsiaTheme="minorHAnsi" w:hAnsi="Times New Roman" w:cstheme="minorBidi"/>
          <w:i w:val="0"/>
          <w:iCs w:val="0"/>
          <w:color w:val="auto"/>
          <w:spacing w:val="0"/>
          <w:szCs w:val="22"/>
        </w:rPr>
        <w:t xml:space="preserve">В частности, </w:t>
      </w:r>
      <w:r>
        <w:rPr>
          <w:rFonts w:ascii="Times New Roman" w:eastAsiaTheme="minorHAnsi" w:hAnsi="Times New Roman" w:cstheme="minorBidi"/>
          <w:i w:val="0"/>
          <w:iCs w:val="0"/>
          <w:color w:val="auto"/>
          <w:spacing w:val="0"/>
          <w:szCs w:val="22"/>
        </w:rPr>
        <w:t>необходимо рассмотреть</w:t>
      </w:r>
      <w:r w:rsidRPr="001A28FB">
        <w:rPr>
          <w:rFonts w:ascii="Times New Roman" w:eastAsiaTheme="minorHAnsi" w:hAnsi="Times New Roman" w:cstheme="minorBidi"/>
          <w:i w:val="0"/>
          <w:iCs w:val="0"/>
          <w:color w:val="auto"/>
          <w:spacing w:val="0"/>
          <w:szCs w:val="22"/>
        </w:rPr>
        <w:t xml:space="preserve"> участие в следующих </w:t>
      </w:r>
      <w:r>
        <w:rPr>
          <w:rFonts w:ascii="Times New Roman" w:eastAsiaTheme="minorHAnsi" w:hAnsi="Times New Roman" w:cstheme="minorBidi"/>
          <w:i w:val="0"/>
          <w:iCs w:val="0"/>
          <w:color w:val="auto"/>
          <w:spacing w:val="0"/>
          <w:szCs w:val="22"/>
        </w:rPr>
        <w:t xml:space="preserve">зарубежных </w:t>
      </w:r>
      <w:r w:rsidRPr="001A28FB">
        <w:rPr>
          <w:rFonts w:ascii="Times New Roman" w:eastAsiaTheme="minorHAnsi" w:hAnsi="Times New Roman" w:cstheme="minorBidi"/>
          <w:i w:val="0"/>
          <w:iCs w:val="0"/>
          <w:color w:val="auto"/>
          <w:spacing w:val="0"/>
          <w:szCs w:val="22"/>
        </w:rPr>
        <w:t>мероприятиях:</w:t>
      </w:r>
    </w:p>
    <w:p w:rsidR="00851D88" w:rsidRPr="001A28FB" w:rsidRDefault="00851D88" w:rsidP="00851D88">
      <w:pPr>
        <w:pStyle w:val="11"/>
        <w:ind w:left="1069"/>
      </w:pPr>
      <w:r w:rsidRPr="001A28FB">
        <w:t xml:space="preserve">OIL &amp; GAS WEST ASIA </w:t>
      </w:r>
      <w:r>
        <w:t>-</w:t>
      </w:r>
      <w:r w:rsidRPr="001A28FB">
        <w:t xml:space="preserve"> Международная выставка и конференция по нефти, газу, нефтехимии (Оман),</w:t>
      </w:r>
    </w:p>
    <w:p w:rsidR="00851D88" w:rsidRPr="001A28FB" w:rsidRDefault="00851D88" w:rsidP="00851D88">
      <w:pPr>
        <w:pStyle w:val="11"/>
        <w:ind w:left="1069"/>
      </w:pPr>
      <w:r w:rsidRPr="001A28FB">
        <w:t xml:space="preserve">CHEMTECH GUJRAT WORLD EXPO </w:t>
      </w:r>
      <w:r>
        <w:t>-</w:t>
      </w:r>
      <w:r w:rsidRPr="001A28FB">
        <w:t xml:space="preserve"> Международная выставка и конференция по химической промышленности (инфраструктуре, энергетике, нефти и газу, нефтехимии, производству материалов, автоматизации, фармакологии и биотехнологиям, энергетике, водоподготовке и др.) (Индия)</w:t>
      </w:r>
    </w:p>
    <w:p w:rsidR="00851D88" w:rsidRPr="001A28FB" w:rsidRDefault="00851D88" w:rsidP="00851D88">
      <w:pPr>
        <w:pStyle w:val="11"/>
        <w:ind w:left="1069"/>
      </w:pPr>
      <w:r w:rsidRPr="001A28FB">
        <w:t>OIL &amp; GAS COUNCIL ASIA-PACIFIC ASSEMBLY AND GALA DINNER 2018Международная Азиатско-Тихоокеанская конференция по нефти и газу (Сингапур Город),</w:t>
      </w:r>
    </w:p>
    <w:p w:rsidR="00851D88" w:rsidRPr="001A28FB" w:rsidRDefault="00851D88" w:rsidP="00851D88">
      <w:pPr>
        <w:pStyle w:val="11"/>
        <w:ind w:left="1069"/>
      </w:pPr>
      <w:r w:rsidRPr="001A28FB">
        <w:t>EUROPEAN GAS CONFERENCE 2018 11-я европейская ежегодная газовая конференция (Австрия),</w:t>
      </w:r>
    </w:p>
    <w:p w:rsidR="00851D88" w:rsidRPr="001A28FB" w:rsidRDefault="00851D88" w:rsidP="00851D88">
      <w:pPr>
        <w:pStyle w:val="11"/>
        <w:ind w:left="1069"/>
      </w:pPr>
      <w:r w:rsidRPr="001A28FB">
        <w:t>3RD WORLD CONGRESS &amp; EXPO ON OIL, GAS &amp; PETROLEUM ENGINEERING3-й всемирный конгресс и выставка по нефти, газу и технологиям газонефтедобычи (ОАЭ),</w:t>
      </w:r>
    </w:p>
    <w:p w:rsidR="00851D88" w:rsidRPr="001A28FB" w:rsidRDefault="00851D88" w:rsidP="00851D88">
      <w:pPr>
        <w:pStyle w:val="11"/>
        <w:ind w:left="1069"/>
      </w:pPr>
      <w:r w:rsidRPr="001A28FB">
        <w:t>KICHEM 20183-я Корейская международная выставка химической индустрии и нефтехимическая конференция APIC (Южная Корея).</w:t>
      </w:r>
    </w:p>
    <w:p w:rsidR="00851D88" w:rsidRDefault="00851D88" w:rsidP="00851D88">
      <w:pPr>
        <w:pStyle w:val="11"/>
        <w:rPr>
          <w:rStyle w:val="evcaldesc2"/>
        </w:rPr>
      </w:pPr>
      <w:r>
        <w:rPr>
          <w:rStyle w:val="evcaldesc2"/>
        </w:rPr>
        <w:t xml:space="preserve">Neo Functional Material  - </w:t>
      </w:r>
      <w:r w:rsidRPr="001A28FB">
        <w:rPr>
          <w:rStyle w:val="evcaldesc2"/>
        </w:rPr>
        <w:t>Выставка новых функциональных материалов (полимеры, добавки, гибридные материалы и т.д.). Параллельно с: nano Tech 2018 (Международная выставка и конференция нанотехнологий); 3D Printing 2018 (выставка технологий 3D-печати)</w:t>
      </w:r>
      <w:r>
        <w:rPr>
          <w:rStyle w:val="evcaldesc2"/>
        </w:rPr>
        <w:t xml:space="preserve"> (Япония, Токио)</w:t>
      </w:r>
      <w:r w:rsidRPr="001A28FB">
        <w:rPr>
          <w:rStyle w:val="evcaldesc2"/>
        </w:rPr>
        <w:t xml:space="preserve">; </w:t>
      </w:r>
    </w:p>
    <w:p w:rsidR="00851D88" w:rsidRDefault="00851D88" w:rsidP="00851D88">
      <w:pPr>
        <w:pStyle w:val="11"/>
      </w:pPr>
      <w:r w:rsidRPr="001A28FB">
        <w:t xml:space="preserve">Breathable Films </w:t>
      </w:r>
      <w:r>
        <w:t xml:space="preserve"> - </w:t>
      </w:r>
      <w:r w:rsidRPr="001A28FB">
        <w:t>Международная конференция по проницаемым пленкам</w:t>
      </w:r>
      <w:r>
        <w:t xml:space="preserve"> (Германия, Кельн)</w:t>
      </w:r>
    </w:p>
    <w:p w:rsidR="00851D88" w:rsidRPr="00BD3094" w:rsidRDefault="00851D88" w:rsidP="00851D88">
      <w:pPr>
        <w:pStyle w:val="11"/>
      </w:pPr>
      <w:r w:rsidRPr="001A28FB">
        <w:t xml:space="preserve">Polymer Sourcing &amp; Distribution </w:t>
      </w:r>
      <w:r>
        <w:t xml:space="preserve">- </w:t>
      </w:r>
      <w:r w:rsidRPr="001A28FB">
        <w:t>Конференция по производству и дистрибуции полимеров</w:t>
      </w:r>
      <w:r>
        <w:t xml:space="preserve"> (США)</w:t>
      </w:r>
    </w:p>
    <w:p w:rsidR="00851D88" w:rsidRPr="009D15D7" w:rsidRDefault="00851D88" w:rsidP="00851D88">
      <w:pPr>
        <w:pStyle w:val="32"/>
        <w:numPr>
          <w:ilvl w:val="2"/>
          <w:numId w:val="1"/>
        </w:numPr>
        <w:ind w:left="1287"/>
      </w:pPr>
      <w:bookmarkStart w:id="125" w:name="_Toc514946349"/>
      <w:r w:rsidRPr="009D15D7">
        <w:t>Разработка рекомендаций по продвижению ТОР на российском и зарубежном рынках</w:t>
      </w:r>
      <w:bookmarkEnd w:id="125"/>
    </w:p>
    <w:p w:rsidR="00851D88" w:rsidRPr="00216446" w:rsidRDefault="00851D88" w:rsidP="00851D88">
      <w:r w:rsidRPr="00216446">
        <w:t xml:space="preserve">Коммуникационный план является составляющей системы маркетинговых коммуникаций. Он предполагает создание базы СМИ (международных, федеральных, региональных, местных), в которой отображается категория, тематика издания, а также контактная информация журналистов. Ниже в таблице представлены перечни приоритетных международных и российских СМИ. </w:t>
      </w:r>
    </w:p>
    <w:p w:rsidR="00851D88" w:rsidRDefault="00851D88" w:rsidP="00851D88">
      <w:pPr>
        <w:pStyle w:val="11"/>
        <w:rPr>
          <w:lang w:val="en-US"/>
        </w:rPr>
      </w:pPr>
      <w:r w:rsidRPr="00216446">
        <w:rPr>
          <w:lang w:val="en-US"/>
        </w:rPr>
        <w:t>The Chemical journal (</w:t>
      </w:r>
      <w:r w:rsidRPr="00216446">
        <w:t>Химический</w:t>
      </w:r>
      <w:r w:rsidRPr="00216446">
        <w:rPr>
          <w:lang w:val="en-US"/>
        </w:rPr>
        <w:t xml:space="preserve"> </w:t>
      </w:r>
      <w:r w:rsidRPr="00216446">
        <w:t>журнал</w:t>
      </w:r>
      <w:r w:rsidRPr="00216446">
        <w:rPr>
          <w:lang w:val="en-US"/>
        </w:rPr>
        <w:t xml:space="preserve">) - </w:t>
      </w:r>
      <w:hyperlink r:id="rId153" w:history="1">
        <w:r w:rsidRPr="00726D70">
          <w:rPr>
            <w:rStyle w:val="afc"/>
            <w:lang w:val="en-US"/>
          </w:rPr>
          <w:t>http://tcj.ru</w:t>
        </w:r>
      </w:hyperlink>
      <w:r w:rsidRPr="00216446">
        <w:rPr>
          <w:lang w:val="en-US"/>
        </w:rPr>
        <w:t>;</w:t>
      </w:r>
    </w:p>
    <w:p w:rsidR="00851D88" w:rsidRDefault="00851D88" w:rsidP="00851D88">
      <w:pPr>
        <w:pStyle w:val="11"/>
        <w:rPr>
          <w:lang w:val="en-US"/>
        </w:rPr>
      </w:pPr>
      <w:r>
        <w:rPr>
          <w:lang w:val="en-US"/>
        </w:rPr>
        <w:t xml:space="preserve"> </w:t>
      </w:r>
      <w:r w:rsidRPr="00027907">
        <w:rPr>
          <w:lang w:val="en-US"/>
        </w:rPr>
        <w:t>ICIS Chemical Business Magazine</w:t>
      </w:r>
      <w:r>
        <w:rPr>
          <w:lang w:val="en-US"/>
        </w:rPr>
        <w:t xml:space="preserve"> - </w:t>
      </w:r>
      <w:hyperlink r:id="rId154" w:history="1">
        <w:r w:rsidRPr="00726D70">
          <w:rPr>
            <w:rStyle w:val="afc"/>
            <w:lang w:val="en-US"/>
          </w:rPr>
          <w:t>https://www.icis.com</w:t>
        </w:r>
      </w:hyperlink>
      <w:r>
        <w:rPr>
          <w:lang w:val="en-US"/>
        </w:rPr>
        <w:t>;</w:t>
      </w:r>
    </w:p>
    <w:p w:rsidR="00851D88" w:rsidRDefault="00851D88" w:rsidP="00851D88">
      <w:pPr>
        <w:pStyle w:val="11"/>
        <w:rPr>
          <w:lang w:val="en-US"/>
        </w:rPr>
      </w:pPr>
      <w:r w:rsidRPr="00027907">
        <w:rPr>
          <w:lang w:val="en-US"/>
        </w:rPr>
        <w:t>The Journal of Business Chemistry</w:t>
      </w:r>
      <w:r>
        <w:rPr>
          <w:lang w:val="en-US"/>
        </w:rPr>
        <w:t xml:space="preserve"> - </w:t>
      </w:r>
      <w:hyperlink r:id="rId155" w:history="1">
        <w:r w:rsidRPr="00726D70">
          <w:rPr>
            <w:rStyle w:val="afc"/>
            <w:lang w:val="en-US"/>
          </w:rPr>
          <w:t>http://www.businesschemistry.org/</w:t>
        </w:r>
      </w:hyperlink>
      <w:r>
        <w:rPr>
          <w:lang w:val="en-US"/>
        </w:rPr>
        <w:t>;</w:t>
      </w:r>
    </w:p>
    <w:p w:rsidR="00851D88" w:rsidRDefault="00851D88" w:rsidP="00851D88">
      <w:pPr>
        <w:pStyle w:val="11"/>
      </w:pPr>
      <w:r>
        <w:rPr>
          <w:lang w:val="en-US"/>
        </w:rPr>
        <w:t>The</w:t>
      </w:r>
      <w:r w:rsidRPr="00027907">
        <w:t xml:space="preserve"> </w:t>
      </w:r>
      <w:r>
        <w:rPr>
          <w:lang w:val="en-US"/>
        </w:rPr>
        <w:t>C</w:t>
      </w:r>
      <w:r w:rsidRPr="00027907">
        <w:rPr>
          <w:lang w:val="en-US"/>
        </w:rPr>
        <w:t>hemical</w:t>
      </w:r>
      <w:r w:rsidRPr="00027907">
        <w:t xml:space="preserve"> </w:t>
      </w:r>
      <w:r>
        <w:rPr>
          <w:lang w:val="en-US"/>
        </w:rPr>
        <w:t>D</w:t>
      </w:r>
      <w:r w:rsidRPr="00027907">
        <w:rPr>
          <w:lang w:val="en-US"/>
        </w:rPr>
        <w:t>aily</w:t>
      </w:r>
      <w:r w:rsidRPr="00027907">
        <w:t xml:space="preserve"> - </w:t>
      </w:r>
      <w:hyperlink r:id="rId156" w:history="1">
        <w:r w:rsidRPr="00726D70">
          <w:rPr>
            <w:rStyle w:val="afc"/>
            <w:lang w:val="en-US"/>
          </w:rPr>
          <w:t>http</w:t>
        </w:r>
        <w:r w:rsidRPr="00027907">
          <w:rPr>
            <w:rStyle w:val="afc"/>
          </w:rPr>
          <w:t>://</w:t>
        </w:r>
        <w:r w:rsidRPr="00726D70">
          <w:rPr>
            <w:rStyle w:val="afc"/>
            <w:lang w:val="en-US"/>
          </w:rPr>
          <w:t>www</w:t>
        </w:r>
        <w:r w:rsidRPr="00027907">
          <w:rPr>
            <w:rStyle w:val="afc"/>
          </w:rPr>
          <w:t>.</w:t>
        </w:r>
        <w:r w:rsidRPr="00726D70">
          <w:rPr>
            <w:rStyle w:val="afc"/>
            <w:lang w:val="en-US"/>
          </w:rPr>
          <w:t>chemicaldaily</w:t>
        </w:r>
        <w:r w:rsidRPr="00027907">
          <w:rPr>
            <w:rStyle w:val="afc"/>
          </w:rPr>
          <w:t>.</w:t>
        </w:r>
        <w:r w:rsidRPr="00726D70">
          <w:rPr>
            <w:rStyle w:val="afc"/>
            <w:lang w:val="en-US"/>
          </w:rPr>
          <w:t>co</w:t>
        </w:r>
        <w:r w:rsidRPr="00027907">
          <w:rPr>
            <w:rStyle w:val="afc"/>
          </w:rPr>
          <w:t>.</w:t>
        </w:r>
        <w:r w:rsidRPr="00726D70">
          <w:rPr>
            <w:rStyle w:val="afc"/>
            <w:lang w:val="en-US"/>
          </w:rPr>
          <w:t>jp</w:t>
        </w:r>
        <w:r w:rsidRPr="00027907">
          <w:rPr>
            <w:rStyle w:val="afc"/>
          </w:rPr>
          <w:t>/</w:t>
        </w:r>
        <w:r w:rsidRPr="00726D70">
          <w:rPr>
            <w:rStyle w:val="afc"/>
            <w:lang w:val="en-US"/>
          </w:rPr>
          <w:t>corporate</w:t>
        </w:r>
        <w:r w:rsidRPr="00027907">
          <w:rPr>
            <w:rStyle w:val="afc"/>
          </w:rPr>
          <w:t>/</w:t>
        </w:r>
        <w:r w:rsidRPr="00726D70">
          <w:rPr>
            <w:rStyle w:val="afc"/>
            <w:lang w:val="en-US"/>
          </w:rPr>
          <w:t>eng</w:t>
        </w:r>
        <w:r w:rsidRPr="00027907">
          <w:rPr>
            <w:rStyle w:val="afc"/>
          </w:rPr>
          <w:t>_</w:t>
        </w:r>
        <w:r w:rsidRPr="00726D70">
          <w:rPr>
            <w:rStyle w:val="afc"/>
            <w:lang w:val="en-US"/>
          </w:rPr>
          <w:t>index</w:t>
        </w:r>
        <w:r w:rsidRPr="00027907">
          <w:rPr>
            <w:rStyle w:val="afc"/>
          </w:rPr>
          <w:t>.</w:t>
        </w:r>
        <w:r w:rsidRPr="00726D70">
          <w:rPr>
            <w:rStyle w:val="afc"/>
            <w:lang w:val="en-US"/>
          </w:rPr>
          <w:t>html</w:t>
        </w:r>
      </w:hyperlink>
      <w:r w:rsidRPr="00027907">
        <w:t xml:space="preserve"> (</w:t>
      </w:r>
      <w:r>
        <w:t>страница на</w:t>
      </w:r>
      <w:r w:rsidRPr="00027907">
        <w:t xml:space="preserve"> </w:t>
      </w:r>
      <w:r>
        <w:t>английском языке)</w:t>
      </w:r>
    </w:p>
    <w:p w:rsidR="00851D88" w:rsidRDefault="00851D88" w:rsidP="00851D88">
      <w:pPr>
        <w:pStyle w:val="11"/>
        <w:rPr>
          <w:lang w:val="en-US"/>
        </w:rPr>
      </w:pPr>
      <w:r w:rsidRPr="009D15D7">
        <w:rPr>
          <w:lang w:val="en-US"/>
        </w:rPr>
        <w:t xml:space="preserve">Speciality Chemicals Magazine - </w:t>
      </w:r>
      <w:hyperlink r:id="rId157" w:history="1">
        <w:r w:rsidRPr="00726D70">
          <w:rPr>
            <w:rStyle w:val="afc"/>
            <w:lang w:val="en-US"/>
          </w:rPr>
          <w:t>https://www.specchemonline.com</w:t>
        </w:r>
      </w:hyperlink>
      <w:r w:rsidRPr="009D15D7">
        <w:rPr>
          <w:lang w:val="en-US"/>
        </w:rPr>
        <w:t>;</w:t>
      </w:r>
    </w:p>
    <w:p w:rsidR="00851D88" w:rsidRDefault="00851D88" w:rsidP="00851D88">
      <w:pPr>
        <w:pStyle w:val="11"/>
        <w:rPr>
          <w:lang w:val="en-US"/>
        </w:rPr>
      </w:pPr>
      <w:r w:rsidRPr="009D15D7">
        <w:rPr>
          <w:lang w:val="en-US"/>
        </w:rPr>
        <w:t>Business Chemistry</w:t>
      </w:r>
      <w:r>
        <w:rPr>
          <w:lang w:val="en-US"/>
        </w:rPr>
        <w:t xml:space="preserve"> - </w:t>
      </w:r>
      <w:hyperlink r:id="rId158" w:history="1">
        <w:r w:rsidRPr="00726D70">
          <w:rPr>
            <w:rStyle w:val="afc"/>
            <w:lang w:val="en-US"/>
          </w:rPr>
          <w:t>www.businesschemistry.org</w:t>
        </w:r>
      </w:hyperlink>
      <w:r>
        <w:rPr>
          <w:lang w:val="en-US"/>
        </w:rPr>
        <w:t>;</w:t>
      </w:r>
    </w:p>
    <w:p w:rsidR="00851D88" w:rsidRDefault="00851D88" w:rsidP="00851D88">
      <w:pPr>
        <w:pStyle w:val="11"/>
        <w:rPr>
          <w:lang w:val="en-US"/>
        </w:rPr>
      </w:pPr>
      <w:r w:rsidRPr="009D15D7">
        <w:rPr>
          <w:lang w:val="en-US"/>
        </w:rPr>
        <w:t>Chemical Processin</w:t>
      </w:r>
      <w:r>
        <w:rPr>
          <w:lang w:val="en-US"/>
        </w:rPr>
        <w:t xml:space="preserve">g - </w:t>
      </w:r>
      <w:hyperlink r:id="rId159" w:history="1">
        <w:r w:rsidRPr="00726D70">
          <w:rPr>
            <w:rStyle w:val="afc"/>
            <w:lang w:val="en-US"/>
          </w:rPr>
          <w:t>https://www.chemicalprocessing.com</w:t>
        </w:r>
      </w:hyperlink>
      <w:r>
        <w:rPr>
          <w:lang w:val="en-US"/>
        </w:rPr>
        <w:t>;</w:t>
      </w:r>
    </w:p>
    <w:p w:rsidR="00851D88" w:rsidRDefault="00851D88" w:rsidP="00851D88">
      <w:pPr>
        <w:pStyle w:val="11"/>
        <w:rPr>
          <w:lang w:val="en-US"/>
        </w:rPr>
      </w:pPr>
      <w:r>
        <w:rPr>
          <w:lang w:val="en-US"/>
        </w:rPr>
        <w:t xml:space="preserve">The </w:t>
      </w:r>
      <w:r w:rsidRPr="009D15D7">
        <w:rPr>
          <w:lang w:val="en-US"/>
        </w:rPr>
        <w:t>Wall Street Journal</w:t>
      </w:r>
      <w:r>
        <w:rPr>
          <w:lang w:val="en-US"/>
        </w:rPr>
        <w:t xml:space="preserve"> - </w:t>
      </w:r>
      <w:hyperlink r:id="rId160" w:history="1">
        <w:r w:rsidRPr="00726D70">
          <w:rPr>
            <w:rStyle w:val="afc"/>
            <w:lang w:val="en-US"/>
          </w:rPr>
          <w:t>https://www.wsj.com</w:t>
        </w:r>
      </w:hyperlink>
      <w:r>
        <w:rPr>
          <w:lang w:val="en-US"/>
        </w:rPr>
        <w:t>;</w:t>
      </w:r>
    </w:p>
    <w:p w:rsidR="00851D88" w:rsidRDefault="00851D88" w:rsidP="00851D88">
      <w:pPr>
        <w:pStyle w:val="11"/>
        <w:rPr>
          <w:lang w:val="en-US"/>
        </w:rPr>
      </w:pPr>
      <w:r w:rsidRPr="009D15D7">
        <w:rPr>
          <w:lang w:val="en-US"/>
        </w:rPr>
        <w:t>Chemical Week</w:t>
      </w:r>
      <w:r>
        <w:rPr>
          <w:lang w:val="en-US"/>
        </w:rPr>
        <w:t xml:space="preserve"> - </w:t>
      </w:r>
      <w:hyperlink r:id="rId161" w:history="1">
        <w:r w:rsidRPr="00726D70">
          <w:rPr>
            <w:rStyle w:val="afc"/>
            <w:lang w:val="en-US"/>
          </w:rPr>
          <w:t>https://www.chemweek.com</w:t>
        </w:r>
      </w:hyperlink>
      <w:r>
        <w:rPr>
          <w:lang w:val="en-US"/>
        </w:rPr>
        <w:t>;</w:t>
      </w:r>
    </w:p>
    <w:p w:rsidR="00851D88" w:rsidRDefault="00851D88" w:rsidP="00851D88">
      <w:pPr>
        <w:pStyle w:val="11"/>
      </w:pPr>
      <w:r w:rsidRPr="00216446">
        <w:t>«Вестник ТЭК»</w:t>
      </w:r>
      <w:r>
        <w:t xml:space="preserve"> - </w:t>
      </w:r>
      <w:r w:rsidRPr="00216446">
        <w:rPr>
          <w:lang w:val="en-US"/>
        </w:rPr>
        <w:t>http</w:t>
      </w:r>
      <w:r w:rsidRPr="00216446">
        <w:t>://</w:t>
      </w:r>
      <w:r w:rsidRPr="00216446">
        <w:rPr>
          <w:lang w:val="en-US"/>
        </w:rPr>
        <w:t>vestnik</w:t>
      </w:r>
      <w:r w:rsidRPr="00216446">
        <w:t>.</w:t>
      </w:r>
      <w:r w:rsidRPr="00216446">
        <w:rPr>
          <w:lang w:val="en-US"/>
        </w:rPr>
        <w:t>oilgaslaw</w:t>
      </w:r>
      <w:r w:rsidRPr="00216446">
        <w:t>.</w:t>
      </w:r>
      <w:r w:rsidRPr="00216446">
        <w:rPr>
          <w:lang w:val="en-US"/>
        </w:rPr>
        <w:t>ru</w:t>
      </w:r>
      <w:r w:rsidRPr="00216446">
        <w:t xml:space="preserve"> - сайт журнала</w:t>
      </w:r>
      <w:r>
        <w:t>;</w:t>
      </w:r>
    </w:p>
    <w:p w:rsidR="00851D88" w:rsidRDefault="00851D88" w:rsidP="00851D88">
      <w:pPr>
        <w:pStyle w:val="11"/>
      </w:pPr>
      <w:r>
        <w:t xml:space="preserve">Журнал «Нефтегазовая вертикаль» - </w:t>
      </w:r>
      <w:hyperlink r:id="rId162" w:history="1">
        <w:r w:rsidRPr="00726D70">
          <w:rPr>
            <w:rStyle w:val="afc"/>
          </w:rPr>
          <w:t>http://ngv.ru</w:t>
        </w:r>
      </w:hyperlink>
      <w:r>
        <w:t>;</w:t>
      </w:r>
    </w:p>
    <w:p w:rsidR="00851D88" w:rsidRDefault="00851D88" w:rsidP="00851D88">
      <w:pPr>
        <w:pStyle w:val="11"/>
      </w:pPr>
      <w:r w:rsidRPr="00216446">
        <w:t>Журнал «Газовая Промышленность»</w:t>
      </w:r>
      <w:r>
        <w:t xml:space="preserve"> (е</w:t>
      </w:r>
      <w:r w:rsidRPr="00216446">
        <w:t>жемесячный научно-технический и производственный журнал</w:t>
      </w:r>
      <w:r>
        <w:t xml:space="preserve">) - </w:t>
      </w:r>
      <w:hyperlink r:id="rId163" w:history="1">
        <w:r w:rsidRPr="00726D70">
          <w:rPr>
            <w:rStyle w:val="afc"/>
          </w:rPr>
          <w:t>http://neftegas.info/gasindustry</w:t>
        </w:r>
      </w:hyperlink>
      <w:r>
        <w:t>;</w:t>
      </w:r>
    </w:p>
    <w:p w:rsidR="00851D88" w:rsidRDefault="00851D88" w:rsidP="00851D88">
      <w:pPr>
        <w:pStyle w:val="11"/>
      </w:pPr>
      <w:r>
        <w:t xml:space="preserve">Журнал </w:t>
      </w:r>
      <w:r w:rsidRPr="00216446">
        <w:t>"НефтеГазоХимия" - научный информационный сборник;</w:t>
      </w:r>
    </w:p>
    <w:p w:rsidR="00851D88" w:rsidRPr="00216446" w:rsidRDefault="00851D88" w:rsidP="00851D88">
      <w:pPr>
        <w:pStyle w:val="11"/>
        <w:rPr>
          <w:lang w:val="en-US"/>
        </w:rPr>
      </w:pPr>
      <w:r w:rsidRPr="00216446">
        <w:t>Журнал</w:t>
      </w:r>
      <w:r w:rsidRPr="00216446">
        <w:rPr>
          <w:lang w:val="en-US"/>
        </w:rPr>
        <w:t xml:space="preserve"> «Oil &amp; Gas Journal Russia» - </w:t>
      </w:r>
      <w:r>
        <w:t>сайт</w:t>
      </w:r>
      <w:r w:rsidRPr="00216446">
        <w:rPr>
          <w:lang w:val="en-US"/>
        </w:rPr>
        <w:t xml:space="preserve"> </w:t>
      </w:r>
      <w:r>
        <w:t>на</w:t>
      </w:r>
      <w:r w:rsidRPr="00216446">
        <w:rPr>
          <w:lang w:val="en-US"/>
        </w:rPr>
        <w:t xml:space="preserve"> </w:t>
      </w:r>
      <w:r>
        <w:t>русском</w:t>
      </w:r>
      <w:r w:rsidRPr="00216446">
        <w:rPr>
          <w:lang w:val="en-US"/>
        </w:rPr>
        <w:t xml:space="preserve"> </w:t>
      </w:r>
      <w:r>
        <w:t xml:space="preserve">языке </w:t>
      </w:r>
      <w:hyperlink r:id="rId164" w:history="1">
        <w:r w:rsidRPr="00726D70">
          <w:rPr>
            <w:rStyle w:val="afc"/>
          </w:rPr>
          <w:t>http://www.ogj.ru</w:t>
        </w:r>
      </w:hyperlink>
      <w:r>
        <w:t>;</w:t>
      </w:r>
    </w:p>
    <w:p w:rsidR="00851D88" w:rsidRDefault="00851D88" w:rsidP="00851D88">
      <w:pPr>
        <w:pStyle w:val="11"/>
      </w:pPr>
      <w:r>
        <w:t>Ж</w:t>
      </w:r>
      <w:r w:rsidRPr="00216446">
        <w:t>урнал «Нефть, газ и бизнес»</w:t>
      </w:r>
      <w:r>
        <w:t xml:space="preserve"> - </w:t>
      </w:r>
      <w:r w:rsidRPr="00216446">
        <w:t>Информационно-аналитический</w:t>
      </w:r>
      <w:r>
        <w:t xml:space="preserve"> журнал </w:t>
      </w:r>
      <w:hyperlink r:id="rId165" w:history="1">
        <w:r w:rsidRPr="00726D70">
          <w:rPr>
            <w:rStyle w:val="afc"/>
          </w:rPr>
          <w:t>http://ngb.gubkin.ru</w:t>
        </w:r>
      </w:hyperlink>
      <w:r>
        <w:t>;</w:t>
      </w:r>
    </w:p>
    <w:p w:rsidR="00851D88" w:rsidRDefault="00851D88" w:rsidP="00851D88">
      <w:pPr>
        <w:pStyle w:val="11"/>
      </w:pPr>
      <w:r w:rsidRPr="00216446">
        <w:t>Журнал "Нефть. Газ. Новации"</w:t>
      </w:r>
      <w:r>
        <w:t xml:space="preserve"> - </w:t>
      </w:r>
      <w:r w:rsidRPr="00216446">
        <w:t>Научно-технический ежемесячный журнал</w:t>
      </w:r>
      <w:r>
        <w:t xml:space="preserve"> </w:t>
      </w:r>
      <w:r w:rsidRPr="00216446">
        <w:t>о нефтегазовой отрасли</w:t>
      </w:r>
      <w:r>
        <w:t xml:space="preserve"> - </w:t>
      </w:r>
      <w:hyperlink r:id="rId166" w:history="1">
        <w:r w:rsidRPr="00726D70">
          <w:rPr>
            <w:rStyle w:val="afc"/>
          </w:rPr>
          <w:t>http://neft-gaz-novacii.ru/ru</w:t>
        </w:r>
      </w:hyperlink>
      <w:r>
        <w:t>;</w:t>
      </w:r>
    </w:p>
    <w:p w:rsidR="00851D88" w:rsidRPr="00216446" w:rsidRDefault="00851D88" w:rsidP="00851D88">
      <w:pPr>
        <w:pStyle w:val="11"/>
      </w:pPr>
      <w:r w:rsidRPr="00216446">
        <w:t xml:space="preserve">Журнал </w:t>
      </w:r>
      <w:r>
        <w:t>"Нефтегазовое дело" - Печатный научно-технический журнал - http://ogbus.ru/</w:t>
      </w:r>
    </w:p>
    <w:p w:rsidR="00851D88" w:rsidRPr="00216446" w:rsidRDefault="00851D88" w:rsidP="00851D88">
      <w:pPr>
        <w:rPr>
          <w:szCs w:val="28"/>
        </w:rPr>
      </w:pPr>
      <w:r w:rsidRPr="00216446">
        <w:rPr>
          <w:szCs w:val="28"/>
        </w:rPr>
        <w:t>Международные СМИ - один из основных источников информации для иностранных инвесторов. При выстраивании коммуникаций важно понимать специфику работы с ними. Основные деловые издания ведущих стран мира получают информацию для подготовки новостей от сети крупнейших информационно-аналитических агентств:</w:t>
      </w:r>
    </w:p>
    <w:p w:rsidR="00851D88" w:rsidRPr="00216446" w:rsidRDefault="00851D88" w:rsidP="00851D88">
      <w:pPr>
        <w:pStyle w:val="11"/>
      </w:pPr>
      <w:r w:rsidRPr="00216446">
        <w:t xml:space="preserve">Ассошиэйтэд Пресс АП (Нью-Йорк), </w:t>
      </w:r>
    </w:p>
    <w:p w:rsidR="00851D88" w:rsidRPr="00216446" w:rsidRDefault="00851D88" w:rsidP="00851D88">
      <w:pPr>
        <w:pStyle w:val="11"/>
      </w:pPr>
      <w:r w:rsidRPr="00216446">
        <w:t xml:space="preserve">Франс Пресс (Париж), </w:t>
      </w:r>
    </w:p>
    <w:p w:rsidR="00851D88" w:rsidRPr="00216446" w:rsidRDefault="00851D88" w:rsidP="00851D88">
      <w:pPr>
        <w:pStyle w:val="11"/>
      </w:pPr>
      <w:r w:rsidRPr="00216446">
        <w:t xml:space="preserve">Дойче Прессе Агентур (Гамбург) и др.), </w:t>
      </w:r>
    </w:p>
    <w:p w:rsidR="00851D88" w:rsidRPr="00027907" w:rsidRDefault="00851D88" w:rsidP="00851D88">
      <w:pPr>
        <w:rPr>
          <w:szCs w:val="28"/>
        </w:rPr>
      </w:pPr>
      <w:r w:rsidRPr="00027907">
        <w:rPr>
          <w:szCs w:val="28"/>
        </w:rPr>
        <w:t>У агентств есть обширная сеть корреспондентов по всему миру, в том числе и в России. Наличие:</w:t>
      </w:r>
    </w:p>
    <w:p w:rsidR="00851D88" w:rsidRPr="00027907" w:rsidRDefault="00851D88" w:rsidP="00851D88">
      <w:pPr>
        <w:pStyle w:val="11"/>
      </w:pPr>
      <w:r w:rsidRPr="00027907">
        <w:t xml:space="preserve"> значимых информационных поводов, </w:t>
      </w:r>
    </w:p>
    <w:p w:rsidR="00851D88" w:rsidRPr="00027907" w:rsidRDefault="00851D88" w:rsidP="00851D88">
      <w:pPr>
        <w:pStyle w:val="11"/>
      </w:pPr>
      <w:r w:rsidRPr="00027907">
        <w:t>участие в крупнейших международных и российских форумах и выставках,</w:t>
      </w:r>
    </w:p>
    <w:p w:rsidR="00851D88" w:rsidRPr="00027907" w:rsidRDefault="00851D88" w:rsidP="00851D88">
      <w:pPr>
        <w:pStyle w:val="11"/>
      </w:pPr>
      <w:r w:rsidRPr="00027907">
        <w:t xml:space="preserve"> широкое освещение  новостей о ТОР крупнейшими российскими информагентствами и ведущими национальными изданиями</w:t>
      </w:r>
    </w:p>
    <w:p w:rsidR="00851D88" w:rsidRPr="00027907" w:rsidRDefault="00851D88" w:rsidP="00851D88">
      <w:pPr>
        <w:rPr>
          <w:szCs w:val="28"/>
        </w:rPr>
      </w:pPr>
      <w:r w:rsidRPr="00027907">
        <w:rPr>
          <w:szCs w:val="28"/>
        </w:rPr>
        <w:t>привлечет внимание корреспондентов международных медиахолдингов. По большей части ТОР «Свободный» будет упоминаться в общих материалах о системе территорий опережающего развития в России.</w:t>
      </w:r>
    </w:p>
    <w:p w:rsidR="00851D88" w:rsidRPr="00027907" w:rsidRDefault="00851D88" w:rsidP="00851D88">
      <w:pPr>
        <w:rPr>
          <w:szCs w:val="28"/>
        </w:rPr>
      </w:pPr>
      <w:r w:rsidRPr="00027907">
        <w:rPr>
          <w:szCs w:val="28"/>
        </w:rPr>
        <w:t>Инициирование выхода авторских публикаций в зарубежных СМИ напрямую пресс-службой ТОР рекомендовано через реализацию специальных проектов и сотрудничество со специализированными изданиями. Предлагаемые форматы работы в данном направлении – специальные выпуски, совместные исследования и мероприятия.</w:t>
      </w:r>
    </w:p>
    <w:p w:rsidR="00851D88" w:rsidRPr="00027907" w:rsidRDefault="00851D88" w:rsidP="00851D88">
      <w:pPr>
        <w:rPr>
          <w:szCs w:val="28"/>
        </w:rPr>
      </w:pPr>
      <w:r w:rsidRPr="00027907">
        <w:rPr>
          <w:szCs w:val="28"/>
        </w:rPr>
        <w:t>Таким образом, продвижение ТОР на международной арене при помощи мировых СМИ в качестве приоритетного канала продвижения будет эффективным при наличии информационных поводов достаточно высокого уровня.</w:t>
      </w:r>
    </w:p>
    <w:p w:rsidR="00851D88" w:rsidRPr="00027907" w:rsidRDefault="00851D88" w:rsidP="00851D88">
      <w:r w:rsidRPr="00027907">
        <w:t>При составлении перечней приоритетных российских изданий были использованы данные федеральных и региональных рейтингов самых цитируемых СМИ.</w:t>
      </w:r>
    </w:p>
    <w:p w:rsidR="0048278E" w:rsidRDefault="0048278E" w:rsidP="00851D88"/>
    <w:p w:rsidR="00851D88" w:rsidRPr="009D15D7" w:rsidRDefault="00851D88" w:rsidP="00851D88">
      <w:r w:rsidRPr="009D15D7">
        <w:t>Более подробно по теме продвижению в Приложении к ППР ТОР «Свободный».</w:t>
      </w:r>
    </w:p>
    <w:p w:rsidR="00851D88" w:rsidRPr="00F55DC3" w:rsidRDefault="00851D88" w:rsidP="00851D88">
      <w:pPr>
        <w:rPr>
          <w:b/>
        </w:rPr>
      </w:pPr>
    </w:p>
    <w:p w:rsidR="00851D88" w:rsidRDefault="00851D88" w:rsidP="00851D88">
      <w:pPr>
        <w:pStyle w:val="32"/>
        <w:numPr>
          <w:ilvl w:val="2"/>
          <w:numId w:val="1"/>
        </w:numPr>
        <w:ind w:left="1287"/>
      </w:pPr>
      <w:bookmarkStart w:id="126" w:name="_Toc514946350"/>
      <w:r w:rsidRPr="0074177B">
        <w:t xml:space="preserve">Разработка рекомендаций </w:t>
      </w:r>
      <w:r>
        <w:t>по выбору приоритетных проектов</w:t>
      </w:r>
      <w:bookmarkEnd w:id="126"/>
    </w:p>
    <w:p w:rsidR="00851D88" w:rsidRDefault="00851D88" w:rsidP="00851D88">
      <w:pPr>
        <w:rPr>
          <w:szCs w:val="28"/>
        </w:rPr>
      </w:pPr>
      <w:r w:rsidRPr="000F362F">
        <w:rPr>
          <w:szCs w:val="28"/>
        </w:rPr>
        <w:t>Выбор приоритетных проектов для размещения в ТОР «Свободный» должен соответствовать позиционированию ТОР.</w:t>
      </w:r>
      <w:r>
        <w:rPr>
          <w:szCs w:val="28"/>
        </w:rPr>
        <w:t xml:space="preserve"> То есть проекты должны:</w:t>
      </w:r>
    </w:p>
    <w:p w:rsidR="00851D88" w:rsidRDefault="00851D88" w:rsidP="00851D88">
      <w:pPr>
        <w:pStyle w:val="11"/>
      </w:pPr>
      <w:r>
        <w:t>или органически входить в структура газохимического кластера:</w:t>
      </w:r>
    </w:p>
    <w:p w:rsidR="00851D88" w:rsidRDefault="00851D88" w:rsidP="00851D88">
      <w:pPr>
        <w:pStyle w:val="31"/>
      </w:pPr>
      <w:r>
        <w:t>производства, использующие в качестве сырья продукцию существующих резидентов ТОР;</w:t>
      </w:r>
    </w:p>
    <w:p w:rsidR="00851D88" w:rsidRDefault="00851D88" w:rsidP="00851D88">
      <w:pPr>
        <w:pStyle w:val="31"/>
      </w:pPr>
      <w:r>
        <w:t>производства, обеспечивающие сырьем или технологиями  существующих резидентов ТОР;</w:t>
      </w:r>
    </w:p>
    <w:p w:rsidR="00851D88" w:rsidRPr="000F362F" w:rsidRDefault="00851D88" w:rsidP="00851D88">
      <w:pPr>
        <w:pStyle w:val="11"/>
      </w:pPr>
      <w:r>
        <w:t>или выполнять функцию обеспечения работы кластера.</w:t>
      </w:r>
    </w:p>
    <w:p w:rsidR="00851D88" w:rsidRDefault="00851D88" w:rsidP="00851D88">
      <w:pPr>
        <w:rPr>
          <w:szCs w:val="28"/>
        </w:rPr>
      </w:pPr>
      <w:r>
        <w:rPr>
          <w:szCs w:val="28"/>
        </w:rPr>
        <w:t xml:space="preserve">Набор возможных производств в ТОР представлен на рисунке: </w:t>
      </w:r>
    </w:p>
    <w:p w:rsidR="00851D88" w:rsidRDefault="00851D88" w:rsidP="00851D88">
      <w:r w:rsidRPr="00EA6D5B">
        <w:rPr>
          <w:noProof/>
          <w:lang w:eastAsia="ru-RU"/>
        </w:rPr>
        <w:drawing>
          <wp:inline distT="0" distB="0" distL="0" distR="0" wp14:anchorId="22F0E80E" wp14:editId="0F03310A">
            <wp:extent cx="5507310" cy="3554028"/>
            <wp:effectExtent l="0" t="0" r="508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07799" cy="3554343"/>
                    </a:xfrm>
                    <a:prstGeom prst="rect">
                      <a:avLst/>
                    </a:prstGeom>
                    <a:noFill/>
                    <a:ln>
                      <a:noFill/>
                    </a:ln>
                  </pic:spPr>
                </pic:pic>
              </a:graphicData>
            </a:graphic>
          </wp:inline>
        </w:drawing>
      </w:r>
    </w:p>
    <w:p w:rsidR="00851D88" w:rsidRDefault="0048278E" w:rsidP="0048278E">
      <w:pPr>
        <w:pStyle w:val="a6"/>
      </w:pPr>
      <w:r>
        <w:t>Специализация ТОР Свободный</w:t>
      </w:r>
    </w:p>
    <w:p w:rsidR="00851D88" w:rsidRPr="00F55DC3" w:rsidRDefault="00851D88" w:rsidP="00851D88">
      <w:r w:rsidRPr="002C53C9">
        <w:rPr>
          <w:szCs w:val="28"/>
        </w:rPr>
        <w:t>Для создания цепочки добавленной стоимости в газохимии приоритет необходимо отдавать инновационным проектам и  проектам глубокой переработки, а так же проектам которые будут способствовать развитию кооперационных связей с другими предприятиями ТОР «Свободный» и другими предприятиями Амурской области.</w:t>
      </w:r>
    </w:p>
    <w:p w:rsidR="00851D88" w:rsidRPr="0074177B" w:rsidRDefault="00851D88" w:rsidP="00851D88">
      <w:pPr>
        <w:pStyle w:val="32"/>
        <w:numPr>
          <w:ilvl w:val="2"/>
          <w:numId w:val="1"/>
        </w:numPr>
        <w:ind w:left="1287"/>
      </w:pPr>
      <w:r>
        <w:t xml:space="preserve"> </w:t>
      </w:r>
      <w:bookmarkStart w:id="127" w:name="_Toc514946351"/>
      <w:r w:rsidRPr="0026332B">
        <w:t>Схема возможных кооперационных связей внутри ТОР, с другими ТОР,  проектами Свободного Порта Владивосток и с ключевыми организациями соответствующего региона</w:t>
      </w:r>
      <w:bookmarkEnd w:id="127"/>
      <w:r w:rsidRPr="0074177B">
        <w:t xml:space="preserve"> </w:t>
      </w:r>
    </w:p>
    <w:p w:rsidR="00851D88" w:rsidRDefault="00851D88" w:rsidP="0048278E">
      <w:pPr>
        <w:jc w:val="center"/>
        <w:rPr>
          <w:szCs w:val="28"/>
        </w:rPr>
      </w:pPr>
      <w:r w:rsidRPr="0026332B">
        <w:rPr>
          <w:szCs w:val="28"/>
        </w:rPr>
        <w:t xml:space="preserve">ТОР «Свободный» станет основой для создания газохимического кластера. </w:t>
      </w:r>
      <w:r w:rsidRPr="00EA6D5B">
        <w:rPr>
          <w:noProof/>
          <w:lang w:eastAsia="ru-RU"/>
        </w:rPr>
        <w:drawing>
          <wp:inline distT="0" distB="0" distL="0" distR="0" wp14:anchorId="087CF8D8" wp14:editId="3D633064">
            <wp:extent cx="5932311" cy="1857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6138" cy="1858573"/>
                    </a:xfrm>
                    <a:prstGeom prst="rect">
                      <a:avLst/>
                    </a:prstGeom>
                    <a:noFill/>
                    <a:ln>
                      <a:noFill/>
                    </a:ln>
                  </pic:spPr>
                </pic:pic>
              </a:graphicData>
            </a:graphic>
          </wp:inline>
        </w:drawing>
      </w:r>
    </w:p>
    <w:p w:rsidR="0048278E" w:rsidRDefault="00375C96" w:rsidP="00375C96">
      <w:pPr>
        <w:pStyle w:val="a6"/>
      </w:pPr>
      <w:r>
        <w:t xml:space="preserve">Формирование цепочки добавленной стоимости </w:t>
      </w:r>
    </w:p>
    <w:p w:rsidR="00851D88" w:rsidRDefault="00851D88" w:rsidP="00851D88">
      <w:pPr>
        <w:rPr>
          <w:szCs w:val="28"/>
        </w:rPr>
      </w:pPr>
      <w:r w:rsidRPr="0026332B">
        <w:rPr>
          <w:szCs w:val="28"/>
        </w:rPr>
        <w:t xml:space="preserve">Внутри проектов будут созданы кооперационные связи от производства мономеров до полимеров и продукции глубокой переработки. </w:t>
      </w:r>
    </w:p>
    <w:p w:rsidR="00851D88" w:rsidRPr="00375C96" w:rsidRDefault="00851D88" w:rsidP="00851D88">
      <w:pPr>
        <w:rPr>
          <w:szCs w:val="28"/>
        </w:rPr>
      </w:pPr>
      <w:r w:rsidRPr="00375C96">
        <w:rPr>
          <w:noProof/>
          <w:szCs w:val="28"/>
          <w:lang w:eastAsia="ru-RU"/>
        </w:rPr>
        <w:drawing>
          <wp:inline distT="0" distB="0" distL="0" distR="0" wp14:anchorId="21442F77" wp14:editId="4FDDB87A">
            <wp:extent cx="5524500" cy="3620152"/>
            <wp:effectExtent l="0" t="0" r="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25652" cy="3620907"/>
                    </a:xfrm>
                    <a:prstGeom prst="rect">
                      <a:avLst/>
                    </a:prstGeom>
                    <a:noFill/>
                  </pic:spPr>
                </pic:pic>
              </a:graphicData>
            </a:graphic>
          </wp:inline>
        </w:drawing>
      </w:r>
    </w:p>
    <w:p w:rsidR="00375C96" w:rsidRPr="00375C96" w:rsidRDefault="00375C96" w:rsidP="00375C96">
      <w:pPr>
        <w:pStyle w:val="a6"/>
      </w:pPr>
      <w:r w:rsidRPr="00375C96">
        <w:t>Формирование цепочки добавленной стоимости в газохимии</w:t>
      </w:r>
    </w:p>
    <w:p w:rsidR="00851D88" w:rsidRDefault="00851D88" w:rsidP="00375C96">
      <w:pPr>
        <w:rPr>
          <w:szCs w:val="28"/>
        </w:rPr>
      </w:pPr>
      <w:r w:rsidRPr="0026332B">
        <w:rPr>
          <w:szCs w:val="28"/>
        </w:rPr>
        <w:t xml:space="preserve">Кроме того, </w:t>
      </w:r>
      <w:r>
        <w:rPr>
          <w:szCs w:val="28"/>
        </w:rPr>
        <w:t xml:space="preserve">планируется </w:t>
      </w:r>
      <w:r w:rsidRPr="0026332B">
        <w:rPr>
          <w:szCs w:val="28"/>
        </w:rPr>
        <w:t xml:space="preserve">кооперация </w:t>
      </w:r>
      <w:r>
        <w:rPr>
          <w:szCs w:val="28"/>
        </w:rPr>
        <w:t xml:space="preserve">газохимических производств </w:t>
      </w:r>
      <w:r w:rsidRPr="0026332B">
        <w:rPr>
          <w:szCs w:val="28"/>
        </w:rPr>
        <w:t>с прочими отраслями специализации</w:t>
      </w:r>
      <w:r w:rsidR="00375C96">
        <w:rPr>
          <w:szCs w:val="28"/>
        </w:rPr>
        <w:t>:</w:t>
      </w:r>
    </w:p>
    <w:p w:rsidR="00851D88" w:rsidRDefault="00851D88" w:rsidP="00851D88">
      <w:pPr>
        <w:rPr>
          <w:szCs w:val="28"/>
        </w:rPr>
      </w:pPr>
      <w:r w:rsidRPr="0026332B">
        <w:rPr>
          <w:szCs w:val="28"/>
        </w:rPr>
        <w:t xml:space="preserve"> – предприятия строительной отрасли будут обеспечивать строительными материалами резидентов</w:t>
      </w:r>
      <w:r>
        <w:rPr>
          <w:szCs w:val="28"/>
        </w:rPr>
        <w:t xml:space="preserve"> ТОР</w:t>
      </w:r>
      <w:r w:rsidRPr="0026332B">
        <w:rPr>
          <w:szCs w:val="28"/>
        </w:rPr>
        <w:t>, которые только будут создавать свои предприятия, а завод азотных и комплексных удобрений обеспечит потребности сельско-хозяйственных производителей Амурской области, в том числе и в ТОР «Белогорск» и ТОР «Приамурская».</w:t>
      </w:r>
      <w:r>
        <w:rPr>
          <w:szCs w:val="28"/>
        </w:rPr>
        <w:t xml:space="preserve"> </w:t>
      </w:r>
    </w:p>
    <w:p w:rsidR="00851D88" w:rsidRDefault="00851D88" w:rsidP="00851D88">
      <w:pPr>
        <w:rPr>
          <w:szCs w:val="28"/>
        </w:rPr>
      </w:pPr>
      <w:r w:rsidRPr="00F55DC3">
        <w:rPr>
          <w:szCs w:val="28"/>
        </w:rPr>
        <w:t xml:space="preserve"> </w:t>
      </w:r>
      <w:r>
        <w:rPr>
          <w:szCs w:val="28"/>
        </w:rPr>
        <w:t>Кооперационные связи прое</w:t>
      </w:r>
      <w:r w:rsidR="00C8038A">
        <w:rPr>
          <w:szCs w:val="28"/>
        </w:rPr>
        <w:t>ктов ТОР представлены в таблице ниже.</w:t>
      </w:r>
    </w:p>
    <w:p w:rsidR="00C8038A" w:rsidRDefault="00C8038A" w:rsidP="00C8038A">
      <w:pPr>
        <w:pStyle w:val="a0"/>
      </w:pPr>
      <w:r>
        <w:t>Кооперационные связи ТОР Свободный</w:t>
      </w:r>
    </w:p>
    <w:tbl>
      <w:tblPr>
        <w:tblW w:w="10201" w:type="dxa"/>
        <w:tblInd w:w="113" w:type="dxa"/>
        <w:tblLayout w:type="fixed"/>
        <w:tblLook w:val="04A0" w:firstRow="1" w:lastRow="0" w:firstColumn="1" w:lastColumn="0" w:noHBand="0" w:noVBand="1"/>
      </w:tblPr>
      <w:tblGrid>
        <w:gridCol w:w="421"/>
        <w:gridCol w:w="1275"/>
        <w:gridCol w:w="1560"/>
        <w:gridCol w:w="1559"/>
        <w:gridCol w:w="1843"/>
        <w:gridCol w:w="3543"/>
      </w:tblGrid>
      <w:tr w:rsidR="00851D88" w:rsidRPr="00181C56" w:rsidTr="00C8038A">
        <w:trPr>
          <w:trHeight w:val="520"/>
          <w:tblHeader/>
        </w:trPr>
        <w:tc>
          <w:tcPr>
            <w:tcW w:w="421"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851D88" w:rsidRPr="008E037B" w:rsidRDefault="00851D88" w:rsidP="00C8038A">
            <w:pPr>
              <w:spacing w:line="240" w:lineRule="auto"/>
              <w:ind w:firstLine="0"/>
              <w:jc w:val="center"/>
              <w:rPr>
                <w:rFonts w:eastAsia="Times New Roman" w:cs="Times New Roman"/>
                <w:b/>
                <w:bCs/>
                <w:color w:val="000000"/>
                <w:sz w:val="18"/>
                <w:szCs w:val="20"/>
                <w:lang w:eastAsia="ru-RU"/>
              </w:rPr>
            </w:pPr>
            <w:r w:rsidRPr="008E037B">
              <w:rPr>
                <w:rFonts w:eastAsia="Times New Roman" w:cs="Times New Roman"/>
                <w:b/>
                <w:bCs/>
                <w:color w:val="000000"/>
                <w:sz w:val="18"/>
                <w:szCs w:val="20"/>
                <w:lang w:eastAsia="ru-RU"/>
              </w:rPr>
              <w:t>№</w:t>
            </w:r>
          </w:p>
        </w:tc>
        <w:tc>
          <w:tcPr>
            <w:tcW w:w="1275" w:type="dxa"/>
            <w:tcBorders>
              <w:top w:val="single" w:sz="4" w:space="0" w:color="auto"/>
              <w:left w:val="nil"/>
              <w:bottom w:val="single" w:sz="4" w:space="0" w:color="auto"/>
              <w:right w:val="single" w:sz="4" w:space="0" w:color="auto"/>
            </w:tcBorders>
            <w:shd w:val="clear" w:color="000000" w:fill="B8CCE4"/>
            <w:vAlign w:val="center"/>
            <w:hideMark/>
          </w:tcPr>
          <w:p w:rsidR="00851D88" w:rsidRPr="00181C56" w:rsidRDefault="00851D88" w:rsidP="00C8038A">
            <w:pPr>
              <w:spacing w:line="240" w:lineRule="auto"/>
              <w:ind w:firstLine="0"/>
              <w:jc w:val="center"/>
              <w:rPr>
                <w:rFonts w:eastAsia="Times New Roman" w:cs="Times New Roman"/>
                <w:b/>
                <w:bCs/>
                <w:color w:val="000000"/>
                <w:sz w:val="20"/>
                <w:szCs w:val="20"/>
                <w:lang w:eastAsia="ru-RU"/>
              </w:rPr>
            </w:pPr>
            <w:r w:rsidRPr="00181C56">
              <w:rPr>
                <w:rFonts w:eastAsia="Times New Roman" w:cs="Times New Roman"/>
                <w:b/>
                <w:bCs/>
                <w:color w:val="000000"/>
                <w:sz w:val="20"/>
                <w:szCs w:val="20"/>
                <w:lang w:eastAsia="ru-RU"/>
              </w:rPr>
              <w:t>Отрасль</w:t>
            </w:r>
          </w:p>
        </w:tc>
        <w:tc>
          <w:tcPr>
            <w:tcW w:w="1560" w:type="dxa"/>
            <w:tcBorders>
              <w:top w:val="single" w:sz="4" w:space="0" w:color="auto"/>
              <w:left w:val="nil"/>
              <w:bottom w:val="single" w:sz="4" w:space="0" w:color="auto"/>
              <w:right w:val="single" w:sz="4" w:space="0" w:color="auto"/>
            </w:tcBorders>
            <w:shd w:val="clear" w:color="000000" w:fill="B8CCE4"/>
            <w:vAlign w:val="center"/>
            <w:hideMark/>
          </w:tcPr>
          <w:p w:rsidR="00851D88" w:rsidRPr="00181C56" w:rsidRDefault="00851D88" w:rsidP="00C8038A">
            <w:pPr>
              <w:spacing w:line="240" w:lineRule="auto"/>
              <w:ind w:firstLine="0"/>
              <w:jc w:val="center"/>
              <w:rPr>
                <w:rFonts w:eastAsia="Times New Roman" w:cs="Times New Roman"/>
                <w:b/>
                <w:bCs/>
                <w:color w:val="000000"/>
                <w:sz w:val="20"/>
                <w:szCs w:val="20"/>
                <w:lang w:eastAsia="ru-RU"/>
              </w:rPr>
            </w:pPr>
            <w:r w:rsidRPr="00181C56">
              <w:rPr>
                <w:rFonts w:eastAsia="Times New Roman" w:cs="Times New Roman"/>
                <w:b/>
                <w:bCs/>
                <w:color w:val="000000"/>
                <w:sz w:val="20"/>
                <w:szCs w:val="20"/>
                <w:lang w:eastAsia="ru-RU"/>
              </w:rPr>
              <w:t>Наименование проекта</w:t>
            </w:r>
          </w:p>
        </w:tc>
        <w:tc>
          <w:tcPr>
            <w:tcW w:w="1559" w:type="dxa"/>
            <w:tcBorders>
              <w:top w:val="single" w:sz="4" w:space="0" w:color="auto"/>
              <w:left w:val="nil"/>
              <w:bottom w:val="single" w:sz="4" w:space="0" w:color="auto"/>
              <w:right w:val="single" w:sz="4" w:space="0" w:color="auto"/>
            </w:tcBorders>
            <w:shd w:val="clear" w:color="000000" w:fill="B8CCE4"/>
            <w:vAlign w:val="center"/>
            <w:hideMark/>
          </w:tcPr>
          <w:p w:rsidR="00851D88" w:rsidRPr="00181C56" w:rsidRDefault="00851D88" w:rsidP="00C8038A">
            <w:pPr>
              <w:spacing w:line="240" w:lineRule="auto"/>
              <w:ind w:firstLine="0"/>
              <w:jc w:val="center"/>
              <w:rPr>
                <w:rFonts w:eastAsia="Times New Roman" w:cs="Times New Roman"/>
                <w:b/>
                <w:bCs/>
                <w:color w:val="000000"/>
                <w:sz w:val="20"/>
                <w:szCs w:val="20"/>
                <w:lang w:eastAsia="ru-RU"/>
              </w:rPr>
            </w:pPr>
            <w:r w:rsidRPr="00181C56">
              <w:rPr>
                <w:rFonts w:eastAsia="Times New Roman" w:cs="Times New Roman"/>
                <w:b/>
                <w:bCs/>
                <w:color w:val="000000"/>
                <w:sz w:val="20"/>
                <w:szCs w:val="20"/>
                <w:lang w:eastAsia="ru-RU"/>
              </w:rPr>
              <w:t>Наименование инвестора</w:t>
            </w:r>
          </w:p>
        </w:tc>
        <w:tc>
          <w:tcPr>
            <w:tcW w:w="1843" w:type="dxa"/>
            <w:tcBorders>
              <w:top w:val="single" w:sz="4" w:space="0" w:color="auto"/>
              <w:left w:val="nil"/>
              <w:bottom w:val="single" w:sz="4" w:space="0" w:color="auto"/>
              <w:right w:val="single" w:sz="4" w:space="0" w:color="auto"/>
            </w:tcBorders>
            <w:shd w:val="clear" w:color="000000" w:fill="B8CCE4"/>
            <w:vAlign w:val="center"/>
            <w:hideMark/>
          </w:tcPr>
          <w:p w:rsidR="00851D88" w:rsidRPr="00181C56" w:rsidRDefault="00851D88" w:rsidP="00C8038A">
            <w:pPr>
              <w:spacing w:line="240" w:lineRule="auto"/>
              <w:ind w:firstLine="0"/>
              <w:jc w:val="center"/>
              <w:rPr>
                <w:rFonts w:eastAsia="Times New Roman" w:cs="Times New Roman"/>
                <w:b/>
                <w:bCs/>
                <w:color w:val="000000"/>
                <w:sz w:val="20"/>
                <w:szCs w:val="20"/>
                <w:lang w:eastAsia="ru-RU"/>
              </w:rPr>
            </w:pPr>
            <w:r w:rsidRPr="00181C56">
              <w:rPr>
                <w:rFonts w:eastAsia="Times New Roman" w:cs="Times New Roman"/>
                <w:b/>
                <w:bCs/>
                <w:color w:val="000000"/>
                <w:sz w:val="20"/>
                <w:szCs w:val="20"/>
                <w:lang w:eastAsia="ru-RU"/>
              </w:rPr>
              <w:t>Объем производства</w:t>
            </w:r>
          </w:p>
        </w:tc>
        <w:tc>
          <w:tcPr>
            <w:tcW w:w="3543" w:type="dxa"/>
            <w:tcBorders>
              <w:top w:val="single" w:sz="4" w:space="0" w:color="auto"/>
              <w:left w:val="nil"/>
              <w:bottom w:val="single" w:sz="4" w:space="0" w:color="auto"/>
              <w:right w:val="single" w:sz="4" w:space="0" w:color="auto"/>
            </w:tcBorders>
            <w:shd w:val="clear" w:color="000000" w:fill="B8CCE4"/>
            <w:vAlign w:val="center"/>
            <w:hideMark/>
          </w:tcPr>
          <w:p w:rsidR="00851D88" w:rsidRPr="00181C56" w:rsidRDefault="00851D88" w:rsidP="00C8038A">
            <w:pPr>
              <w:spacing w:line="240" w:lineRule="auto"/>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Кооперационные связи</w:t>
            </w:r>
            <w:r w:rsidRPr="00181C56">
              <w:rPr>
                <w:rFonts w:eastAsia="Times New Roman" w:cs="Times New Roman"/>
                <w:b/>
                <w:bCs/>
                <w:color w:val="000000"/>
                <w:sz w:val="20"/>
                <w:szCs w:val="20"/>
                <w:lang w:eastAsia="ru-RU"/>
              </w:rPr>
              <w:t xml:space="preserve"> проектов</w:t>
            </w:r>
          </w:p>
        </w:tc>
      </w:tr>
      <w:tr w:rsidR="00851D88" w:rsidRPr="00181C56" w:rsidTr="008F568E">
        <w:trPr>
          <w:trHeight w:val="780"/>
        </w:trPr>
        <w:tc>
          <w:tcPr>
            <w:tcW w:w="421" w:type="dxa"/>
            <w:tcBorders>
              <w:top w:val="nil"/>
              <w:left w:val="single" w:sz="4" w:space="0" w:color="auto"/>
              <w:bottom w:val="single" w:sz="4" w:space="0" w:color="auto"/>
              <w:right w:val="single" w:sz="4" w:space="0" w:color="auto"/>
            </w:tcBorders>
            <w:shd w:val="clear" w:color="auto" w:fill="auto"/>
            <w:noWrap/>
            <w:hideMark/>
          </w:tcPr>
          <w:p w:rsidR="00851D88" w:rsidRPr="008E037B" w:rsidRDefault="00851D88" w:rsidP="00A52C3E">
            <w:pPr>
              <w:spacing w:line="240" w:lineRule="auto"/>
              <w:ind w:left="-10"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w:t>
            </w:r>
          </w:p>
        </w:tc>
        <w:tc>
          <w:tcPr>
            <w:tcW w:w="1275" w:type="dxa"/>
            <w:tcBorders>
              <w:top w:val="single" w:sz="4" w:space="0" w:color="auto"/>
              <w:left w:val="nil"/>
              <w:bottom w:val="single" w:sz="4" w:space="0" w:color="auto"/>
              <w:right w:val="single" w:sz="4" w:space="0" w:color="auto"/>
            </w:tcBorders>
            <w:shd w:val="clear" w:color="auto" w:fill="auto"/>
            <w:hideMark/>
          </w:tcPr>
          <w:p w:rsidR="00851D88" w:rsidRPr="008F568E" w:rsidRDefault="00851D88" w:rsidP="00A52C3E">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ГПЗ</w:t>
            </w:r>
          </w:p>
        </w:tc>
        <w:tc>
          <w:tcPr>
            <w:tcW w:w="1559"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"Газпром</w:t>
            </w:r>
            <w:r w:rsidR="00B36B21">
              <w:rPr>
                <w:rFonts w:eastAsia="Times New Roman" w:cs="Times New Roman"/>
                <w:color w:val="000000"/>
                <w:sz w:val="20"/>
                <w:szCs w:val="20"/>
                <w:lang w:eastAsia="ru-RU"/>
              </w:rPr>
              <w:t xml:space="preserve"> </w:t>
            </w:r>
            <w:r w:rsidRPr="00181C56">
              <w:rPr>
                <w:rFonts w:eastAsia="Times New Roman" w:cs="Times New Roman"/>
                <w:color w:val="000000"/>
                <w:sz w:val="20"/>
                <w:szCs w:val="20"/>
                <w:lang w:eastAsia="ru-RU"/>
              </w:rPr>
              <w:t>переработка Благовещенск"</w:t>
            </w:r>
          </w:p>
        </w:tc>
        <w:tc>
          <w:tcPr>
            <w:tcW w:w="18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Переработка до 42 млрд куб.м газа в год</w:t>
            </w:r>
          </w:p>
        </w:tc>
        <w:tc>
          <w:tcPr>
            <w:tcW w:w="3543" w:type="dxa"/>
            <w:tcBorders>
              <w:top w:val="single" w:sz="4" w:space="0" w:color="auto"/>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Потребители - Амурский ГПЗ (2), Пр-во Пропилена, полипропилена (13)</w:t>
            </w:r>
          </w:p>
        </w:tc>
      </w:tr>
      <w:tr w:rsidR="00851D88" w:rsidRPr="00181C56" w:rsidTr="008F568E">
        <w:trPr>
          <w:trHeight w:val="1040"/>
        </w:trPr>
        <w:tc>
          <w:tcPr>
            <w:tcW w:w="421" w:type="dxa"/>
            <w:tcBorders>
              <w:top w:val="nil"/>
              <w:left w:val="single" w:sz="4" w:space="0" w:color="auto"/>
              <w:bottom w:val="single" w:sz="4" w:space="0" w:color="auto"/>
              <w:right w:val="single" w:sz="4" w:space="0" w:color="auto"/>
            </w:tcBorders>
            <w:shd w:val="clear" w:color="auto" w:fill="auto"/>
            <w:noWrap/>
            <w:hideMark/>
          </w:tcPr>
          <w:p w:rsidR="00851D88" w:rsidRPr="008E037B" w:rsidRDefault="00851D88" w:rsidP="00A52C3E">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w:t>
            </w:r>
          </w:p>
        </w:tc>
        <w:tc>
          <w:tcPr>
            <w:tcW w:w="1275" w:type="dxa"/>
            <w:tcBorders>
              <w:top w:val="single" w:sz="4" w:space="0" w:color="auto"/>
              <w:left w:val="nil"/>
              <w:bottom w:val="single" w:sz="4" w:space="0" w:color="auto"/>
              <w:right w:val="single" w:sz="4" w:space="0" w:color="auto"/>
            </w:tcBorders>
            <w:shd w:val="clear" w:color="auto" w:fill="auto"/>
            <w:hideMark/>
          </w:tcPr>
          <w:p w:rsidR="00851D88" w:rsidRPr="008F568E" w:rsidRDefault="00851D88" w:rsidP="00A52C3E">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w:t>
            </w:r>
            <w:r w:rsidRPr="00181C56">
              <w:rPr>
                <w:rFonts w:eastAsia="Times New Roman" w:cs="Times New Roman"/>
                <w:color w:val="000000"/>
                <w:sz w:val="20"/>
                <w:szCs w:val="20"/>
                <w:lang w:eastAsia="ru-RU"/>
              </w:rPr>
              <w:br/>
              <w:t>пр-во Этилена - Полиэтилена</w:t>
            </w:r>
          </w:p>
        </w:tc>
        <w:tc>
          <w:tcPr>
            <w:tcW w:w="1559"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ПАО «СИБУР Холдинг»</w:t>
            </w:r>
          </w:p>
        </w:tc>
        <w:tc>
          <w:tcPr>
            <w:tcW w:w="18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Переработка до 2,5 млн тонн Этана в год в 1,5-1,7 млн тонн полиэтилена</w:t>
            </w:r>
          </w:p>
        </w:tc>
        <w:tc>
          <w:tcPr>
            <w:tcW w:w="35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ГПЗ (1) - источник сырья</w:t>
            </w:r>
            <w:r w:rsidRPr="00181C56">
              <w:rPr>
                <w:rFonts w:eastAsia="Times New Roman" w:cs="Times New Roman"/>
                <w:color w:val="000000"/>
                <w:sz w:val="20"/>
                <w:szCs w:val="20"/>
                <w:lang w:eastAsia="ru-RU"/>
              </w:rPr>
              <w:br/>
              <w:t>Потребители - (7),(8),(9),(10), (11), (12), (14), (28),(29),(30),(31)</w:t>
            </w:r>
          </w:p>
        </w:tc>
      </w:tr>
      <w:tr w:rsidR="00851D88" w:rsidRPr="00181C56" w:rsidTr="008F568E">
        <w:trPr>
          <w:trHeight w:val="780"/>
        </w:trPr>
        <w:tc>
          <w:tcPr>
            <w:tcW w:w="421" w:type="dxa"/>
            <w:tcBorders>
              <w:top w:val="nil"/>
              <w:left w:val="single" w:sz="4" w:space="0" w:color="auto"/>
              <w:bottom w:val="single" w:sz="4" w:space="0" w:color="auto"/>
              <w:right w:val="single" w:sz="4" w:space="0" w:color="auto"/>
            </w:tcBorders>
            <w:shd w:val="clear" w:color="auto" w:fill="auto"/>
            <w:noWrap/>
            <w:hideMark/>
          </w:tcPr>
          <w:p w:rsidR="00851D88" w:rsidRPr="008E037B" w:rsidRDefault="00851D88" w:rsidP="00A52C3E">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w:t>
            </w:r>
          </w:p>
        </w:tc>
        <w:tc>
          <w:tcPr>
            <w:tcW w:w="1275" w:type="dxa"/>
            <w:tcBorders>
              <w:top w:val="single" w:sz="4" w:space="0" w:color="auto"/>
              <w:left w:val="nil"/>
              <w:bottom w:val="single" w:sz="4" w:space="0" w:color="auto"/>
              <w:right w:val="single" w:sz="4" w:space="0" w:color="auto"/>
            </w:tcBorders>
            <w:shd w:val="clear" w:color="auto" w:fill="auto"/>
            <w:hideMark/>
          </w:tcPr>
          <w:p w:rsidR="00851D88" w:rsidRPr="008F568E" w:rsidRDefault="00851D88" w:rsidP="00A52C3E">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 xml:space="preserve">Производство  метанола марки  А в г.Сковородино  </w:t>
            </w:r>
          </w:p>
        </w:tc>
        <w:tc>
          <w:tcPr>
            <w:tcW w:w="1559"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ООО «Технолизинг»</w:t>
            </w:r>
          </w:p>
        </w:tc>
        <w:tc>
          <w:tcPr>
            <w:tcW w:w="18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1,0 млн. тон в год</w:t>
            </w:r>
          </w:p>
        </w:tc>
        <w:tc>
          <w:tcPr>
            <w:tcW w:w="35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Сырье - природный газ,</w:t>
            </w:r>
            <w:r w:rsidRPr="00181C56">
              <w:rPr>
                <w:rFonts w:eastAsia="Times New Roman" w:cs="Times New Roman"/>
                <w:color w:val="000000"/>
                <w:sz w:val="20"/>
                <w:szCs w:val="20"/>
                <w:lang w:eastAsia="ru-RU"/>
              </w:rPr>
              <w:br/>
              <w:t>Потребители - Удобрения (15), пр-во КФК-смол для ДСП (19)</w:t>
            </w:r>
          </w:p>
        </w:tc>
      </w:tr>
      <w:tr w:rsidR="00851D88" w:rsidRPr="00181C56" w:rsidTr="008F568E">
        <w:trPr>
          <w:trHeight w:val="1560"/>
        </w:trPr>
        <w:tc>
          <w:tcPr>
            <w:tcW w:w="421" w:type="dxa"/>
            <w:tcBorders>
              <w:top w:val="nil"/>
              <w:left w:val="single" w:sz="4" w:space="0" w:color="auto"/>
              <w:bottom w:val="single" w:sz="4" w:space="0" w:color="auto"/>
              <w:right w:val="single" w:sz="4" w:space="0" w:color="auto"/>
            </w:tcBorders>
            <w:shd w:val="clear" w:color="auto" w:fill="auto"/>
            <w:noWrap/>
            <w:hideMark/>
          </w:tcPr>
          <w:p w:rsidR="00851D88" w:rsidRPr="008E037B" w:rsidRDefault="00851D88" w:rsidP="00A52C3E">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4</w:t>
            </w:r>
          </w:p>
        </w:tc>
        <w:tc>
          <w:tcPr>
            <w:tcW w:w="1275" w:type="dxa"/>
            <w:tcBorders>
              <w:top w:val="single" w:sz="4" w:space="0" w:color="auto"/>
              <w:left w:val="nil"/>
              <w:bottom w:val="single" w:sz="4" w:space="0" w:color="auto"/>
              <w:right w:val="single" w:sz="4" w:space="0" w:color="auto"/>
            </w:tcBorders>
            <w:shd w:val="clear" w:color="auto" w:fill="auto"/>
            <w:hideMark/>
          </w:tcPr>
          <w:p w:rsidR="00851D88" w:rsidRPr="008F568E" w:rsidRDefault="00851D88" w:rsidP="00A52C3E">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Строй материалы</w:t>
            </w:r>
          </w:p>
        </w:tc>
        <w:tc>
          <w:tcPr>
            <w:tcW w:w="1560"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 xml:space="preserve">Изготовление высококачественных бетонных смесей </w:t>
            </w:r>
          </w:p>
        </w:tc>
        <w:tc>
          <w:tcPr>
            <w:tcW w:w="1559"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ООО «Производственно-торговая компания «Пчелы – Свободный»</w:t>
            </w:r>
          </w:p>
        </w:tc>
        <w:tc>
          <w:tcPr>
            <w:tcW w:w="18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Производство до 15-20 тыс.м3 в месяц</w:t>
            </w:r>
          </w:p>
        </w:tc>
        <w:tc>
          <w:tcPr>
            <w:tcW w:w="35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Потребление продукции - для строительства промышленных и жилых зданий в ТОР "Свободный" и Амурской обл.</w:t>
            </w:r>
          </w:p>
        </w:tc>
      </w:tr>
      <w:tr w:rsidR="00851D88" w:rsidRPr="00181C56" w:rsidTr="008F568E">
        <w:trPr>
          <w:trHeight w:val="780"/>
        </w:trPr>
        <w:tc>
          <w:tcPr>
            <w:tcW w:w="421" w:type="dxa"/>
            <w:tcBorders>
              <w:top w:val="nil"/>
              <w:left w:val="single" w:sz="4" w:space="0" w:color="auto"/>
              <w:bottom w:val="single" w:sz="4" w:space="0" w:color="auto"/>
              <w:right w:val="single" w:sz="4" w:space="0" w:color="auto"/>
            </w:tcBorders>
            <w:shd w:val="clear" w:color="auto" w:fill="auto"/>
            <w:noWrap/>
            <w:hideMark/>
          </w:tcPr>
          <w:p w:rsidR="00851D88" w:rsidRPr="008E037B" w:rsidRDefault="00851D88" w:rsidP="00A52C3E">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5</w:t>
            </w:r>
          </w:p>
        </w:tc>
        <w:tc>
          <w:tcPr>
            <w:tcW w:w="1275" w:type="dxa"/>
            <w:tcBorders>
              <w:top w:val="single" w:sz="4" w:space="0" w:color="auto"/>
              <w:left w:val="nil"/>
              <w:bottom w:val="single" w:sz="4" w:space="0" w:color="auto"/>
              <w:right w:val="single" w:sz="4" w:space="0" w:color="auto"/>
            </w:tcBorders>
            <w:shd w:val="clear" w:color="auto" w:fill="auto"/>
            <w:hideMark/>
          </w:tcPr>
          <w:p w:rsidR="00851D88" w:rsidRPr="008F568E" w:rsidRDefault="00851D88" w:rsidP="00A52C3E">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Строй материалы</w:t>
            </w:r>
          </w:p>
        </w:tc>
        <w:tc>
          <w:tcPr>
            <w:tcW w:w="1560"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Завод по производству бетона</w:t>
            </w:r>
          </w:p>
        </w:tc>
        <w:tc>
          <w:tcPr>
            <w:tcW w:w="1559"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ООО «Смена»</w:t>
            </w:r>
          </w:p>
        </w:tc>
        <w:tc>
          <w:tcPr>
            <w:tcW w:w="18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50 тыс. м³ в год</w:t>
            </w:r>
          </w:p>
        </w:tc>
        <w:tc>
          <w:tcPr>
            <w:tcW w:w="3543" w:type="dxa"/>
            <w:tcBorders>
              <w:top w:val="nil"/>
              <w:left w:val="nil"/>
              <w:bottom w:val="single" w:sz="4" w:space="0" w:color="auto"/>
              <w:right w:val="single" w:sz="4" w:space="0" w:color="auto"/>
            </w:tcBorders>
            <w:shd w:val="clear" w:color="auto" w:fill="auto"/>
            <w:hideMark/>
          </w:tcPr>
          <w:p w:rsidR="00851D88" w:rsidRPr="00181C56" w:rsidRDefault="00851D88" w:rsidP="00A52C3E">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Потребление продукции - для строительства промышленных и жилых зданий в ТОР "Свободный" и Амурской обл.</w:t>
            </w:r>
          </w:p>
        </w:tc>
      </w:tr>
      <w:tr w:rsidR="00DE38DA" w:rsidRPr="00181C56" w:rsidTr="008F568E">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6</w:t>
            </w:r>
          </w:p>
        </w:tc>
        <w:tc>
          <w:tcPr>
            <w:tcW w:w="1275" w:type="dxa"/>
            <w:tcBorders>
              <w:top w:val="single" w:sz="4" w:space="0" w:color="auto"/>
              <w:left w:val="nil"/>
              <w:bottom w:val="single" w:sz="4" w:space="0" w:color="auto"/>
              <w:right w:val="single" w:sz="4" w:space="0" w:color="auto"/>
            </w:tcBorders>
            <w:shd w:val="clear" w:color="auto" w:fill="auto"/>
          </w:tcPr>
          <w:p w:rsidR="00DE38DA" w:rsidRPr="00DE38DA" w:rsidRDefault="00DE38DA" w:rsidP="00DE38DA">
            <w:pPr>
              <w:spacing w:line="240" w:lineRule="auto"/>
              <w:ind w:firstLine="0"/>
              <w:jc w:val="center"/>
              <w:rPr>
                <w:rFonts w:eastAsia="Times New Roman" w:cs="Times New Roman"/>
                <w:color w:val="000000"/>
                <w:sz w:val="20"/>
                <w:szCs w:val="20"/>
                <w:lang w:eastAsia="ru-RU"/>
              </w:rPr>
            </w:pPr>
            <w:r w:rsidRPr="00DE38DA">
              <w:rPr>
                <w:rFonts w:eastAsia="Times New Roman" w:cs="Times New Roman"/>
                <w:color w:val="000000"/>
                <w:sz w:val="20"/>
                <w:szCs w:val="20"/>
                <w:lang w:eastAsia="ru-RU"/>
              </w:rPr>
              <w:t>Строй материалы</w:t>
            </w:r>
          </w:p>
        </w:tc>
        <w:tc>
          <w:tcPr>
            <w:tcW w:w="1560" w:type="dxa"/>
            <w:tcBorders>
              <w:top w:val="nil"/>
              <w:left w:val="nil"/>
              <w:bottom w:val="single" w:sz="4" w:space="0" w:color="auto"/>
              <w:right w:val="single" w:sz="4" w:space="0" w:color="auto"/>
            </w:tcBorders>
            <w:shd w:val="clear" w:color="auto" w:fill="auto"/>
          </w:tcPr>
          <w:p w:rsidR="00DE38DA" w:rsidRPr="00DE38DA" w:rsidRDefault="00DE38DA" w:rsidP="00DE38DA">
            <w:pPr>
              <w:spacing w:line="240" w:lineRule="auto"/>
              <w:ind w:firstLine="0"/>
              <w:jc w:val="center"/>
              <w:rPr>
                <w:rFonts w:eastAsia="Times New Roman" w:cs="Times New Roman"/>
                <w:color w:val="000000"/>
                <w:sz w:val="20"/>
                <w:szCs w:val="20"/>
                <w:lang w:eastAsia="ru-RU"/>
              </w:rPr>
            </w:pPr>
            <w:r w:rsidRPr="00DE38DA">
              <w:rPr>
                <w:rFonts w:eastAsia="Times New Roman" w:cs="Times New Roman"/>
                <w:color w:val="000000"/>
                <w:sz w:val="20"/>
                <w:szCs w:val="20"/>
                <w:lang w:eastAsia="ru-RU"/>
              </w:rPr>
              <w:t>Завод по производству бетона</w:t>
            </w:r>
          </w:p>
        </w:tc>
        <w:tc>
          <w:tcPr>
            <w:tcW w:w="1559" w:type="dxa"/>
            <w:tcBorders>
              <w:top w:val="nil"/>
              <w:left w:val="nil"/>
              <w:bottom w:val="single" w:sz="4" w:space="0" w:color="auto"/>
              <w:right w:val="single" w:sz="4" w:space="0" w:color="auto"/>
            </w:tcBorders>
            <w:shd w:val="clear" w:color="auto" w:fill="auto"/>
          </w:tcPr>
          <w:p w:rsidR="00DE38DA" w:rsidRPr="00DE38DA" w:rsidRDefault="00DE38DA"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«Индустрия</w:t>
            </w:r>
            <w:r w:rsidRPr="00DE38DA">
              <w:rPr>
                <w:rFonts w:eastAsia="Times New Roman" w:cs="Times New Roman"/>
                <w:color w:val="000000"/>
                <w:sz w:val="20"/>
                <w:szCs w:val="20"/>
                <w:lang w:eastAsia="ru-RU"/>
              </w:rPr>
              <w:t>»</w:t>
            </w:r>
          </w:p>
        </w:tc>
        <w:tc>
          <w:tcPr>
            <w:tcW w:w="1843" w:type="dxa"/>
            <w:tcBorders>
              <w:top w:val="nil"/>
              <w:left w:val="nil"/>
              <w:bottom w:val="single" w:sz="4" w:space="0" w:color="auto"/>
              <w:right w:val="single" w:sz="4" w:space="0" w:color="auto"/>
            </w:tcBorders>
            <w:shd w:val="clear" w:color="auto" w:fill="auto"/>
          </w:tcPr>
          <w:p w:rsidR="00DE38DA" w:rsidRPr="00DE38DA" w:rsidRDefault="00DE38DA"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Pr="00DE38DA">
              <w:rPr>
                <w:rFonts w:eastAsia="Times New Roman" w:cs="Times New Roman"/>
                <w:color w:val="000000"/>
                <w:sz w:val="20"/>
                <w:szCs w:val="20"/>
                <w:lang w:eastAsia="ru-RU"/>
              </w:rPr>
              <w:t>0 тыс. м³ в год</w:t>
            </w:r>
          </w:p>
        </w:tc>
        <w:tc>
          <w:tcPr>
            <w:tcW w:w="3543" w:type="dxa"/>
            <w:tcBorders>
              <w:top w:val="nil"/>
              <w:left w:val="nil"/>
              <w:bottom w:val="single" w:sz="4" w:space="0" w:color="auto"/>
              <w:right w:val="single" w:sz="4" w:space="0" w:color="auto"/>
            </w:tcBorders>
            <w:shd w:val="clear" w:color="auto" w:fill="auto"/>
          </w:tcPr>
          <w:p w:rsidR="00DE38DA" w:rsidRPr="00DE38DA" w:rsidRDefault="00DE38DA" w:rsidP="00DE38DA">
            <w:pPr>
              <w:spacing w:line="240" w:lineRule="auto"/>
              <w:ind w:firstLine="0"/>
              <w:jc w:val="center"/>
              <w:rPr>
                <w:rFonts w:eastAsia="Times New Roman" w:cs="Times New Roman"/>
                <w:color w:val="000000"/>
                <w:sz w:val="20"/>
                <w:szCs w:val="20"/>
                <w:lang w:eastAsia="ru-RU"/>
              </w:rPr>
            </w:pPr>
            <w:r w:rsidRPr="00DE38DA">
              <w:rPr>
                <w:rFonts w:eastAsia="Times New Roman" w:cs="Times New Roman"/>
                <w:color w:val="000000"/>
                <w:sz w:val="20"/>
                <w:szCs w:val="20"/>
                <w:lang w:eastAsia="ru-RU"/>
              </w:rPr>
              <w:t>Потребление продукции - для строительства промышленных и жилых зданий в ТОР "Свободный" и Амурской обл.</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7</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Строй материалы</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Завод металлоконструкций</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Производство 12</w:t>
            </w:r>
            <w:r w:rsidR="00DE38DA" w:rsidRPr="00181C56">
              <w:rPr>
                <w:rFonts w:eastAsia="Times New Roman" w:cs="Times New Roman"/>
                <w:color w:val="000000"/>
                <w:sz w:val="20"/>
                <w:szCs w:val="20"/>
                <w:lang w:eastAsia="ru-RU"/>
              </w:rPr>
              <w:t xml:space="preserve"> тыс.т. в год Металлоконструкций </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Потребление продукции - для строительства промышленных и жилых зданий в ТОР "Свободный" и Амурской обл.</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8</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полиэтиленовой пленки</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r w:rsidR="00C07394">
              <w:rPr>
                <w:rFonts w:eastAsia="Times New Roman" w:cs="Times New Roman"/>
                <w:color w:val="000000"/>
                <w:sz w:val="20"/>
                <w:szCs w:val="20"/>
                <w:lang w:eastAsia="ru-RU"/>
              </w:rPr>
              <w:t>165 тыс. 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Потребители - промышленные и с/х ТОР "Приамурская", ТОР "Белогорск"и Амурской обл.</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9</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ПЭ лотки, пакеты, хоз.товары и преформы</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FF0000"/>
                <w:sz w:val="20"/>
                <w:szCs w:val="20"/>
                <w:lang w:eastAsia="ru-RU"/>
              </w:rPr>
            </w:pPr>
            <w:r w:rsidRPr="00181C56">
              <w:rPr>
                <w:rFonts w:eastAsia="Times New Roman" w:cs="Times New Roman"/>
                <w:color w:val="FF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Потребители - с/х производители ТОР "Приамурская", ТОР "Белогорск" Амурской обл.</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10</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ПЭ труб и фитингов</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100 тысяч тонн пластиковых труб и фитингов 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Потребители - строительные организации, коммунального хозяйства Амурской области и Дальнего востока</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11</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пенополиэтилена (пенополиуретана)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Потребители - строительные организации Амурской области и Дальнего востока</w:t>
            </w:r>
          </w:p>
        </w:tc>
      </w:tr>
      <w:tr w:rsidR="00DE38DA" w:rsidRPr="00181C56" w:rsidTr="00DE38DA">
        <w:trPr>
          <w:trHeight w:val="52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12</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Хлорированный полиэтилен (CPE)</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50 тыс.т. (СРЕ)</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p>
        </w:tc>
      </w:tr>
      <w:tr w:rsidR="00DE38DA" w:rsidRPr="00181C56" w:rsidTr="00DE38DA">
        <w:trPr>
          <w:trHeight w:val="156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13</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Полимерные теплоизолированные трубопроводы для распределительных сетей ГВС</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C07394">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xml:space="preserve">500 </w:t>
            </w:r>
            <w:r w:rsidR="00C07394">
              <w:rPr>
                <w:rFonts w:eastAsia="Times New Roman" w:cs="Times New Roman"/>
                <w:color w:val="000000"/>
                <w:sz w:val="20"/>
                <w:szCs w:val="20"/>
                <w:lang w:eastAsia="ru-RU"/>
              </w:rPr>
              <w:t>тыс. 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Потребители - коммунальные хозяйства Дальнего востока</w:t>
            </w:r>
          </w:p>
        </w:tc>
      </w:tr>
      <w:tr w:rsidR="00DE38DA" w:rsidRPr="00181C56" w:rsidTr="00DE38DA">
        <w:trPr>
          <w:trHeight w:val="130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14</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Пропилена, полипропилена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500 тыс. 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 Амурский ГПЗ (1)</w:t>
            </w:r>
            <w:r w:rsidRPr="00181C56">
              <w:rPr>
                <w:rFonts w:eastAsia="Times New Roman" w:cs="Times New Roman"/>
                <w:color w:val="000000"/>
                <w:sz w:val="20"/>
                <w:szCs w:val="20"/>
                <w:lang w:eastAsia="ru-RU"/>
              </w:rPr>
              <w:br/>
              <w:t>Потребители продукции - Емкости из полиэтилена и полипропилена (14), БОПП-пленки (24), СРР пленки (26), автодетали (29),(30), Детские площадки (31)</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15</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Емкости из полиэтилена и полипропилена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30 тыс. 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Пр-во пропилена (13) - источник сырья</w:t>
            </w:r>
            <w:r w:rsidRPr="00181C56">
              <w:rPr>
                <w:rFonts w:eastAsia="Times New Roman" w:cs="Times New Roman"/>
                <w:color w:val="000000"/>
                <w:sz w:val="20"/>
                <w:szCs w:val="20"/>
                <w:lang w:eastAsia="ru-RU"/>
              </w:rPr>
              <w:br/>
              <w:t>Потребители продукции - организации Амурской области и РФ</w:t>
            </w:r>
          </w:p>
        </w:tc>
      </w:tr>
      <w:tr w:rsidR="00DE38DA" w:rsidRPr="00181C56" w:rsidTr="00DE38DA">
        <w:trPr>
          <w:trHeight w:val="130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16</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Удобрения</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xml:space="preserve">700 тысяч тонн аммиака </w:t>
            </w:r>
            <w:r w:rsidRPr="00181C56">
              <w:rPr>
                <w:rFonts w:eastAsia="Times New Roman" w:cs="Times New Roman"/>
                <w:color w:val="000000"/>
                <w:sz w:val="20"/>
                <w:szCs w:val="20"/>
                <w:lang w:eastAsia="ru-RU"/>
              </w:rPr>
              <w:br/>
              <w:t>1 млн тонн гранулированного карбамида</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 метанол (3)</w:t>
            </w:r>
            <w:r w:rsidRPr="00181C56">
              <w:rPr>
                <w:rFonts w:eastAsia="Times New Roman" w:cs="Times New Roman"/>
                <w:color w:val="000000"/>
                <w:sz w:val="20"/>
                <w:szCs w:val="20"/>
                <w:lang w:eastAsia="ru-RU"/>
              </w:rPr>
              <w:br/>
              <w:t>Потребители продукции: ТОР "Приамурская", ТОР "Белогорск", др.с/х производители Амурской области и Дальнего Востока</w:t>
            </w:r>
          </w:p>
        </w:tc>
      </w:tr>
      <w:tr w:rsidR="00DE38DA" w:rsidRPr="00181C56" w:rsidTr="00DE38DA">
        <w:trPr>
          <w:trHeight w:val="20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17</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Соевые продукты (из "белого лепестка"):</w:t>
            </w:r>
            <w:r w:rsidRPr="00181C56">
              <w:rPr>
                <w:rFonts w:eastAsia="Times New Roman" w:cs="Times New Roman"/>
                <w:color w:val="000000"/>
                <w:sz w:val="20"/>
                <w:szCs w:val="20"/>
                <w:lang w:eastAsia="ru-RU"/>
              </w:rPr>
              <w:br/>
              <w:t xml:space="preserve"> - соевая мука</w:t>
            </w:r>
            <w:r w:rsidRPr="00181C56">
              <w:rPr>
                <w:rFonts w:eastAsia="Times New Roman" w:cs="Times New Roman"/>
                <w:color w:val="000000"/>
                <w:sz w:val="20"/>
                <w:szCs w:val="20"/>
                <w:lang w:eastAsia="ru-RU"/>
              </w:rPr>
              <w:br/>
              <w:t xml:space="preserve"> - соевый концентрат</w:t>
            </w:r>
            <w:r w:rsidRPr="00181C56">
              <w:rPr>
                <w:rFonts w:eastAsia="Times New Roman" w:cs="Times New Roman"/>
                <w:color w:val="000000"/>
                <w:sz w:val="20"/>
                <w:szCs w:val="20"/>
                <w:lang w:eastAsia="ru-RU"/>
              </w:rPr>
              <w:br/>
              <w:t xml:space="preserve"> - соевый изолят</w:t>
            </w:r>
            <w:r w:rsidRPr="00181C56">
              <w:rPr>
                <w:rFonts w:eastAsia="Times New Roman" w:cs="Times New Roman"/>
                <w:color w:val="000000"/>
                <w:sz w:val="20"/>
                <w:szCs w:val="20"/>
                <w:lang w:eastAsia="ru-RU"/>
              </w:rPr>
              <w:br/>
              <w:t xml:space="preserve"> - текстурат соевый</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30 тыс. тонн 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Дальнейшая переработка продукции первичной переработки сои в ТОР "Белогорск"</w:t>
            </w:r>
          </w:p>
        </w:tc>
      </w:tr>
      <w:tr w:rsidR="00DE38DA" w:rsidRPr="00181C56" w:rsidTr="00DE38DA">
        <w:trPr>
          <w:trHeight w:val="52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18</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Мукомольное пр-во</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C07394">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r w:rsidR="00DE38DA" w:rsidRPr="00181C56">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тыс. тонн 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Возможно взаимодействие с производством соевых продуктов (16)</w:t>
            </w:r>
          </w:p>
        </w:tc>
      </w:tr>
      <w:tr w:rsidR="00DE38DA" w:rsidRPr="00181C56" w:rsidTr="00DE38DA">
        <w:trPr>
          <w:trHeight w:val="23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19</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Дерево обработка</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Деревообработка:</w:t>
            </w:r>
            <w:r w:rsidRPr="00181C56">
              <w:rPr>
                <w:rFonts w:eastAsia="Times New Roman" w:cs="Times New Roman"/>
                <w:color w:val="000000"/>
                <w:sz w:val="20"/>
                <w:szCs w:val="20"/>
                <w:lang w:eastAsia="ru-RU"/>
              </w:rPr>
              <w:br/>
              <w:t xml:space="preserve"> - доски</w:t>
            </w:r>
            <w:r w:rsidRPr="00181C56">
              <w:rPr>
                <w:rFonts w:eastAsia="Times New Roman" w:cs="Times New Roman"/>
                <w:color w:val="000000"/>
                <w:sz w:val="20"/>
                <w:szCs w:val="20"/>
                <w:lang w:eastAsia="ru-RU"/>
              </w:rPr>
              <w:br/>
              <w:t xml:space="preserve"> - мебель</w:t>
            </w:r>
            <w:r w:rsidRPr="00181C56">
              <w:rPr>
                <w:rFonts w:eastAsia="Times New Roman" w:cs="Times New Roman"/>
                <w:color w:val="000000"/>
                <w:sz w:val="20"/>
                <w:szCs w:val="20"/>
                <w:lang w:eastAsia="ru-RU"/>
              </w:rPr>
              <w:br/>
              <w:t xml:space="preserve"> - двери (межкомнатные)</w:t>
            </w:r>
            <w:r w:rsidRPr="00181C56">
              <w:rPr>
                <w:rFonts w:eastAsia="Times New Roman" w:cs="Times New Roman"/>
                <w:color w:val="000000"/>
                <w:sz w:val="20"/>
                <w:szCs w:val="20"/>
                <w:lang w:eastAsia="ru-RU"/>
              </w:rPr>
              <w:br/>
              <w:t xml:space="preserve"> - деревянные дома</w:t>
            </w:r>
            <w:r w:rsidRPr="00181C56">
              <w:rPr>
                <w:rFonts w:eastAsia="Times New Roman" w:cs="Times New Roman"/>
                <w:color w:val="000000"/>
                <w:sz w:val="20"/>
                <w:szCs w:val="20"/>
                <w:lang w:eastAsia="ru-RU"/>
              </w:rPr>
              <w:br/>
              <w:t xml:space="preserve"> - топливные пеллеты</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br/>
              <w:t>30 тыс.тонн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 производители Амурской обл.</w:t>
            </w:r>
            <w:r w:rsidRPr="00181C56">
              <w:rPr>
                <w:rFonts w:eastAsia="Times New Roman" w:cs="Times New Roman"/>
                <w:color w:val="000000"/>
                <w:sz w:val="20"/>
                <w:szCs w:val="20"/>
                <w:lang w:eastAsia="ru-RU"/>
              </w:rPr>
              <w:br/>
              <w:t>Использование продукции - для строительства и отделки производственных зданий и жилых помещений в ТОР "Свободный" и Амурской области.</w:t>
            </w:r>
          </w:p>
        </w:tc>
      </w:tr>
      <w:tr w:rsidR="00DE38DA" w:rsidRPr="00181C56" w:rsidTr="00DE38DA">
        <w:trPr>
          <w:trHeight w:val="156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20</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Дерево обработка</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Материалы из дерева:</w:t>
            </w:r>
            <w:r w:rsidRPr="00181C56">
              <w:rPr>
                <w:rFonts w:eastAsia="Times New Roman" w:cs="Times New Roman"/>
                <w:color w:val="000000"/>
                <w:sz w:val="20"/>
                <w:szCs w:val="20"/>
                <w:lang w:eastAsia="ru-RU"/>
              </w:rPr>
              <w:br/>
              <w:t xml:space="preserve"> - ДСП</w:t>
            </w:r>
            <w:r w:rsidRPr="00181C56">
              <w:rPr>
                <w:rFonts w:eastAsia="Times New Roman" w:cs="Times New Roman"/>
                <w:color w:val="000000"/>
                <w:sz w:val="20"/>
                <w:szCs w:val="20"/>
                <w:lang w:eastAsia="ru-RU"/>
              </w:rPr>
              <w:br/>
              <w:t xml:space="preserve"> - ЛДСП</w:t>
            </w:r>
            <w:r w:rsidRPr="00181C56">
              <w:rPr>
                <w:rFonts w:eastAsia="Times New Roman" w:cs="Times New Roman"/>
                <w:color w:val="000000"/>
                <w:sz w:val="20"/>
                <w:szCs w:val="20"/>
                <w:lang w:eastAsia="ru-RU"/>
              </w:rPr>
              <w:br/>
              <w:t xml:space="preserve"> - гнутоклеенные детали (ГКД)</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8812A5" w:rsidRDefault="00DE38DA" w:rsidP="00DE38DA">
            <w:pPr>
              <w:spacing w:line="240" w:lineRule="auto"/>
              <w:ind w:hanging="32"/>
              <w:jc w:val="center"/>
              <w:rPr>
                <w:rFonts w:cs="Times New Roman"/>
                <w:color w:val="000000" w:themeColor="text1"/>
                <w:sz w:val="18"/>
                <w:szCs w:val="18"/>
                <w:lang w:eastAsia="ru-RU"/>
              </w:rPr>
            </w:pPr>
            <w:r w:rsidRPr="008812A5">
              <w:rPr>
                <w:rFonts w:cs="Times New Roman"/>
                <w:color w:val="000000" w:themeColor="text1"/>
                <w:sz w:val="18"/>
                <w:szCs w:val="18"/>
                <w:lang w:eastAsia="ru-RU"/>
              </w:rPr>
              <w:t>100 000 м</w:t>
            </w:r>
            <w:r w:rsidRPr="008812A5">
              <w:rPr>
                <w:rFonts w:cs="Times New Roman"/>
                <w:color w:val="000000" w:themeColor="text1"/>
                <w:sz w:val="18"/>
                <w:szCs w:val="18"/>
                <w:vertAlign w:val="superscript"/>
                <w:lang w:eastAsia="ru-RU"/>
              </w:rPr>
              <w:t>3</w:t>
            </w:r>
            <w:r w:rsidRPr="008812A5">
              <w:rPr>
                <w:rFonts w:cs="Times New Roman"/>
                <w:color w:val="000000" w:themeColor="text1"/>
                <w:sz w:val="18"/>
                <w:szCs w:val="18"/>
                <w:lang w:eastAsia="ru-RU"/>
              </w:rPr>
              <w:t xml:space="preserve"> фанеры</w:t>
            </w:r>
          </w:p>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8812A5">
              <w:rPr>
                <w:rFonts w:cs="Times New Roman"/>
                <w:color w:val="000000" w:themeColor="text1"/>
                <w:sz w:val="18"/>
                <w:szCs w:val="18"/>
                <w:lang w:eastAsia="ru-RU"/>
              </w:rPr>
              <w:t>100 000 м</w:t>
            </w:r>
            <w:r w:rsidRPr="008812A5">
              <w:rPr>
                <w:rFonts w:cs="Times New Roman"/>
                <w:color w:val="000000" w:themeColor="text1"/>
                <w:sz w:val="18"/>
                <w:szCs w:val="18"/>
                <w:vertAlign w:val="superscript"/>
                <w:lang w:eastAsia="ru-RU"/>
              </w:rPr>
              <w:t>3</w:t>
            </w:r>
            <w:r w:rsidRPr="008812A5">
              <w:rPr>
                <w:rFonts w:cs="Times New Roman"/>
                <w:color w:val="000000" w:themeColor="text1"/>
                <w:sz w:val="18"/>
                <w:szCs w:val="18"/>
                <w:lang w:eastAsia="ru-RU"/>
              </w:rPr>
              <w:t xml:space="preserve"> ДСП</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 (18), производство КФК-смол из метанола (3)</w:t>
            </w:r>
            <w:r w:rsidRPr="00181C56">
              <w:rPr>
                <w:rFonts w:eastAsia="Times New Roman" w:cs="Times New Roman"/>
                <w:color w:val="000000"/>
                <w:sz w:val="20"/>
                <w:szCs w:val="20"/>
                <w:lang w:eastAsia="ru-RU"/>
              </w:rPr>
              <w:br/>
              <w:t>Использование продукции - для производства мебели (33) дляпромышленных и жилых помещений в ТОР "Свободный" и Амурской области.</w:t>
            </w:r>
          </w:p>
        </w:tc>
      </w:tr>
      <w:tr w:rsidR="00DE38DA" w:rsidRPr="00181C56" w:rsidTr="00DE38DA">
        <w:trPr>
          <w:trHeight w:val="130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21</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Изделия из п</w:t>
            </w:r>
            <w:r w:rsidRPr="00181C56">
              <w:rPr>
                <w:rFonts w:eastAsia="Times New Roman" w:cs="Times New Roman"/>
                <w:color w:val="000000"/>
                <w:sz w:val="20"/>
                <w:szCs w:val="20"/>
                <w:lang w:eastAsia="ru-RU"/>
              </w:rPr>
              <w:t>оликарбонат</w:t>
            </w:r>
            <w:r>
              <w:rPr>
                <w:rFonts w:eastAsia="Times New Roman" w:cs="Times New Roman"/>
                <w:color w:val="000000"/>
                <w:sz w:val="20"/>
                <w:szCs w:val="20"/>
                <w:lang w:eastAsia="ru-RU"/>
              </w:rPr>
              <w:t>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10 тыс.т.</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Использование продукции - для строительства теплиц и производственных помещений ТОР "Приамурская", ТОР "Белогорск" и других с/х производителей Амурской области</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22</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Стретч-пленка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50 тыс.т.</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 БОПП-пленка (24)</w:t>
            </w:r>
            <w:r w:rsidRPr="00181C56">
              <w:rPr>
                <w:rFonts w:eastAsia="Times New Roman" w:cs="Times New Roman"/>
                <w:color w:val="000000"/>
                <w:sz w:val="20"/>
                <w:szCs w:val="20"/>
                <w:lang w:eastAsia="ru-RU"/>
              </w:rPr>
              <w:br/>
              <w:t>Потребители продукции - промышленные и с/х производители Амурской обл. и Дальнего Востока</w:t>
            </w:r>
          </w:p>
        </w:tc>
      </w:tr>
      <w:tr w:rsidR="00DE38DA" w:rsidRPr="00181C56" w:rsidTr="00DE38DA">
        <w:trPr>
          <w:trHeight w:val="156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23</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ABS-пластик</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20 тыс.т.</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Стирол (28) - источник сырья.</w:t>
            </w:r>
            <w:r w:rsidRPr="00181C56">
              <w:rPr>
                <w:rFonts w:eastAsia="Times New Roman" w:cs="Times New Roman"/>
                <w:color w:val="000000"/>
                <w:sz w:val="20"/>
                <w:szCs w:val="20"/>
                <w:lang w:eastAsia="ru-RU"/>
              </w:rPr>
              <w:br/>
              <w:t>Другой источник - Бутанол - из ТОР Нефтехимический</w:t>
            </w:r>
            <w:r w:rsidRPr="00181C56">
              <w:rPr>
                <w:rFonts w:eastAsia="Times New Roman" w:cs="Times New Roman"/>
                <w:color w:val="000000"/>
                <w:sz w:val="20"/>
                <w:szCs w:val="20"/>
                <w:lang w:eastAsia="ru-RU"/>
              </w:rPr>
              <w:br/>
              <w:t>Потребители продукции - производители автодеталей (29), (30), Деткских площадок (31), Материалов для 3D-принтеров (32)</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24</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Полистирол</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50 тыс.т.</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Стирол (28) - источник сырья.</w:t>
            </w:r>
            <w:r w:rsidRPr="00181C56">
              <w:rPr>
                <w:rFonts w:eastAsia="Times New Roman" w:cs="Times New Roman"/>
                <w:color w:val="000000"/>
                <w:sz w:val="20"/>
                <w:szCs w:val="20"/>
                <w:lang w:eastAsia="ru-RU"/>
              </w:rPr>
              <w:br/>
              <w:t>Потребители продукции - автодетали (29), (30), материалы для 3D принтеров (32)</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25</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БОПП пленки</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Потенциальный - "Биаксплен"</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30 тыс.т.</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пропилена (13) - источник сырья</w:t>
            </w:r>
            <w:r w:rsidRPr="00181C56">
              <w:rPr>
                <w:rFonts w:eastAsia="Times New Roman" w:cs="Times New Roman"/>
                <w:color w:val="000000"/>
                <w:sz w:val="20"/>
                <w:szCs w:val="20"/>
                <w:lang w:eastAsia="ru-RU"/>
              </w:rPr>
              <w:br/>
              <w:t>Потребители продукции - пр-во Стретч-пленки (21) и др. пром.предприятия</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26</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Изолента ПВХ, Изолента ХБ</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xml:space="preserve"> 550 000 тыс. кв.м. пленки</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Потребители продукции - промышленные и с/х производители Амурской обл. и Дальнего Востока</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27</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CPP-пленка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200 млн. кв.метров готовой продукции</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Пр-во пропилена (13) - источник сырья</w:t>
            </w:r>
            <w:r w:rsidRPr="00181C56">
              <w:rPr>
                <w:rFonts w:eastAsia="Times New Roman" w:cs="Times New Roman"/>
                <w:color w:val="000000"/>
                <w:sz w:val="20"/>
                <w:szCs w:val="20"/>
                <w:lang w:eastAsia="ru-RU"/>
              </w:rPr>
              <w:br/>
              <w:t>Потребители продукции - промышленные и с/х производители Амурской обл. и Дальнего Востока</w:t>
            </w:r>
          </w:p>
        </w:tc>
      </w:tr>
      <w:tr w:rsidR="00DE38DA" w:rsidRPr="00181C56" w:rsidTr="00DE38DA">
        <w:trPr>
          <w:trHeight w:val="52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28</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Игрушки</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100 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Сырье: ABS-пластик (22), Полипропилен(13), Полиэтилен(2)</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29</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Стирол</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200 тыс.т.в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"Амурский ГХК" (2) -источник сырья</w:t>
            </w:r>
            <w:r w:rsidRPr="00181C56">
              <w:rPr>
                <w:rFonts w:eastAsia="Times New Roman" w:cs="Times New Roman"/>
                <w:color w:val="000000"/>
                <w:sz w:val="20"/>
                <w:szCs w:val="20"/>
                <w:lang w:eastAsia="ru-RU"/>
              </w:rPr>
              <w:br/>
              <w:t>Потребители продукции: Полистирол (23), ABS-пластик (22)</w:t>
            </w:r>
          </w:p>
        </w:tc>
      </w:tr>
      <w:tr w:rsidR="00DE38DA" w:rsidRPr="00181C56" w:rsidTr="00DE38DA">
        <w:trPr>
          <w:trHeight w:val="52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30</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автодетали 1</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100 т. Изделий</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Сырье: ABS-пластик (22), Пропилен(13), Полиэтилен(2), Полистирол(23)</w:t>
            </w:r>
          </w:p>
        </w:tc>
      </w:tr>
      <w:tr w:rsidR="00DE38DA" w:rsidRPr="00181C56" w:rsidTr="00DE38DA">
        <w:trPr>
          <w:trHeight w:val="52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31</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автодетали 2</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40 т. Изделий</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Сырье: ABS-пластик (22), Пропилен(13), Полиэтилен(2), Полистирол(23)</w:t>
            </w:r>
          </w:p>
        </w:tc>
      </w:tr>
      <w:tr w:rsidR="00DE38DA" w:rsidRPr="00181C56" w:rsidTr="00DE38DA">
        <w:trPr>
          <w:trHeight w:val="52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32</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Детские площадки</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4 т. Изделий</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Сырье: ABS-пластик (22), Пропилен(13), Полиэтилен(2)</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33</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Газохимия</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Материалы для 3D принтеров</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20 т. Изделий</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Сырье: ABS-пластик (22), Полистирол(23)</w:t>
            </w:r>
            <w:r w:rsidRPr="00181C56">
              <w:rPr>
                <w:rFonts w:eastAsia="Times New Roman" w:cs="Times New Roman"/>
                <w:color w:val="000000"/>
                <w:sz w:val="20"/>
                <w:szCs w:val="20"/>
                <w:lang w:eastAsia="ru-RU"/>
              </w:rPr>
              <w:br/>
              <w:t>Потребители продукции - промышленные и предприяти и население РФ</w:t>
            </w:r>
          </w:p>
        </w:tc>
      </w:tr>
      <w:tr w:rsidR="00DE38DA" w:rsidRPr="00181C56" w:rsidTr="00DE38DA">
        <w:trPr>
          <w:trHeight w:val="156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34</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Дерево обработка</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Мебель (ДСП)</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181C56">
              <w:rPr>
                <w:rFonts w:eastAsia="Times New Roman" w:cs="Times New Roman"/>
                <w:color w:val="000000"/>
                <w:sz w:val="20"/>
                <w:szCs w:val="20"/>
                <w:lang w:eastAsia="ru-RU"/>
              </w:rPr>
              <w:t>00 тыс м3</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Деревообработка (18)</w:t>
            </w:r>
            <w:r w:rsidRPr="00181C56">
              <w:rPr>
                <w:rFonts w:eastAsia="Times New Roman" w:cs="Times New Roman"/>
                <w:color w:val="000000"/>
                <w:sz w:val="20"/>
                <w:szCs w:val="20"/>
                <w:lang w:eastAsia="ru-RU"/>
              </w:rPr>
              <w:br/>
              <w:t>Материалы из дерева (19)</w:t>
            </w:r>
            <w:r w:rsidRPr="00181C56">
              <w:rPr>
                <w:rFonts w:eastAsia="Times New Roman" w:cs="Times New Roman"/>
                <w:color w:val="000000"/>
                <w:sz w:val="20"/>
                <w:szCs w:val="20"/>
                <w:lang w:eastAsia="ru-RU"/>
              </w:rPr>
              <w:br/>
              <w:t>Использование продукции - для обстановки производственных зданий и жилых помещений в ТОР "Свободный", Амурской области и Дальнего Востока</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35</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Мясной цех</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200 тонн 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с/х производители Амурской обл.</w:t>
            </w:r>
            <w:r w:rsidRPr="00181C56">
              <w:rPr>
                <w:rFonts w:eastAsia="Times New Roman" w:cs="Times New Roman"/>
                <w:color w:val="000000"/>
                <w:sz w:val="20"/>
                <w:szCs w:val="20"/>
                <w:lang w:eastAsia="ru-RU"/>
              </w:rPr>
              <w:br/>
              <w:t>Потребление продукции - в ТОР Свободный</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36</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Колбасный цех</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180 тонн 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с/х производители Амурской обл.</w:t>
            </w:r>
            <w:r w:rsidRPr="00181C56">
              <w:rPr>
                <w:rFonts w:eastAsia="Times New Roman" w:cs="Times New Roman"/>
                <w:color w:val="000000"/>
                <w:sz w:val="20"/>
                <w:szCs w:val="20"/>
                <w:lang w:eastAsia="ru-RU"/>
              </w:rPr>
              <w:br/>
              <w:t>Потребление продукции - в ТОР Свободный</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37</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мини Пекарня</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140 тонн в год</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с/х производители Амурской обл.</w:t>
            </w:r>
            <w:r w:rsidRPr="00181C56">
              <w:rPr>
                <w:rFonts w:eastAsia="Times New Roman" w:cs="Times New Roman"/>
                <w:color w:val="000000"/>
                <w:sz w:val="20"/>
                <w:szCs w:val="20"/>
                <w:lang w:eastAsia="ru-RU"/>
              </w:rPr>
              <w:br/>
              <w:t>Потребление продукции - в ТОР Свободный</w:t>
            </w:r>
          </w:p>
        </w:tc>
      </w:tr>
      <w:tr w:rsidR="00DE38DA" w:rsidRPr="00181C56" w:rsidTr="00DE38DA">
        <w:trPr>
          <w:trHeight w:val="78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sidRPr="008E037B">
              <w:rPr>
                <w:rFonts w:ascii="Calibri" w:eastAsia="Times New Roman" w:hAnsi="Calibri" w:cs="Calibri"/>
                <w:color w:val="000000"/>
                <w:sz w:val="18"/>
                <w:lang w:eastAsia="ru-RU"/>
              </w:rPr>
              <w:t>38</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минизавод по переработке молока</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9 000 л</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с/х производители Амурской обл.</w:t>
            </w:r>
            <w:r w:rsidRPr="00181C56">
              <w:rPr>
                <w:rFonts w:eastAsia="Times New Roman" w:cs="Times New Roman"/>
                <w:color w:val="000000"/>
                <w:sz w:val="20"/>
                <w:szCs w:val="20"/>
                <w:lang w:eastAsia="ru-RU"/>
              </w:rPr>
              <w:br/>
              <w:t>Потребление продукции - в ТОР Свободный</w:t>
            </w:r>
          </w:p>
        </w:tc>
      </w:tr>
      <w:tr w:rsidR="00DE38DA" w:rsidRPr="00181C56" w:rsidTr="00DE38DA">
        <w:trPr>
          <w:trHeight w:val="1040"/>
        </w:trPr>
        <w:tc>
          <w:tcPr>
            <w:tcW w:w="421" w:type="dxa"/>
            <w:tcBorders>
              <w:top w:val="nil"/>
              <w:left w:val="single" w:sz="4" w:space="0" w:color="auto"/>
              <w:bottom w:val="single" w:sz="4" w:space="0" w:color="auto"/>
              <w:right w:val="single" w:sz="4" w:space="0" w:color="auto"/>
            </w:tcBorders>
            <w:shd w:val="clear" w:color="auto" w:fill="auto"/>
            <w:noWrap/>
          </w:tcPr>
          <w:p w:rsidR="00DE38DA" w:rsidRPr="008E037B" w:rsidRDefault="00DE38DA" w:rsidP="00DE38DA">
            <w:pPr>
              <w:spacing w:line="240" w:lineRule="auto"/>
              <w:ind w:firstLine="0"/>
              <w:jc w:val="right"/>
              <w:rPr>
                <w:rFonts w:ascii="Calibri" w:eastAsia="Times New Roman" w:hAnsi="Calibri" w:cs="Calibri"/>
                <w:color w:val="000000"/>
                <w:sz w:val="18"/>
                <w:lang w:eastAsia="ru-RU"/>
              </w:rPr>
            </w:pPr>
            <w:r>
              <w:rPr>
                <w:rFonts w:ascii="Calibri" w:eastAsia="Times New Roman" w:hAnsi="Calibri" w:cs="Calibri"/>
                <w:color w:val="000000"/>
                <w:sz w:val="18"/>
                <w:lang w:eastAsia="ru-RU"/>
              </w:rPr>
              <w:t>39</w:t>
            </w:r>
          </w:p>
        </w:tc>
        <w:tc>
          <w:tcPr>
            <w:tcW w:w="1275" w:type="dxa"/>
            <w:tcBorders>
              <w:top w:val="single" w:sz="4" w:space="0" w:color="auto"/>
              <w:left w:val="nil"/>
              <w:bottom w:val="single" w:sz="4" w:space="0" w:color="auto"/>
              <w:right w:val="single" w:sz="4" w:space="0" w:color="auto"/>
            </w:tcBorders>
            <w:shd w:val="clear" w:color="auto" w:fill="auto"/>
            <w:hideMark/>
          </w:tcPr>
          <w:p w:rsidR="00DE38DA" w:rsidRPr="008F568E" w:rsidRDefault="00DE38DA" w:rsidP="00DE38DA">
            <w:pPr>
              <w:spacing w:line="240" w:lineRule="auto"/>
              <w:ind w:firstLine="0"/>
              <w:jc w:val="center"/>
              <w:rPr>
                <w:rFonts w:eastAsia="Times New Roman" w:cs="Times New Roman"/>
                <w:color w:val="000000"/>
                <w:sz w:val="20"/>
                <w:szCs w:val="20"/>
                <w:lang w:eastAsia="ru-RU"/>
              </w:rPr>
            </w:pPr>
            <w:r w:rsidRPr="008F568E">
              <w:rPr>
                <w:rFonts w:eastAsia="Times New Roman" w:cs="Times New Roman"/>
                <w:color w:val="000000"/>
                <w:sz w:val="20"/>
                <w:szCs w:val="20"/>
                <w:lang w:eastAsia="ru-RU"/>
              </w:rPr>
              <w:t>Пищевое пр-во</w:t>
            </w:r>
          </w:p>
        </w:tc>
        <w:tc>
          <w:tcPr>
            <w:tcW w:w="1560"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left"/>
              <w:rPr>
                <w:rFonts w:eastAsia="Times New Roman" w:cs="Times New Roman"/>
                <w:color w:val="000000"/>
                <w:sz w:val="20"/>
                <w:szCs w:val="20"/>
                <w:lang w:eastAsia="ru-RU"/>
              </w:rPr>
            </w:pPr>
            <w:r w:rsidRPr="00181C56">
              <w:rPr>
                <w:rFonts w:eastAsia="Times New Roman" w:cs="Times New Roman"/>
                <w:color w:val="000000"/>
                <w:sz w:val="20"/>
                <w:szCs w:val="20"/>
                <w:lang w:eastAsia="ru-RU"/>
              </w:rPr>
              <w:t>Производство снеков</w:t>
            </w:r>
          </w:p>
        </w:tc>
        <w:tc>
          <w:tcPr>
            <w:tcW w:w="1559"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hideMark/>
          </w:tcPr>
          <w:p w:rsidR="00DE38DA" w:rsidRPr="00181C56" w:rsidRDefault="00C07394" w:rsidP="00DE38DA">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 тонн</w:t>
            </w:r>
          </w:p>
        </w:tc>
        <w:tc>
          <w:tcPr>
            <w:tcW w:w="3543" w:type="dxa"/>
            <w:tcBorders>
              <w:top w:val="nil"/>
              <w:left w:val="nil"/>
              <w:bottom w:val="single" w:sz="4" w:space="0" w:color="auto"/>
              <w:right w:val="single" w:sz="4" w:space="0" w:color="auto"/>
            </w:tcBorders>
            <w:shd w:val="clear" w:color="auto" w:fill="auto"/>
            <w:hideMark/>
          </w:tcPr>
          <w:p w:rsidR="00DE38DA" w:rsidRPr="00181C56" w:rsidRDefault="00DE38DA" w:rsidP="00DE38DA">
            <w:pPr>
              <w:spacing w:line="240" w:lineRule="auto"/>
              <w:ind w:firstLine="0"/>
              <w:jc w:val="center"/>
              <w:rPr>
                <w:rFonts w:eastAsia="Times New Roman" w:cs="Times New Roman"/>
                <w:color w:val="000000"/>
                <w:sz w:val="20"/>
                <w:szCs w:val="20"/>
                <w:lang w:eastAsia="ru-RU"/>
              </w:rPr>
            </w:pPr>
            <w:r w:rsidRPr="00181C56">
              <w:rPr>
                <w:rFonts w:eastAsia="Times New Roman" w:cs="Times New Roman"/>
                <w:color w:val="000000"/>
                <w:sz w:val="20"/>
                <w:szCs w:val="20"/>
                <w:lang w:eastAsia="ru-RU"/>
              </w:rPr>
              <w:t>Источник сырья: с/х производители Амурской обл.</w:t>
            </w:r>
            <w:r w:rsidRPr="00181C56">
              <w:rPr>
                <w:rFonts w:eastAsia="Times New Roman" w:cs="Times New Roman"/>
                <w:color w:val="000000"/>
                <w:sz w:val="20"/>
                <w:szCs w:val="20"/>
                <w:lang w:eastAsia="ru-RU"/>
              </w:rPr>
              <w:br/>
              <w:t>Потребление продукции - в ТОР Свободный и Амурской обл.</w:t>
            </w:r>
          </w:p>
        </w:tc>
      </w:tr>
    </w:tbl>
    <w:p w:rsidR="00851D88" w:rsidRPr="00F55DC3" w:rsidRDefault="00851D88" w:rsidP="00851D88"/>
    <w:p w:rsidR="00851D88" w:rsidRPr="000222AF" w:rsidRDefault="00851D88" w:rsidP="00851D88">
      <w:pPr>
        <w:pStyle w:val="32"/>
        <w:numPr>
          <w:ilvl w:val="2"/>
          <w:numId w:val="1"/>
        </w:numPr>
        <w:ind w:left="1287"/>
      </w:pPr>
      <w:bookmarkStart w:id="128" w:name="_Toc514946352"/>
      <w:r w:rsidRPr="000222AF">
        <w:t>Описание долгосрочных трендов и долгосрочного вектора развития ТОР с учетом выбранной специализации, наличия земельных и кадровых ресурсов, международного опыта развития подобных территорий и мировых технологических трендов.</w:t>
      </w:r>
      <w:bookmarkEnd w:id="128"/>
    </w:p>
    <w:p w:rsidR="00851D88" w:rsidRPr="000222AF" w:rsidRDefault="00851D88" w:rsidP="00851D88">
      <w:pPr>
        <w:rPr>
          <w:szCs w:val="28"/>
        </w:rPr>
      </w:pPr>
      <w:r w:rsidRPr="000222AF">
        <w:rPr>
          <w:szCs w:val="28"/>
        </w:rPr>
        <w:t xml:space="preserve">Для мировой нефтегазохимии характерны глобализация, консолидация и интеграция. В целом развитие нефтегазохимической отрасли в мире характеризуется несколькими ярко выраженными тенденциями: </w:t>
      </w:r>
    </w:p>
    <w:p w:rsidR="00851D88" w:rsidRPr="000222AF" w:rsidRDefault="00851D88" w:rsidP="00851D88">
      <w:pPr>
        <w:pStyle w:val="11"/>
        <w:ind w:left="1069"/>
      </w:pPr>
      <w:r w:rsidRPr="000222AF">
        <w:t>изменение территориальной структуры мощностей, т.е. смещение крупнотоннажных нефтегазохимических производств в регионы с дешевым сырьем, удобной логистикой и/или динамично растущим спросом;</w:t>
      </w:r>
    </w:p>
    <w:p w:rsidR="00851D88" w:rsidRPr="000222AF" w:rsidRDefault="00851D88" w:rsidP="00851D88">
      <w:pPr>
        <w:pStyle w:val="11"/>
        <w:ind w:left="1069"/>
      </w:pPr>
      <w:r w:rsidRPr="000222AF">
        <w:t>структурные преобразования традиционных нефтегазохимических регионов – США и Европы: переход с крупнотоннажной нефтехимии на производство малотоннажной продукции и на спецхимию с высокой инновационной составляющей. Главной движущей силой отрасли являются разрастающиеся научные центры и центры инноваций, новые технологии, продукты, методы управления и т.п.;</w:t>
      </w:r>
    </w:p>
    <w:p w:rsidR="00851D88" w:rsidRPr="000222AF" w:rsidRDefault="00851D88" w:rsidP="00851D88">
      <w:pPr>
        <w:pStyle w:val="11"/>
        <w:ind w:left="1069"/>
      </w:pPr>
      <w:r w:rsidRPr="000222AF">
        <w:t>укрупнение компаний и создание единичных мегамощностей по выпуску нефтегазохимической продукции. Так, за прошедшие 20 лет сделки по слияниям и поглощениям изменили облик нефтегазохимической отрасли, в частности, появились такие крупные производители полиолефинов, как INEOS, Dow Chemical, Lyondell Basel, Repsol YPF и др. Существенно увеличился размер вводимых единичных мощностей пиролиза: до 1-1,3 млн. т/год и более по этилену в настоящее время против 0,3-0,5 млн. т/год в 90-х годах. При строительстве и эксплуатации новых мощностей производители в полной мере используют эффект от масштаба производства. - Диверсификация сырьевой базы нефтегазохимической промышленности, т.е. стремление стран, использующих преимущественно газовое сырье (Канада, США – около 70% этана и СУГ), привлекать продукты переработки нефти, а стран, использующих нефтяное сырье (Япония, Западная Европа – около 80% нафты), вовлекать в качестве сырья продукты переработки природного и попутного газов. При этом важную роль играют факторы доступности сырья и экономической эффективности их использования;</w:t>
      </w:r>
    </w:p>
    <w:p w:rsidR="00851D88" w:rsidRPr="000222AF" w:rsidRDefault="00851D88" w:rsidP="00851D88">
      <w:pPr>
        <w:pStyle w:val="11"/>
        <w:ind w:left="1069"/>
      </w:pPr>
      <w:r w:rsidRPr="000222AF">
        <w:t>эффективные меры государственной поддержки нефтегазохимического комплекса в  новых центрах нефтегазохимии, в частности: создание современных нефтегазохимических кластеров, включающих полную цепочку создания стоимости от переработки нефти и нефтегазохимического сырья до производства конечных продуктов потребления с высокой добавленной стоимостью при активной поддержке государства, например, газохимических кластеров на о. Джуронг (Сингапур), а также в городах Эль-Джубаил и Янбу (Саудовская Аравия), Ассалуйэ (Иран) и Джамнагар (Индия),</w:t>
      </w:r>
    </w:p>
    <w:p w:rsidR="00851D88" w:rsidRPr="000222AF" w:rsidRDefault="00851D88" w:rsidP="00851D88">
      <w:pPr>
        <w:pStyle w:val="11"/>
        <w:ind w:left="1069"/>
        <w:rPr>
          <w:color w:val="000000"/>
          <w:szCs w:val="28"/>
        </w:rPr>
      </w:pPr>
      <w:r w:rsidRPr="000222AF">
        <w:rPr>
          <w:rFonts w:cs="Times New Roman"/>
          <w:color w:val="000000"/>
          <w:szCs w:val="28"/>
        </w:rPr>
        <w:t xml:space="preserve">важное значение приобрел учет экологического фактора: на мероприятия по охране окружающей среды тратятся серьезные деньги, составляющие 10-15% от стоимости проекта в целом. </w:t>
      </w:r>
    </w:p>
    <w:p w:rsidR="00851D88" w:rsidRPr="00996D2C" w:rsidRDefault="00851D88" w:rsidP="00851D88">
      <w:pPr>
        <w:rPr>
          <w:rFonts w:cs="Times New Roman"/>
          <w:color w:val="000000"/>
          <w:szCs w:val="28"/>
        </w:rPr>
      </w:pPr>
      <w:r w:rsidRPr="00996D2C">
        <w:rPr>
          <w:rFonts w:cs="Times New Roman"/>
          <w:color w:val="000000"/>
          <w:szCs w:val="28"/>
        </w:rPr>
        <w:t>В странах с богатыми запасами углеводородных ресурсов, таких как Саудовская Аравия, Катар, Кувейт, Иран, США, Канада, переработка природного газа и нефти в продукцию широкого спектра применения (конечную продукцию – полимеры, каучуки, топливо, продукция органического синтеза) является системообразующей для газонефтехимии и экономики в целом.</w:t>
      </w:r>
    </w:p>
    <w:p w:rsidR="00851D88" w:rsidRPr="00996D2C" w:rsidRDefault="00851D88" w:rsidP="00851D88">
      <w:pPr>
        <w:rPr>
          <w:rFonts w:cs="Times New Roman"/>
          <w:color w:val="000000"/>
          <w:szCs w:val="28"/>
        </w:rPr>
      </w:pPr>
      <w:r w:rsidRPr="00996D2C">
        <w:rPr>
          <w:rFonts w:cs="Times New Roman"/>
          <w:color w:val="000000"/>
          <w:szCs w:val="28"/>
        </w:rPr>
        <w:t>В мировой практике нефтехимические и химические производства,</w:t>
      </w:r>
    </w:p>
    <w:p w:rsidR="00851D88" w:rsidRDefault="00851D88" w:rsidP="00851D88">
      <w:pPr>
        <w:rPr>
          <w:rFonts w:cs="Times New Roman"/>
          <w:color w:val="000000"/>
          <w:szCs w:val="28"/>
        </w:rPr>
      </w:pPr>
      <w:r w:rsidRPr="00996D2C">
        <w:rPr>
          <w:rFonts w:cs="Times New Roman"/>
          <w:color w:val="000000"/>
          <w:szCs w:val="28"/>
        </w:rPr>
        <w:t>перерабатывающие нефтяное и газовое сырье, размещаются, как правило, вблизи нефте- и газоперерабатывающих заводов, транспортирующих сырье трубопроводов, или в районе портов, где концентрируется большое количество нефти, сжиженных газов и нефтепродуктов. Здесь же создается инфраструктура и площадки для обслуживающих секторов экономики. Так, опыт стран с развитой нефтегазохимией показывает, что принципы развития нефтегазохимической отрасли наилучшим образом реализуются в рамках крупных производственных конгломератов – нефтегазохимических кластеров, связанных между собой технологически, энергетически, экономически, а часто и организационно в единый производственный комплекс. Так, во всех странах со взрывным ростом нефтехимии – в Саудовской Аравии, Индии, Китае, Иране были созданы нефтехимические кластеры. В основе каждого из кластеров лежат крупные мощности по производству базовых мономеров (установки пиролиза, дегидрирования пропана) с последующей линейкой производств глубоких переделов по выпуску крупнотоннажной стандартизированной нефтегазохимической продукции: пластиков, каучуков, продукции органического синтеза. Вертикальная интеграция в рамках кластера завершается производствами по выпуску как полуфабрикатов (кабельные пластикаты, термоэластопласты, специальная химия и проч.), так и изделий для потребительского рынка (трубы, утеплители, оконные профили и проч.).</w:t>
      </w:r>
    </w:p>
    <w:p w:rsidR="00851D88" w:rsidRPr="00996D2C" w:rsidRDefault="00851D88" w:rsidP="00851D88">
      <w:pPr>
        <w:rPr>
          <w:rFonts w:cs="Times New Roman"/>
          <w:color w:val="000000"/>
          <w:szCs w:val="28"/>
        </w:rPr>
      </w:pPr>
      <w:r w:rsidRPr="00996D2C">
        <w:rPr>
          <w:rFonts w:cs="Times New Roman"/>
          <w:color w:val="000000"/>
          <w:szCs w:val="28"/>
        </w:rPr>
        <w:t xml:space="preserve">Кластерный подход к развитию нефтегазохимии позволяет комплексно решить следующие задачи отрасли:  </w:t>
      </w:r>
    </w:p>
    <w:p w:rsidR="00851D88" w:rsidRPr="00996D2C" w:rsidRDefault="00851D88" w:rsidP="00851D88">
      <w:pPr>
        <w:pStyle w:val="31"/>
      </w:pPr>
      <w:r w:rsidRPr="00996D2C">
        <w:t>создание конкурентоспособных производств через оптимизацию капитальных и операционных затрат, а также использование эффекта масштаба: капитальные и операционные затраты на логистику оптимизируются путем расположения кластеров вблизи существующих источников сырья, либо в основных регионах сбыта готовой продукции (как на внутреннем рынке, так и вблизи экспортных каналов), что сокращает сырьевое или продуктовое транспортное плечо, а концентрация на единой площадке (логистически взаимоувязанных площадках) всей цепочки переработки минимизирует транспортные издержки внутри кластера. «Эффект масштаба» достигается через организацию кластера на базе крупных конкурентоспособных мощностей мирового уровня (для пиролизов – от 1 млн. т по этилену). Это ведет к существенной экономии капитальных и операционных затрат на единицу крупнотоннажной полимерной продукции. Также масштабируется единая инфраструктура кластера (технологические коммуникации, склады, эстакады, транспорт), дополнительно снижая операционные затраты каждого из участников;</w:t>
      </w:r>
    </w:p>
    <w:p w:rsidR="00851D88" w:rsidRPr="00996D2C" w:rsidRDefault="00851D88" w:rsidP="00851D88">
      <w:pPr>
        <w:pStyle w:val="31"/>
      </w:pPr>
      <w:r w:rsidRPr="00996D2C">
        <w:t>развитие инфраструктуры для обеспечения сырьем нефтегазохимических предприятий и минимизации транспортных затрат, в т.ч. развитие трубопроводных и железнодорожных систем, а также создание в необходимом объеме энергетической и складской инфраструктуры вокруг кластера;</w:t>
      </w:r>
    </w:p>
    <w:p w:rsidR="00851D88" w:rsidRPr="00C511BB" w:rsidRDefault="00851D88" w:rsidP="00C511BB">
      <w:pPr>
        <w:pStyle w:val="31"/>
      </w:pPr>
      <w:r w:rsidRPr="00996D2C">
        <w:t xml:space="preserve">развитие спроса на продукцию отечественных предприятий через стимулирование внутреннего спроса на базе создания малых и средних предприятий по переработке нефтегазохимической продукции. Как было отмечено выше, в периметр кластера входят компании-переработчики крупнотоннажных полимеров. </w:t>
      </w:r>
    </w:p>
    <w:p w:rsidR="00851D88" w:rsidRPr="00996D2C" w:rsidRDefault="00851D88" w:rsidP="00851D88">
      <w:pPr>
        <w:rPr>
          <w:rFonts w:cs="Times New Roman"/>
          <w:color w:val="000000"/>
          <w:szCs w:val="28"/>
        </w:rPr>
      </w:pPr>
      <w:r w:rsidRPr="00996D2C">
        <w:rPr>
          <w:rFonts w:cs="Times New Roman"/>
          <w:color w:val="000000"/>
          <w:szCs w:val="28"/>
        </w:rPr>
        <w:t xml:space="preserve">Традиционно выделяют два типа нефтегазохимических кластеров, имеющих разные направления роста, диверсификации и ключевые факторы успеха. </w:t>
      </w:r>
    </w:p>
    <w:p w:rsidR="00851D88" w:rsidRPr="00996D2C" w:rsidRDefault="00851D88" w:rsidP="00851D88">
      <w:pPr>
        <w:rPr>
          <w:rFonts w:cs="Times New Roman"/>
          <w:color w:val="000000"/>
          <w:szCs w:val="28"/>
        </w:rPr>
      </w:pPr>
      <w:r w:rsidRPr="00996D2C">
        <w:rPr>
          <w:rFonts w:cs="Times New Roman"/>
          <w:color w:val="000000"/>
          <w:szCs w:val="28"/>
        </w:rPr>
        <w:t>Первый тип кластеров – это нефтегазоперерабатывающие, которые</w:t>
      </w:r>
    </w:p>
    <w:p w:rsidR="00851D88" w:rsidRPr="00996D2C" w:rsidRDefault="00851D88" w:rsidP="00851D88">
      <w:pPr>
        <w:rPr>
          <w:rFonts w:cs="Times New Roman"/>
          <w:color w:val="000000"/>
          <w:szCs w:val="28"/>
        </w:rPr>
      </w:pPr>
      <w:r w:rsidRPr="00996D2C">
        <w:rPr>
          <w:rFonts w:cs="Times New Roman"/>
          <w:color w:val="000000"/>
          <w:szCs w:val="28"/>
        </w:rPr>
        <w:t xml:space="preserve">концентрируются на добыче, транспортировке и первичной переработке сырья – нефти и газа. Ярким примером здесь могут служить часть кластеров Персидского залива, которые сконцентрировали свою деятельность на привлечении крупнейших инжиниринговых и специализированных компаний из США. </w:t>
      </w:r>
    </w:p>
    <w:p w:rsidR="00851D88" w:rsidRPr="00996D2C" w:rsidRDefault="00851D88" w:rsidP="00851D88">
      <w:pPr>
        <w:rPr>
          <w:rFonts w:cs="Times New Roman"/>
          <w:color w:val="000000"/>
          <w:szCs w:val="28"/>
        </w:rPr>
      </w:pPr>
      <w:r w:rsidRPr="00996D2C">
        <w:rPr>
          <w:rFonts w:cs="Times New Roman"/>
          <w:color w:val="000000"/>
          <w:szCs w:val="28"/>
        </w:rPr>
        <w:t>Второй тип кластеров – это кластеры, перерабатывающие углеводородное сырье (нефть и газ) в продукцию с высокой добавленной стоимостью по технологической цепочке переработки. Только в ограниченном количестве регионов мира оба типа объединены в единое целое. В этих случаях возникают так называемые суперкластеры, например, Сингапурский.</w:t>
      </w:r>
    </w:p>
    <w:p w:rsidR="00851D88" w:rsidRPr="00996D2C" w:rsidRDefault="00851D88" w:rsidP="00851D88">
      <w:pPr>
        <w:rPr>
          <w:rFonts w:cs="Times New Roman"/>
          <w:color w:val="000000"/>
          <w:szCs w:val="28"/>
        </w:rPr>
      </w:pPr>
      <w:r w:rsidRPr="00996D2C">
        <w:rPr>
          <w:rFonts w:cs="Times New Roman"/>
          <w:color w:val="000000"/>
          <w:szCs w:val="28"/>
        </w:rPr>
        <w:t xml:space="preserve">Сингапурский кластер на о. Джуронг комбинирует нефтепереработку, нефтегазохимию и портовую деятельность. В нем располагаются три нефтяных терминала, три крупных НПЗ, нефтегазохимических производства как крупнотоннажных пластиков и нефтехимикатов, так и относительно малотоннажных производств специальных химикатов, изделий из пластиков и продуктов биотехнологий. Для повышения глубины переработки и переходу к выпуску продуктов с большей добавленной стоимостью в кластере был создан Исследовательский центр в области нефтехимии. </w:t>
      </w:r>
    </w:p>
    <w:p w:rsidR="00851D88" w:rsidRDefault="00851D88" w:rsidP="00851D88">
      <w:pPr>
        <w:rPr>
          <w:rFonts w:cs="Times New Roman"/>
          <w:color w:val="000000"/>
          <w:szCs w:val="28"/>
        </w:rPr>
      </w:pPr>
      <w:r w:rsidRPr="00996D2C">
        <w:rPr>
          <w:rFonts w:cs="Times New Roman"/>
          <w:color w:val="000000"/>
          <w:szCs w:val="28"/>
        </w:rPr>
        <w:t>Бизнес-модель кластера основана на принципах Plug&amp;Play и «единого окна»: перед каждым новым резидентом стоит только одна задача – строительство своего производства. Далее можно подключаться к существующей инфраструктуре и использовать контракты на поставку сырья и сбыт продукции внутри площадки, либо на экспорт через логистический терминал. Государственная управляющая компания JTC служит агентом получения всех разрешений, действует как землевладелец, координатор и владелец инфраструктуры. Участниками являются местные фирмы, Exxon Mobil, Shell и др. Следует отметить, что весь кластер функционирует на привозном сырье и использует аутсорсинг в кадровом и инфраструктурном обеспечении.</w:t>
      </w:r>
    </w:p>
    <w:p w:rsidR="00851D88" w:rsidRDefault="00851D88" w:rsidP="00851D88">
      <w:pPr>
        <w:rPr>
          <w:rFonts w:cs="Times New Roman"/>
          <w:color w:val="000000"/>
          <w:szCs w:val="28"/>
        </w:rPr>
      </w:pPr>
      <w:r>
        <w:rPr>
          <w:rFonts w:cs="Times New Roman"/>
          <w:color w:val="000000"/>
          <w:szCs w:val="28"/>
        </w:rPr>
        <w:t xml:space="preserve">С учетом мировых тенденций </w:t>
      </w:r>
      <w:r w:rsidRPr="00996D2C">
        <w:rPr>
          <w:rFonts w:cs="Times New Roman"/>
          <w:color w:val="000000"/>
          <w:szCs w:val="28"/>
        </w:rPr>
        <w:t>долгосрочн</w:t>
      </w:r>
      <w:r>
        <w:rPr>
          <w:rFonts w:cs="Times New Roman"/>
          <w:color w:val="000000"/>
          <w:szCs w:val="28"/>
        </w:rPr>
        <w:t>ый</w:t>
      </w:r>
      <w:r w:rsidRPr="00996D2C">
        <w:rPr>
          <w:rFonts w:cs="Times New Roman"/>
          <w:color w:val="000000"/>
          <w:szCs w:val="28"/>
        </w:rPr>
        <w:t xml:space="preserve"> вектор развития ТОР</w:t>
      </w:r>
      <w:r>
        <w:rPr>
          <w:rFonts w:cs="Times New Roman"/>
          <w:color w:val="000000"/>
          <w:szCs w:val="28"/>
        </w:rPr>
        <w:t xml:space="preserve"> «Свободный» представляет создание на его территории как производств </w:t>
      </w:r>
      <w:r w:rsidRPr="00996D2C">
        <w:rPr>
          <w:rFonts w:cs="Times New Roman"/>
          <w:color w:val="000000"/>
          <w:szCs w:val="28"/>
        </w:rPr>
        <w:t xml:space="preserve">крупнотоннажных </w:t>
      </w:r>
      <w:r>
        <w:rPr>
          <w:rFonts w:cs="Times New Roman"/>
          <w:color w:val="000000"/>
          <w:szCs w:val="28"/>
        </w:rPr>
        <w:t>полимеров</w:t>
      </w:r>
      <w:r w:rsidRPr="00996D2C">
        <w:rPr>
          <w:rFonts w:cs="Times New Roman"/>
          <w:color w:val="000000"/>
          <w:szCs w:val="28"/>
        </w:rPr>
        <w:t xml:space="preserve"> и </w:t>
      </w:r>
      <w:r>
        <w:rPr>
          <w:rFonts w:cs="Times New Roman"/>
          <w:color w:val="000000"/>
          <w:szCs w:val="28"/>
        </w:rPr>
        <w:t>материалов</w:t>
      </w:r>
      <w:r w:rsidRPr="00996D2C">
        <w:rPr>
          <w:rFonts w:cs="Times New Roman"/>
          <w:color w:val="000000"/>
          <w:szCs w:val="28"/>
        </w:rPr>
        <w:t xml:space="preserve">, так и относительно малотоннажных производств изделий из пластиков и продуктов биотехнологий. </w:t>
      </w:r>
      <w:r>
        <w:rPr>
          <w:rFonts w:cs="Times New Roman"/>
          <w:color w:val="000000"/>
          <w:szCs w:val="28"/>
        </w:rPr>
        <w:t xml:space="preserve">Основным трендом в </w:t>
      </w:r>
      <w:r w:rsidRPr="00996D2C">
        <w:rPr>
          <w:rFonts w:cs="Times New Roman"/>
          <w:color w:val="000000"/>
          <w:szCs w:val="28"/>
        </w:rPr>
        <w:t xml:space="preserve"> кластере </w:t>
      </w:r>
      <w:r>
        <w:rPr>
          <w:rFonts w:cs="Times New Roman"/>
          <w:color w:val="000000"/>
          <w:szCs w:val="28"/>
        </w:rPr>
        <w:t xml:space="preserve">должно стать </w:t>
      </w:r>
      <w:r w:rsidRPr="00996D2C">
        <w:rPr>
          <w:rFonts w:cs="Times New Roman"/>
          <w:color w:val="000000"/>
          <w:szCs w:val="28"/>
        </w:rPr>
        <w:t>повышени</w:t>
      </w:r>
      <w:r>
        <w:rPr>
          <w:rFonts w:cs="Times New Roman"/>
          <w:color w:val="000000"/>
          <w:szCs w:val="28"/>
        </w:rPr>
        <w:t>е</w:t>
      </w:r>
      <w:r w:rsidRPr="00996D2C">
        <w:rPr>
          <w:rFonts w:cs="Times New Roman"/>
          <w:color w:val="000000"/>
          <w:szCs w:val="28"/>
        </w:rPr>
        <w:t xml:space="preserve"> глубины переработки и переход к выпуску продуктов с большей добавленной стоимостью</w:t>
      </w:r>
      <w:r>
        <w:rPr>
          <w:rFonts w:cs="Times New Roman"/>
          <w:color w:val="000000"/>
          <w:szCs w:val="28"/>
        </w:rPr>
        <w:t>.</w:t>
      </w:r>
    </w:p>
    <w:p w:rsidR="00851D88" w:rsidRDefault="00851D88" w:rsidP="00A83699">
      <w:pPr>
        <w:rPr>
          <w:rFonts w:cs="Times New Roman"/>
          <w:color w:val="000000"/>
          <w:szCs w:val="28"/>
        </w:rPr>
      </w:pPr>
      <w:r>
        <w:rPr>
          <w:rFonts w:cs="Times New Roman"/>
          <w:color w:val="000000"/>
          <w:szCs w:val="28"/>
        </w:rPr>
        <w:t>Важным направлением развития кластера должно стать размещение научно-практических лабораторий</w:t>
      </w:r>
      <w:r w:rsidRPr="00996D2C">
        <w:rPr>
          <w:rFonts w:cs="Times New Roman"/>
          <w:color w:val="000000"/>
          <w:szCs w:val="28"/>
        </w:rPr>
        <w:t xml:space="preserve"> </w:t>
      </w:r>
      <w:r>
        <w:rPr>
          <w:rFonts w:cs="Times New Roman"/>
          <w:color w:val="000000"/>
          <w:szCs w:val="28"/>
        </w:rPr>
        <w:t xml:space="preserve">и взаимодействие с передовыми научно-исследовательскими центрами </w:t>
      </w:r>
      <w:r w:rsidRPr="00996D2C">
        <w:rPr>
          <w:rFonts w:cs="Times New Roman"/>
          <w:color w:val="000000"/>
          <w:szCs w:val="28"/>
        </w:rPr>
        <w:t xml:space="preserve">в области </w:t>
      </w:r>
      <w:r>
        <w:rPr>
          <w:rFonts w:cs="Times New Roman"/>
          <w:color w:val="000000"/>
          <w:szCs w:val="28"/>
        </w:rPr>
        <w:t>газо</w:t>
      </w:r>
      <w:r w:rsidRPr="00996D2C">
        <w:rPr>
          <w:rFonts w:cs="Times New Roman"/>
          <w:color w:val="000000"/>
          <w:szCs w:val="28"/>
        </w:rPr>
        <w:t>химии</w:t>
      </w:r>
      <w:r w:rsidR="00A83699">
        <w:rPr>
          <w:rFonts w:cs="Times New Roman"/>
          <w:color w:val="000000"/>
          <w:szCs w:val="28"/>
        </w:rPr>
        <w:t>.</w:t>
      </w:r>
    </w:p>
    <w:p w:rsidR="00851D88" w:rsidRDefault="00851D88" w:rsidP="0098190C">
      <w:pPr>
        <w:rPr>
          <w:rFonts w:cs="Times New Roman"/>
          <w:color w:val="000000"/>
          <w:szCs w:val="28"/>
        </w:rPr>
      </w:pPr>
      <w:r w:rsidRPr="000222AF">
        <w:rPr>
          <w:rFonts w:cs="Times New Roman"/>
          <w:color w:val="000000"/>
          <w:szCs w:val="28"/>
        </w:rPr>
        <w:t>В связи с этим возможен постепенный переход на экологически чистые технологии</w:t>
      </w:r>
      <w:r>
        <w:rPr>
          <w:rFonts w:cs="Times New Roman"/>
          <w:color w:val="000000"/>
          <w:szCs w:val="28"/>
        </w:rPr>
        <w:t>.</w:t>
      </w:r>
      <w:r w:rsidRPr="000222AF">
        <w:rPr>
          <w:rFonts w:cs="Times New Roman"/>
          <w:color w:val="000000"/>
          <w:szCs w:val="28"/>
        </w:rPr>
        <w:t xml:space="preserve"> </w:t>
      </w:r>
      <w:r>
        <w:rPr>
          <w:rFonts w:cs="Times New Roman"/>
          <w:color w:val="000000"/>
          <w:szCs w:val="28"/>
        </w:rPr>
        <w:t>Н</w:t>
      </w:r>
      <w:r w:rsidRPr="000222AF">
        <w:rPr>
          <w:rFonts w:cs="Times New Roman"/>
          <w:color w:val="000000"/>
          <w:szCs w:val="28"/>
        </w:rPr>
        <w:t>апример, произв</w:t>
      </w:r>
      <w:r w:rsidR="0098190C">
        <w:rPr>
          <w:rFonts w:cs="Times New Roman"/>
          <w:color w:val="000000"/>
          <w:szCs w:val="28"/>
        </w:rPr>
        <w:t>одство биоразлагающихся пакетов.</w:t>
      </w:r>
    </w:p>
    <w:p w:rsidR="00856F41" w:rsidRPr="00856F41" w:rsidRDefault="00856F41" w:rsidP="00856F41">
      <w:pPr>
        <w:pStyle w:val="32"/>
      </w:pPr>
      <w:r>
        <w:t xml:space="preserve"> </w:t>
      </w:r>
      <w:bookmarkStart w:id="129" w:name="_Toc514946353"/>
      <w:r w:rsidRPr="00856F41">
        <w:t>Планирующиеся инвестиционные проекты и предложенные бизнес-идеи</w:t>
      </w:r>
      <w:bookmarkEnd w:id="129"/>
    </w:p>
    <w:p w:rsidR="00856F41" w:rsidRPr="00856F41" w:rsidRDefault="00856F41" w:rsidP="00856F41">
      <w:pPr>
        <w:rPr>
          <w:color w:val="000000"/>
          <w:szCs w:val="28"/>
        </w:rPr>
      </w:pPr>
      <w:r w:rsidRPr="00856F41">
        <w:rPr>
          <w:color w:val="000000"/>
          <w:szCs w:val="28"/>
        </w:rPr>
        <w:t xml:space="preserve">В таблице ниже приведены предлагаемые проекты для развития ТОР «Свободный». Ядром развития станет газохимическая отрасль, тогда как такие отрасли как деревообработка, строительные материалы и пищевая станут вспомогательными и поддерживающими.  </w:t>
      </w:r>
    </w:p>
    <w:p w:rsidR="00856F41" w:rsidRPr="00856F41" w:rsidRDefault="00856F41" w:rsidP="00856F41">
      <w:pPr>
        <w:pStyle w:val="a0"/>
      </w:pPr>
      <w:r w:rsidRPr="00856F41">
        <w:t xml:space="preserve">Перечень потенциальных проектов ТОР «Свободный» </w:t>
      </w:r>
    </w:p>
    <w:tbl>
      <w:tblPr>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296"/>
        <w:gridCol w:w="1537"/>
        <w:gridCol w:w="2089"/>
        <w:gridCol w:w="1866"/>
        <w:gridCol w:w="1004"/>
        <w:gridCol w:w="1701"/>
        <w:gridCol w:w="702"/>
      </w:tblGrid>
      <w:tr w:rsidR="00856F41" w:rsidRPr="00261AB2" w:rsidTr="007244AC">
        <w:trPr>
          <w:trHeight w:val="1300"/>
          <w:tblHeader/>
          <w:jc w:val="center"/>
        </w:trPr>
        <w:tc>
          <w:tcPr>
            <w:tcW w:w="1296" w:type="dxa"/>
            <w:shd w:val="clear" w:color="auto" w:fill="B8CCE4"/>
            <w:vAlign w:val="center"/>
          </w:tcPr>
          <w:p w:rsidR="00856F41" w:rsidRPr="00261AB2" w:rsidRDefault="00856F41" w:rsidP="00856F41">
            <w:pPr>
              <w:ind w:left="137" w:right="101" w:firstLine="0"/>
              <w:jc w:val="center"/>
              <w:rPr>
                <w:rFonts w:cs="Times New Roman"/>
                <w:b/>
                <w:color w:val="000000" w:themeColor="text1"/>
                <w:sz w:val="18"/>
                <w:szCs w:val="18"/>
                <w:lang w:eastAsia="ru-RU"/>
              </w:rPr>
            </w:pPr>
            <w:r w:rsidRPr="00261AB2">
              <w:rPr>
                <w:rFonts w:cs="Times New Roman"/>
                <w:b/>
                <w:bCs/>
                <w:color w:val="000000" w:themeColor="text1"/>
                <w:sz w:val="18"/>
                <w:szCs w:val="18"/>
                <w:lang w:eastAsia="ru-RU"/>
              </w:rPr>
              <w:t>Площадка</w:t>
            </w:r>
          </w:p>
        </w:tc>
        <w:tc>
          <w:tcPr>
            <w:tcW w:w="1537" w:type="dxa"/>
            <w:shd w:val="clear" w:color="auto" w:fill="B8CCE4"/>
            <w:tcMar>
              <w:top w:w="0" w:type="dxa"/>
              <w:left w:w="108" w:type="dxa"/>
              <w:bottom w:w="0" w:type="dxa"/>
              <w:right w:w="108" w:type="dxa"/>
            </w:tcMar>
            <w:vAlign w:val="center"/>
          </w:tcPr>
          <w:p w:rsidR="00856F41" w:rsidRPr="00261AB2" w:rsidRDefault="00856F41" w:rsidP="00856F41">
            <w:pPr>
              <w:ind w:firstLine="0"/>
              <w:jc w:val="center"/>
              <w:rPr>
                <w:rFonts w:cs="Times New Roman"/>
                <w:b/>
                <w:color w:val="000000" w:themeColor="text1"/>
                <w:sz w:val="18"/>
                <w:szCs w:val="18"/>
                <w:lang w:eastAsia="ru-RU"/>
              </w:rPr>
            </w:pPr>
            <w:r w:rsidRPr="00261AB2">
              <w:rPr>
                <w:rFonts w:cs="Times New Roman"/>
                <w:b/>
                <w:color w:val="000000" w:themeColor="text1"/>
                <w:sz w:val="18"/>
                <w:szCs w:val="18"/>
                <w:lang w:eastAsia="ru-RU"/>
              </w:rPr>
              <w:t>Отрасль</w:t>
            </w:r>
          </w:p>
        </w:tc>
        <w:tc>
          <w:tcPr>
            <w:tcW w:w="2089" w:type="dxa"/>
            <w:shd w:val="clear" w:color="auto" w:fill="B8CCE4"/>
            <w:tcMar>
              <w:top w:w="0" w:type="dxa"/>
              <w:left w:w="108" w:type="dxa"/>
              <w:bottom w:w="0" w:type="dxa"/>
              <w:right w:w="108" w:type="dxa"/>
            </w:tcMar>
            <w:vAlign w:val="center"/>
            <w:hideMark/>
          </w:tcPr>
          <w:p w:rsidR="00856F41" w:rsidRPr="00261AB2" w:rsidRDefault="00856F41" w:rsidP="00856F41">
            <w:pPr>
              <w:ind w:firstLine="0"/>
              <w:jc w:val="center"/>
              <w:rPr>
                <w:rFonts w:cs="Times New Roman"/>
                <w:b/>
                <w:color w:val="000000" w:themeColor="text1"/>
                <w:sz w:val="18"/>
                <w:szCs w:val="18"/>
                <w:lang w:eastAsia="ru-RU"/>
              </w:rPr>
            </w:pPr>
            <w:r w:rsidRPr="00261AB2">
              <w:rPr>
                <w:rFonts w:cs="Times New Roman"/>
                <w:b/>
                <w:bCs/>
                <w:color w:val="000000" w:themeColor="text1"/>
                <w:sz w:val="18"/>
                <w:szCs w:val="18"/>
                <w:lang w:eastAsia="ru-RU"/>
              </w:rPr>
              <w:t>Наименование проекта</w:t>
            </w:r>
          </w:p>
        </w:tc>
        <w:tc>
          <w:tcPr>
            <w:tcW w:w="1866" w:type="dxa"/>
            <w:shd w:val="clear" w:color="auto" w:fill="B8CCE4"/>
            <w:tcMar>
              <w:top w:w="0" w:type="dxa"/>
              <w:left w:w="108" w:type="dxa"/>
              <w:bottom w:w="0" w:type="dxa"/>
              <w:right w:w="108" w:type="dxa"/>
            </w:tcMar>
            <w:vAlign w:val="center"/>
            <w:hideMark/>
          </w:tcPr>
          <w:p w:rsidR="00856F41" w:rsidRPr="00261AB2" w:rsidRDefault="00856F41" w:rsidP="00856F41">
            <w:pPr>
              <w:ind w:firstLine="0"/>
              <w:jc w:val="center"/>
              <w:rPr>
                <w:rFonts w:cs="Times New Roman"/>
                <w:b/>
                <w:color w:val="000000" w:themeColor="text1"/>
                <w:sz w:val="18"/>
                <w:szCs w:val="18"/>
                <w:lang w:eastAsia="ru-RU"/>
              </w:rPr>
            </w:pPr>
            <w:r w:rsidRPr="00261AB2">
              <w:rPr>
                <w:rFonts w:cs="Times New Roman"/>
                <w:b/>
                <w:bCs/>
                <w:color w:val="000000" w:themeColor="text1"/>
                <w:sz w:val="18"/>
                <w:szCs w:val="18"/>
                <w:lang w:eastAsia="ru-RU"/>
              </w:rPr>
              <w:t>Объем производства</w:t>
            </w:r>
          </w:p>
        </w:tc>
        <w:tc>
          <w:tcPr>
            <w:tcW w:w="1004" w:type="dxa"/>
            <w:shd w:val="clear" w:color="auto" w:fill="B8CCE4"/>
            <w:tcMar>
              <w:top w:w="0" w:type="dxa"/>
              <w:left w:w="108" w:type="dxa"/>
              <w:bottom w:w="0" w:type="dxa"/>
              <w:right w:w="108" w:type="dxa"/>
            </w:tcMar>
            <w:vAlign w:val="center"/>
            <w:hideMark/>
          </w:tcPr>
          <w:p w:rsidR="00856F41" w:rsidRPr="00261AB2" w:rsidRDefault="00856F41" w:rsidP="00856F41">
            <w:pPr>
              <w:ind w:firstLine="0"/>
              <w:jc w:val="center"/>
              <w:rPr>
                <w:rFonts w:cs="Times New Roman"/>
                <w:b/>
                <w:color w:val="000000" w:themeColor="text1"/>
                <w:sz w:val="18"/>
                <w:szCs w:val="18"/>
                <w:lang w:eastAsia="ru-RU"/>
              </w:rPr>
            </w:pPr>
            <w:r w:rsidRPr="00261AB2">
              <w:rPr>
                <w:rFonts w:cs="Times New Roman"/>
                <w:b/>
                <w:bCs/>
                <w:color w:val="000000" w:themeColor="text1"/>
                <w:sz w:val="18"/>
                <w:szCs w:val="18"/>
                <w:lang w:eastAsia="ru-RU"/>
              </w:rPr>
              <w:t>Объем инвестиций</w:t>
            </w:r>
            <w:r w:rsidRPr="00261AB2">
              <w:rPr>
                <w:rFonts w:cs="Times New Roman"/>
                <w:b/>
                <w:bCs/>
                <w:color w:val="000000" w:themeColor="text1"/>
                <w:sz w:val="18"/>
                <w:szCs w:val="18"/>
                <w:lang w:eastAsia="ru-RU"/>
              </w:rPr>
              <w:br/>
              <w:t>(млн. руб.</w:t>
            </w:r>
            <w:r w:rsidR="00DB7979">
              <w:rPr>
                <w:rFonts w:cs="Times New Roman"/>
                <w:b/>
                <w:bCs/>
                <w:color w:val="000000" w:themeColor="text1"/>
                <w:sz w:val="18"/>
                <w:szCs w:val="18"/>
                <w:lang w:eastAsia="ru-RU"/>
              </w:rPr>
              <w:t xml:space="preserve"> в ценах соответствующих лет</w:t>
            </w:r>
            <w:r w:rsidRPr="00261AB2">
              <w:rPr>
                <w:rFonts w:cs="Times New Roman"/>
                <w:b/>
                <w:bCs/>
                <w:color w:val="000000" w:themeColor="text1"/>
                <w:sz w:val="18"/>
                <w:szCs w:val="18"/>
                <w:lang w:eastAsia="ru-RU"/>
              </w:rPr>
              <w:t>)</w:t>
            </w:r>
          </w:p>
        </w:tc>
        <w:tc>
          <w:tcPr>
            <w:tcW w:w="1701" w:type="dxa"/>
            <w:shd w:val="clear" w:color="auto" w:fill="B8CCE4"/>
            <w:tcMar>
              <w:top w:w="0" w:type="dxa"/>
              <w:left w:w="108" w:type="dxa"/>
              <w:bottom w:w="0" w:type="dxa"/>
              <w:right w:w="108" w:type="dxa"/>
            </w:tcMar>
            <w:vAlign w:val="center"/>
            <w:hideMark/>
          </w:tcPr>
          <w:p w:rsidR="00856F41" w:rsidRPr="00261AB2" w:rsidRDefault="00856F41" w:rsidP="00856F41">
            <w:pPr>
              <w:ind w:firstLine="0"/>
              <w:jc w:val="center"/>
              <w:rPr>
                <w:rFonts w:cs="Times New Roman"/>
                <w:b/>
                <w:color w:val="000000" w:themeColor="text1"/>
                <w:sz w:val="18"/>
                <w:szCs w:val="18"/>
                <w:lang w:eastAsia="ru-RU"/>
              </w:rPr>
            </w:pPr>
            <w:r w:rsidRPr="00261AB2">
              <w:rPr>
                <w:rFonts w:cs="Times New Roman"/>
                <w:b/>
                <w:bCs/>
                <w:color w:val="000000" w:themeColor="text1"/>
                <w:sz w:val="18"/>
                <w:szCs w:val="18"/>
                <w:lang w:eastAsia="ru-RU"/>
              </w:rPr>
              <w:t>Сроки строительства</w:t>
            </w:r>
          </w:p>
        </w:tc>
        <w:tc>
          <w:tcPr>
            <w:tcW w:w="702" w:type="dxa"/>
            <w:shd w:val="clear" w:color="auto" w:fill="B8CCE4"/>
            <w:vAlign w:val="center"/>
          </w:tcPr>
          <w:p w:rsidR="00856F41" w:rsidRPr="00261AB2" w:rsidRDefault="00856F41" w:rsidP="00856F41">
            <w:pPr>
              <w:ind w:firstLine="0"/>
              <w:jc w:val="center"/>
              <w:rPr>
                <w:rFonts w:cs="Times New Roman"/>
                <w:b/>
                <w:color w:val="000000" w:themeColor="text1"/>
                <w:sz w:val="18"/>
                <w:szCs w:val="18"/>
                <w:lang w:eastAsia="ru-RU"/>
              </w:rPr>
            </w:pPr>
            <w:r w:rsidRPr="00261AB2">
              <w:rPr>
                <w:rFonts w:cs="Times New Roman"/>
                <w:b/>
                <w:bCs/>
                <w:color w:val="000000" w:themeColor="text1"/>
                <w:sz w:val="18"/>
                <w:szCs w:val="18"/>
                <w:lang w:eastAsia="ru-RU"/>
              </w:rPr>
              <w:t>Сроки запуска проекта</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jc w:val="center"/>
              <w:rPr>
                <w:rFonts w:cs="Times New Roman"/>
                <w:color w:val="000000" w:themeColor="text1"/>
                <w:sz w:val="18"/>
                <w:szCs w:val="18"/>
                <w:lang w:eastAsia="ru-RU"/>
              </w:rPr>
            </w:pPr>
            <w:r w:rsidRPr="00261AB2">
              <w:rPr>
                <w:rFonts w:cs="Times New Roman"/>
                <w:color w:val="000000" w:themeColor="text1"/>
                <w:sz w:val="18"/>
                <w:szCs w:val="18"/>
                <w:lang w:eastAsia="ru-RU"/>
              </w:rPr>
              <w:t>-</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Амурский ГПЗ</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Переработка до 42 млрд м</w:t>
            </w:r>
            <w:r w:rsidRPr="00261AB2">
              <w:rPr>
                <w:rFonts w:cs="Times New Roman"/>
                <w:color w:val="000000" w:themeColor="text1"/>
                <w:sz w:val="18"/>
                <w:szCs w:val="18"/>
                <w:vertAlign w:val="superscript"/>
                <w:lang w:eastAsia="ru-RU"/>
              </w:rPr>
              <w:t>3</w:t>
            </w:r>
            <w:r w:rsidRPr="00261AB2">
              <w:rPr>
                <w:rFonts w:cs="Times New Roman"/>
                <w:color w:val="000000" w:themeColor="text1"/>
                <w:sz w:val="18"/>
                <w:szCs w:val="18"/>
                <w:lang w:eastAsia="ru-RU"/>
              </w:rPr>
              <w:t xml:space="preserve"> газа в год</w:t>
            </w:r>
          </w:p>
        </w:tc>
        <w:tc>
          <w:tcPr>
            <w:tcW w:w="1004"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948 350</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2015-2024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2021-2024</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jc w:val="center"/>
              <w:rPr>
                <w:rFonts w:cs="Times New Roman"/>
                <w:color w:val="000000" w:themeColor="text1"/>
                <w:sz w:val="18"/>
                <w:szCs w:val="18"/>
                <w:lang w:eastAsia="ru-RU"/>
              </w:rPr>
            </w:pPr>
            <w:r w:rsidRPr="00261AB2">
              <w:rPr>
                <w:rFonts w:cs="Times New Roman"/>
                <w:color w:val="000000" w:themeColor="text1"/>
                <w:sz w:val="18"/>
                <w:szCs w:val="18"/>
                <w:lang w:eastAsia="ru-RU"/>
              </w:rPr>
              <w:t>-</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jc w:val="left"/>
              <w:rPr>
                <w:rFonts w:cs="Times New Roman"/>
                <w:color w:val="000000" w:themeColor="text1"/>
                <w:sz w:val="18"/>
                <w:szCs w:val="18"/>
                <w:lang w:eastAsia="ru-RU"/>
              </w:rPr>
            </w:pPr>
            <w:r w:rsidRPr="00261AB2">
              <w:rPr>
                <w:rFonts w:cs="Times New Roman"/>
                <w:color w:val="000000" w:themeColor="text1"/>
                <w:sz w:val="18"/>
                <w:szCs w:val="18"/>
                <w:lang w:eastAsia="ru-RU"/>
              </w:rPr>
              <w:t>Амурский ГХК</w:t>
            </w:r>
            <w:r w:rsidRPr="00261AB2">
              <w:rPr>
                <w:rFonts w:cs="Times New Roman"/>
                <w:color w:val="000000" w:themeColor="text1"/>
                <w:sz w:val="18"/>
                <w:szCs w:val="18"/>
                <w:lang w:eastAsia="ru-RU"/>
              </w:rPr>
              <w:br/>
              <w:t>пр-во Этилена - Полиэтилена</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Переработка до 2,5 млн тонн Этана в год и 1,5-1,7 млн тонн полиэтилена</w:t>
            </w:r>
          </w:p>
        </w:tc>
        <w:tc>
          <w:tcPr>
            <w:tcW w:w="1004"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555 200</w:t>
            </w:r>
          </w:p>
        </w:tc>
        <w:tc>
          <w:tcPr>
            <w:tcW w:w="1701" w:type="dxa"/>
            <w:tcMar>
              <w:top w:w="0" w:type="dxa"/>
              <w:left w:w="108" w:type="dxa"/>
              <w:bottom w:w="0" w:type="dxa"/>
              <w:right w:w="108" w:type="dxa"/>
            </w:tcMar>
            <w:vAlign w:val="center"/>
            <w:hideMark/>
          </w:tcPr>
          <w:p w:rsidR="00856F41" w:rsidRDefault="003513E4" w:rsidP="003513E4">
            <w:pPr>
              <w:ind w:right="57" w:firstLine="0"/>
              <w:contextualSpacing/>
              <w:jc w:val="center"/>
              <w:rPr>
                <w:rFonts w:cs="Times New Roman"/>
                <w:color w:val="000000" w:themeColor="text1"/>
                <w:sz w:val="18"/>
                <w:szCs w:val="18"/>
              </w:rPr>
            </w:pPr>
            <w:r>
              <w:rPr>
                <w:rFonts w:cs="Times New Roman"/>
                <w:color w:val="000000" w:themeColor="text1"/>
                <w:sz w:val="18"/>
                <w:szCs w:val="18"/>
              </w:rPr>
              <w:t>20120</w:t>
            </w:r>
            <w:r w:rsidR="007F07EB">
              <w:rPr>
                <w:rFonts w:cs="Times New Roman"/>
                <w:color w:val="000000" w:themeColor="text1"/>
                <w:sz w:val="18"/>
                <w:szCs w:val="18"/>
              </w:rPr>
              <w:t>-2024</w:t>
            </w:r>
          </w:p>
          <w:p w:rsidR="003513E4" w:rsidRPr="00261AB2" w:rsidRDefault="003513E4" w:rsidP="003513E4">
            <w:pPr>
              <w:ind w:right="57" w:firstLine="0"/>
              <w:contextualSpacing/>
              <w:jc w:val="center"/>
              <w:rPr>
                <w:rFonts w:cs="Times New Roman"/>
                <w:color w:val="000000" w:themeColor="text1"/>
                <w:sz w:val="18"/>
                <w:szCs w:val="18"/>
              </w:rPr>
            </w:pPr>
            <w:r>
              <w:rPr>
                <w:rFonts w:cs="Times New Roman"/>
                <w:color w:val="000000" w:themeColor="text1"/>
                <w:sz w:val="18"/>
                <w:szCs w:val="18"/>
              </w:rPr>
              <w:t>(2018-2019 проектирование)</w:t>
            </w:r>
          </w:p>
        </w:tc>
        <w:tc>
          <w:tcPr>
            <w:tcW w:w="702" w:type="dxa"/>
            <w:vAlign w:val="center"/>
          </w:tcPr>
          <w:p w:rsidR="00856F41" w:rsidRPr="00261AB2" w:rsidRDefault="007F07EB" w:rsidP="00856F41">
            <w:pPr>
              <w:ind w:firstLine="0"/>
              <w:contextualSpacing/>
              <w:jc w:val="center"/>
              <w:rPr>
                <w:rFonts w:cs="Times New Roman"/>
                <w:color w:val="000000" w:themeColor="text1"/>
                <w:sz w:val="18"/>
                <w:szCs w:val="18"/>
              </w:rPr>
            </w:pPr>
            <w:r>
              <w:rPr>
                <w:rFonts w:cs="Times New Roman"/>
                <w:color w:val="000000" w:themeColor="text1"/>
                <w:sz w:val="18"/>
                <w:szCs w:val="18"/>
              </w:rPr>
              <w:t>Конец 2024-2025</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Сковородино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Производство  метанола марки  А в г. Сковородино  </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1,0 млн. тон в год</w:t>
            </w:r>
          </w:p>
        </w:tc>
        <w:tc>
          <w:tcPr>
            <w:tcW w:w="1004"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44 295</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w:t>
            </w:r>
          </w:p>
        </w:tc>
      </w:tr>
      <w:tr w:rsidR="00856F41" w:rsidRPr="00261AB2" w:rsidTr="007244AC">
        <w:trPr>
          <w:trHeight w:val="758"/>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Стройматериалы</w:t>
            </w:r>
          </w:p>
        </w:tc>
        <w:tc>
          <w:tcPr>
            <w:tcW w:w="2089" w:type="dxa"/>
            <w:tcMar>
              <w:top w:w="0" w:type="dxa"/>
              <w:left w:w="108" w:type="dxa"/>
              <w:bottom w:w="0" w:type="dxa"/>
              <w:right w:w="108" w:type="dxa"/>
            </w:tcMar>
            <w:vAlign w:val="center"/>
            <w:hideMark/>
          </w:tcPr>
          <w:p w:rsidR="00856F41" w:rsidRPr="00261AB2" w:rsidRDefault="00856F41" w:rsidP="00856F41">
            <w:pPr>
              <w:ind w:firstLine="0"/>
              <w:jc w:val="left"/>
              <w:rPr>
                <w:rFonts w:cs="Times New Roman"/>
                <w:color w:val="000000" w:themeColor="text1"/>
                <w:sz w:val="18"/>
                <w:szCs w:val="18"/>
                <w:lang w:eastAsia="ru-RU"/>
              </w:rPr>
            </w:pPr>
            <w:r w:rsidRPr="00261AB2">
              <w:rPr>
                <w:rFonts w:cs="Times New Roman"/>
                <w:color w:val="000000" w:themeColor="text1"/>
                <w:sz w:val="18"/>
                <w:szCs w:val="18"/>
                <w:lang w:eastAsia="ru-RU"/>
              </w:rPr>
              <w:t xml:space="preserve">Изготовление высококачественных бетонных смесей </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Производство до 15-20 тыс. м</w:t>
            </w:r>
            <w:r w:rsidRPr="00261AB2">
              <w:rPr>
                <w:rFonts w:cs="Times New Roman"/>
                <w:color w:val="000000" w:themeColor="text1"/>
                <w:sz w:val="18"/>
                <w:szCs w:val="18"/>
                <w:vertAlign w:val="superscript"/>
                <w:lang w:eastAsia="ru-RU"/>
              </w:rPr>
              <w:t>3</w:t>
            </w:r>
            <w:r w:rsidRPr="00261AB2">
              <w:rPr>
                <w:rFonts w:cs="Times New Roman"/>
                <w:color w:val="000000" w:themeColor="text1"/>
                <w:sz w:val="18"/>
                <w:szCs w:val="18"/>
                <w:lang w:eastAsia="ru-RU"/>
              </w:rPr>
              <w:t xml:space="preserve"> в месяц</w:t>
            </w:r>
          </w:p>
        </w:tc>
        <w:tc>
          <w:tcPr>
            <w:tcW w:w="1004"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2,9</w:t>
            </w:r>
            <w:r w:rsidR="00DB7979">
              <w:rPr>
                <w:rStyle w:val="aff8"/>
                <w:rFonts w:cs="Times New Roman"/>
                <w:color w:val="000000" w:themeColor="text1"/>
                <w:sz w:val="18"/>
                <w:szCs w:val="18"/>
              </w:rPr>
              <w:footnoteReference w:id="22"/>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2017-2018</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856F41" w:rsidRPr="00261AB2" w:rsidTr="007244AC">
        <w:trPr>
          <w:trHeight w:val="29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Стройматериалы</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Завод по производству бетона</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50 тыс. м³ в год</w:t>
            </w:r>
          </w:p>
        </w:tc>
        <w:tc>
          <w:tcPr>
            <w:tcW w:w="1004"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40</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2018</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756F74" w:rsidRPr="00261AB2" w:rsidTr="007244AC">
        <w:trPr>
          <w:trHeight w:val="290"/>
          <w:jc w:val="center"/>
        </w:trPr>
        <w:tc>
          <w:tcPr>
            <w:tcW w:w="1296" w:type="dxa"/>
          </w:tcPr>
          <w:p w:rsidR="00756F74" w:rsidRPr="00756F74" w:rsidRDefault="00756F74" w:rsidP="00756F74">
            <w:pPr>
              <w:ind w:left="137" w:right="101" w:firstLine="0"/>
              <w:rPr>
                <w:rFonts w:cs="Times New Roman"/>
                <w:color w:val="000000" w:themeColor="text1"/>
                <w:sz w:val="18"/>
                <w:szCs w:val="18"/>
                <w:lang w:eastAsia="ru-RU"/>
              </w:rPr>
            </w:pPr>
            <w:r w:rsidRPr="00756F74">
              <w:rPr>
                <w:rFonts w:cs="Times New Roman"/>
                <w:color w:val="000000" w:themeColor="text1"/>
                <w:sz w:val="18"/>
                <w:szCs w:val="18"/>
                <w:lang w:eastAsia="ru-RU"/>
              </w:rPr>
              <w:t>Усть-Пера</w:t>
            </w:r>
          </w:p>
        </w:tc>
        <w:tc>
          <w:tcPr>
            <w:tcW w:w="1537" w:type="dxa"/>
            <w:tcMar>
              <w:top w:w="0" w:type="dxa"/>
              <w:left w:w="108" w:type="dxa"/>
              <w:bottom w:w="0" w:type="dxa"/>
              <w:right w:w="108" w:type="dxa"/>
            </w:tcMar>
          </w:tcPr>
          <w:p w:rsidR="00756F74" w:rsidRPr="00756F74" w:rsidRDefault="00756F74" w:rsidP="00756F74">
            <w:pPr>
              <w:ind w:left="137" w:right="101" w:firstLine="0"/>
              <w:rPr>
                <w:rFonts w:cs="Times New Roman"/>
                <w:color w:val="000000" w:themeColor="text1"/>
                <w:sz w:val="18"/>
                <w:szCs w:val="18"/>
                <w:lang w:eastAsia="ru-RU"/>
              </w:rPr>
            </w:pPr>
            <w:r w:rsidRPr="00756F74">
              <w:rPr>
                <w:rFonts w:cs="Times New Roman"/>
                <w:color w:val="000000" w:themeColor="text1"/>
                <w:sz w:val="18"/>
                <w:szCs w:val="18"/>
                <w:lang w:eastAsia="ru-RU"/>
              </w:rPr>
              <w:t>Стройматериалы</w:t>
            </w:r>
          </w:p>
        </w:tc>
        <w:tc>
          <w:tcPr>
            <w:tcW w:w="2089" w:type="dxa"/>
            <w:tcMar>
              <w:top w:w="0" w:type="dxa"/>
              <w:left w:w="108" w:type="dxa"/>
              <w:bottom w:w="0" w:type="dxa"/>
              <w:right w:w="108" w:type="dxa"/>
            </w:tcMar>
          </w:tcPr>
          <w:p w:rsidR="00756F74" w:rsidRPr="00756F74" w:rsidRDefault="00756F74" w:rsidP="00756F74">
            <w:pPr>
              <w:ind w:left="137" w:right="101" w:firstLine="0"/>
              <w:rPr>
                <w:rFonts w:cs="Times New Roman"/>
                <w:color w:val="000000" w:themeColor="text1"/>
                <w:sz w:val="18"/>
                <w:szCs w:val="18"/>
                <w:lang w:eastAsia="ru-RU"/>
              </w:rPr>
            </w:pPr>
            <w:r w:rsidRPr="00756F74">
              <w:rPr>
                <w:rFonts w:cs="Times New Roman"/>
                <w:color w:val="000000" w:themeColor="text1"/>
                <w:sz w:val="18"/>
                <w:szCs w:val="18"/>
                <w:lang w:eastAsia="ru-RU"/>
              </w:rPr>
              <w:t>Завод по производству бетона</w:t>
            </w:r>
          </w:p>
        </w:tc>
        <w:tc>
          <w:tcPr>
            <w:tcW w:w="1866" w:type="dxa"/>
            <w:tcMar>
              <w:top w:w="0" w:type="dxa"/>
              <w:left w:w="108" w:type="dxa"/>
              <w:bottom w:w="0" w:type="dxa"/>
              <w:right w:w="108" w:type="dxa"/>
            </w:tcMar>
          </w:tcPr>
          <w:p w:rsidR="00756F74" w:rsidRPr="00756F74" w:rsidRDefault="00756F74" w:rsidP="00756F74">
            <w:pPr>
              <w:ind w:left="137" w:right="101" w:firstLine="0"/>
              <w:rPr>
                <w:rFonts w:cs="Times New Roman"/>
                <w:color w:val="000000" w:themeColor="text1"/>
                <w:sz w:val="18"/>
                <w:szCs w:val="18"/>
                <w:lang w:eastAsia="ru-RU"/>
              </w:rPr>
            </w:pPr>
            <w:r>
              <w:rPr>
                <w:rFonts w:cs="Times New Roman"/>
                <w:color w:val="000000" w:themeColor="text1"/>
                <w:sz w:val="18"/>
                <w:szCs w:val="18"/>
                <w:lang w:eastAsia="ru-RU"/>
              </w:rPr>
              <w:t>3</w:t>
            </w:r>
            <w:r w:rsidRPr="00756F74">
              <w:rPr>
                <w:rFonts w:cs="Times New Roman"/>
                <w:color w:val="000000" w:themeColor="text1"/>
                <w:sz w:val="18"/>
                <w:szCs w:val="18"/>
                <w:lang w:eastAsia="ru-RU"/>
              </w:rPr>
              <w:t>0 тыс. м³ в год</w:t>
            </w:r>
          </w:p>
        </w:tc>
        <w:tc>
          <w:tcPr>
            <w:tcW w:w="1004" w:type="dxa"/>
            <w:tcMar>
              <w:top w:w="0" w:type="dxa"/>
              <w:left w:w="108" w:type="dxa"/>
              <w:bottom w:w="0" w:type="dxa"/>
              <w:right w:w="108" w:type="dxa"/>
            </w:tcMar>
          </w:tcPr>
          <w:p w:rsidR="00756F74" w:rsidRPr="00756F74" w:rsidRDefault="00756F74" w:rsidP="00756F74">
            <w:pPr>
              <w:ind w:left="137" w:right="101" w:firstLine="0"/>
              <w:rPr>
                <w:rFonts w:cs="Times New Roman"/>
                <w:color w:val="000000" w:themeColor="text1"/>
                <w:sz w:val="18"/>
                <w:szCs w:val="18"/>
                <w:lang w:eastAsia="ru-RU"/>
              </w:rPr>
            </w:pPr>
            <w:r>
              <w:rPr>
                <w:rFonts w:cs="Times New Roman"/>
                <w:color w:val="000000" w:themeColor="text1"/>
                <w:sz w:val="18"/>
                <w:szCs w:val="18"/>
                <w:lang w:eastAsia="ru-RU"/>
              </w:rPr>
              <w:t>54,64</w:t>
            </w:r>
          </w:p>
        </w:tc>
        <w:tc>
          <w:tcPr>
            <w:tcW w:w="1701" w:type="dxa"/>
            <w:tcMar>
              <w:top w:w="0" w:type="dxa"/>
              <w:left w:w="108" w:type="dxa"/>
              <w:bottom w:w="0" w:type="dxa"/>
              <w:right w:w="108" w:type="dxa"/>
            </w:tcMar>
          </w:tcPr>
          <w:p w:rsidR="00756F74" w:rsidRPr="00756F74" w:rsidRDefault="00756F74" w:rsidP="00756F74">
            <w:pPr>
              <w:ind w:left="137" w:right="101" w:firstLine="0"/>
              <w:rPr>
                <w:rFonts w:cs="Times New Roman"/>
                <w:color w:val="000000" w:themeColor="text1"/>
                <w:sz w:val="18"/>
                <w:szCs w:val="18"/>
                <w:lang w:eastAsia="ru-RU"/>
              </w:rPr>
            </w:pPr>
            <w:r w:rsidRPr="00756F74">
              <w:rPr>
                <w:rFonts w:cs="Times New Roman"/>
                <w:color w:val="000000" w:themeColor="text1"/>
                <w:sz w:val="18"/>
                <w:szCs w:val="18"/>
                <w:lang w:eastAsia="ru-RU"/>
              </w:rPr>
              <w:t>2018</w:t>
            </w:r>
          </w:p>
        </w:tc>
        <w:tc>
          <w:tcPr>
            <w:tcW w:w="702" w:type="dxa"/>
          </w:tcPr>
          <w:p w:rsidR="00756F74" w:rsidRPr="00756F74" w:rsidRDefault="00756F74" w:rsidP="00756F74">
            <w:pPr>
              <w:ind w:left="137" w:right="101" w:firstLine="0"/>
              <w:rPr>
                <w:rFonts w:cs="Times New Roman"/>
                <w:color w:val="000000" w:themeColor="text1"/>
                <w:sz w:val="18"/>
                <w:szCs w:val="18"/>
                <w:lang w:eastAsia="ru-RU"/>
              </w:rPr>
            </w:pPr>
            <w:r w:rsidRPr="00756F74">
              <w:rPr>
                <w:rFonts w:cs="Times New Roman"/>
                <w:color w:val="000000" w:themeColor="text1"/>
                <w:sz w:val="18"/>
                <w:szCs w:val="18"/>
                <w:lang w:eastAsia="ru-RU"/>
              </w:rPr>
              <w:t>2019</w:t>
            </w:r>
          </w:p>
        </w:tc>
      </w:tr>
      <w:tr w:rsidR="00856F41" w:rsidRPr="00261AB2" w:rsidTr="007244AC">
        <w:trPr>
          <w:trHeight w:val="688"/>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Стройматериалы </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Завод металлоконструкций</w:t>
            </w:r>
          </w:p>
        </w:tc>
        <w:tc>
          <w:tcPr>
            <w:tcW w:w="1866" w:type="dxa"/>
            <w:tcMar>
              <w:top w:w="0" w:type="dxa"/>
              <w:left w:w="108" w:type="dxa"/>
              <w:bottom w:w="0" w:type="dxa"/>
              <w:right w:w="108" w:type="dxa"/>
            </w:tcMar>
            <w:vAlign w:val="center"/>
            <w:hideMark/>
          </w:tcPr>
          <w:p w:rsidR="00856F41" w:rsidRPr="00261AB2" w:rsidRDefault="00DB7979" w:rsidP="00856F41">
            <w:pPr>
              <w:ind w:firstLine="0"/>
              <w:rPr>
                <w:rFonts w:cs="Times New Roman"/>
                <w:color w:val="000000" w:themeColor="text1"/>
                <w:sz w:val="18"/>
                <w:szCs w:val="18"/>
                <w:lang w:eastAsia="ru-RU"/>
              </w:rPr>
            </w:pPr>
            <w:r>
              <w:rPr>
                <w:rFonts w:cs="Times New Roman"/>
                <w:color w:val="000000" w:themeColor="text1"/>
                <w:sz w:val="18"/>
                <w:szCs w:val="18"/>
                <w:lang w:eastAsia="ru-RU"/>
              </w:rPr>
              <w:t>Производство 12</w:t>
            </w:r>
            <w:r w:rsidR="00856F41" w:rsidRPr="00261AB2">
              <w:rPr>
                <w:rFonts w:cs="Times New Roman"/>
                <w:color w:val="000000" w:themeColor="text1"/>
                <w:sz w:val="18"/>
                <w:szCs w:val="18"/>
                <w:lang w:eastAsia="ru-RU"/>
              </w:rPr>
              <w:t xml:space="preserve"> тыс. тонн в год Металлоконструкций </w:t>
            </w:r>
          </w:p>
        </w:tc>
        <w:tc>
          <w:tcPr>
            <w:tcW w:w="1004" w:type="dxa"/>
            <w:tcMar>
              <w:top w:w="0" w:type="dxa"/>
              <w:left w:w="108" w:type="dxa"/>
              <w:bottom w:w="0" w:type="dxa"/>
              <w:right w:w="108" w:type="dxa"/>
            </w:tcMar>
            <w:vAlign w:val="center"/>
            <w:hideMark/>
          </w:tcPr>
          <w:p w:rsidR="00856F41" w:rsidRPr="00261AB2" w:rsidRDefault="00DB7979" w:rsidP="00856F41">
            <w:pPr>
              <w:ind w:right="57" w:firstLine="0"/>
              <w:contextualSpacing/>
              <w:rPr>
                <w:rFonts w:cs="Times New Roman"/>
                <w:color w:val="000000" w:themeColor="text1"/>
                <w:sz w:val="18"/>
                <w:szCs w:val="18"/>
              </w:rPr>
            </w:pPr>
            <w:r>
              <w:rPr>
                <w:rFonts w:cs="Times New Roman"/>
                <w:color w:val="000000" w:themeColor="text1"/>
                <w:sz w:val="18"/>
                <w:szCs w:val="18"/>
              </w:rPr>
              <w:t>314,1</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Восток</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Пр-во полиэтиленовой пленки</w:t>
            </w:r>
          </w:p>
        </w:tc>
        <w:tc>
          <w:tcPr>
            <w:tcW w:w="1866" w:type="dxa"/>
            <w:tcMar>
              <w:top w:w="0" w:type="dxa"/>
              <w:left w:w="108" w:type="dxa"/>
              <w:bottom w:w="0" w:type="dxa"/>
              <w:right w:w="108" w:type="dxa"/>
            </w:tcMar>
            <w:vAlign w:val="center"/>
            <w:hideMark/>
          </w:tcPr>
          <w:p w:rsidR="00856F41" w:rsidRPr="00261AB2" w:rsidRDefault="00856F41" w:rsidP="00DB7979">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w:t>
            </w:r>
            <w:r w:rsidR="00DB7979">
              <w:rPr>
                <w:rFonts w:cs="Times New Roman"/>
                <w:color w:val="000000" w:themeColor="text1"/>
                <w:sz w:val="18"/>
                <w:szCs w:val="18"/>
                <w:lang w:eastAsia="ru-RU"/>
              </w:rPr>
              <w:t>165 тыс. тонн</w:t>
            </w:r>
          </w:p>
        </w:tc>
        <w:tc>
          <w:tcPr>
            <w:tcW w:w="1004" w:type="dxa"/>
            <w:tcMar>
              <w:top w:w="0" w:type="dxa"/>
              <w:left w:w="108" w:type="dxa"/>
              <w:bottom w:w="0" w:type="dxa"/>
              <w:right w:w="108" w:type="dxa"/>
            </w:tcMar>
            <w:vAlign w:val="center"/>
            <w:hideMark/>
          </w:tcPr>
          <w:p w:rsidR="00856F41" w:rsidRPr="00261AB2" w:rsidRDefault="00DB7979" w:rsidP="00DB7979">
            <w:pPr>
              <w:ind w:right="57" w:firstLine="0"/>
              <w:contextualSpacing/>
              <w:rPr>
                <w:rFonts w:cs="Times New Roman"/>
                <w:color w:val="000000" w:themeColor="text1"/>
                <w:sz w:val="18"/>
                <w:szCs w:val="18"/>
              </w:rPr>
            </w:pPr>
            <w:r>
              <w:rPr>
                <w:rFonts w:cs="Times New Roman"/>
                <w:color w:val="000000" w:themeColor="text1"/>
                <w:sz w:val="18"/>
                <w:szCs w:val="18"/>
              </w:rPr>
              <w:t>3 580,7</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2023</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Пр-во ПЭ лотки, пакеты, хоз. товары и преформы</w:t>
            </w:r>
          </w:p>
        </w:tc>
        <w:tc>
          <w:tcPr>
            <w:tcW w:w="1866" w:type="dxa"/>
            <w:tcMar>
              <w:top w:w="0" w:type="dxa"/>
              <w:left w:w="108" w:type="dxa"/>
              <w:bottom w:w="0" w:type="dxa"/>
              <w:right w:w="108" w:type="dxa"/>
            </w:tcMar>
            <w:vAlign w:val="center"/>
            <w:hideMark/>
          </w:tcPr>
          <w:p w:rsidR="00856F41" w:rsidRPr="00261AB2" w:rsidRDefault="00856F41" w:rsidP="00DB7979">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w:t>
            </w:r>
            <w:r w:rsidR="00DB7979">
              <w:rPr>
                <w:rFonts w:cs="Times New Roman"/>
                <w:color w:val="000000" w:themeColor="text1"/>
                <w:sz w:val="18"/>
                <w:szCs w:val="18"/>
                <w:lang w:eastAsia="ru-RU"/>
              </w:rPr>
              <w:t>2 тыс. тонн</w:t>
            </w:r>
          </w:p>
        </w:tc>
        <w:tc>
          <w:tcPr>
            <w:tcW w:w="1004" w:type="dxa"/>
            <w:tcMar>
              <w:top w:w="0" w:type="dxa"/>
              <w:left w:w="108" w:type="dxa"/>
              <w:bottom w:w="0" w:type="dxa"/>
              <w:right w:w="108" w:type="dxa"/>
            </w:tcMar>
            <w:vAlign w:val="center"/>
            <w:hideMark/>
          </w:tcPr>
          <w:p w:rsidR="00856F41" w:rsidRPr="00261AB2" w:rsidRDefault="00DB7979" w:rsidP="00856F41">
            <w:pPr>
              <w:ind w:right="57" w:firstLine="0"/>
              <w:contextualSpacing/>
              <w:rPr>
                <w:rFonts w:cs="Times New Roman"/>
                <w:color w:val="000000" w:themeColor="text1"/>
                <w:sz w:val="18"/>
                <w:szCs w:val="18"/>
              </w:rPr>
            </w:pPr>
            <w:r>
              <w:rPr>
                <w:rFonts w:cs="Times New Roman"/>
                <w:color w:val="000000" w:themeColor="text1"/>
                <w:sz w:val="18"/>
                <w:szCs w:val="18"/>
              </w:rPr>
              <w:t>998,6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Пр-во ПЭ труб и фитингов</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100 тысяч тонн пластиковых труб и фитингов в год</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2 246,7</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Пр-во пенополиэтилена (пенополиуретана)</w:t>
            </w:r>
          </w:p>
        </w:tc>
        <w:tc>
          <w:tcPr>
            <w:tcW w:w="1866" w:type="dxa"/>
            <w:tcMar>
              <w:top w:w="0" w:type="dxa"/>
              <w:left w:w="108" w:type="dxa"/>
              <w:bottom w:w="0" w:type="dxa"/>
              <w:right w:w="108" w:type="dxa"/>
            </w:tcMar>
            <w:vAlign w:val="center"/>
            <w:hideMark/>
          </w:tcPr>
          <w:p w:rsidR="00856F41" w:rsidRPr="00261AB2" w:rsidRDefault="00856F41" w:rsidP="00577B5C">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w:t>
            </w:r>
            <w:r w:rsidR="00577B5C">
              <w:rPr>
                <w:rFonts w:cs="Times New Roman"/>
                <w:color w:val="000000" w:themeColor="text1"/>
                <w:sz w:val="18"/>
                <w:szCs w:val="18"/>
                <w:lang w:eastAsia="ru-RU"/>
              </w:rPr>
              <w:t>1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2 562,3</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2024-2025</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2026</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Восток</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Хлорированный полиэтилен (CPE)</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50 тыс. тонн (СРЕ)</w:t>
            </w:r>
          </w:p>
        </w:tc>
        <w:tc>
          <w:tcPr>
            <w:tcW w:w="1004" w:type="dxa"/>
            <w:tcMar>
              <w:top w:w="0" w:type="dxa"/>
              <w:left w:w="108" w:type="dxa"/>
              <w:bottom w:w="0" w:type="dxa"/>
              <w:right w:w="108" w:type="dxa"/>
            </w:tcMar>
            <w:vAlign w:val="center"/>
            <w:hideMark/>
          </w:tcPr>
          <w:p w:rsidR="00856F41" w:rsidRPr="00261AB2" w:rsidRDefault="00856F41" w:rsidP="00577B5C">
            <w:pPr>
              <w:ind w:right="57" w:firstLine="0"/>
              <w:contextualSpacing/>
              <w:rPr>
                <w:rFonts w:cs="Times New Roman"/>
                <w:color w:val="000000" w:themeColor="text1"/>
                <w:sz w:val="18"/>
                <w:szCs w:val="18"/>
              </w:rPr>
            </w:pPr>
            <w:r w:rsidRPr="00261AB2">
              <w:rPr>
                <w:rFonts w:cs="Times New Roman"/>
                <w:color w:val="000000" w:themeColor="text1"/>
                <w:sz w:val="18"/>
                <w:szCs w:val="18"/>
              </w:rPr>
              <w:t>20</w:t>
            </w:r>
            <w:r w:rsidR="00577B5C">
              <w:rPr>
                <w:rFonts w:cs="Times New Roman"/>
                <w:color w:val="000000" w:themeColor="text1"/>
                <w:sz w:val="18"/>
                <w:szCs w:val="18"/>
              </w:rPr>
              <w:t> 959,7</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2025</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2026</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Полимерные теплоизолированные трубопроводы для распределительных сетей ГВС</w:t>
            </w:r>
          </w:p>
        </w:tc>
        <w:tc>
          <w:tcPr>
            <w:tcW w:w="1866" w:type="dxa"/>
            <w:tcMar>
              <w:top w:w="0" w:type="dxa"/>
              <w:left w:w="108" w:type="dxa"/>
              <w:bottom w:w="0" w:type="dxa"/>
              <w:right w:w="108" w:type="dxa"/>
            </w:tcMar>
            <w:vAlign w:val="center"/>
            <w:hideMark/>
          </w:tcPr>
          <w:p w:rsidR="00856F41" w:rsidRPr="00261AB2" w:rsidRDefault="00577B5C" w:rsidP="00577B5C">
            <w:pPr>
              <w:ind w:firstLine="0"/>
              <w:rPr>
                <w:rFonts w:cs="Times New Roman"/>
                <w:color w:val="000000" w:themeColor="text1"/>
                <w:sz w:val="18"/>
                <w:szCs w:val="18"/>
                <w:lang w:eastAsia="ru-RU"/>
              </w:rPr>
            </w:pPr>
            <w:r>
              <w:rPr>
                <w:rFonts w:cs="Times New Roman"/>
                <w:color w:val="000000" w:themeColor="text1"/>
                <w:sz w:val="18"/>
                <w:szCs w:val="18"/>
                <w:lang w:eastAsia="ru-RU"/>
              </w:rPr>
              <w:t>500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6 490,6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Центр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Пр-во Пропилена, полипропилена</w:t>
            </w:r>
          </w:p>
        </w:tc>
        <w:tc>
          <w:tcPr>
            <w:tcW w:w="1866" w:type="dxa"/>
            <w:tcMar>
              <w:top w:w="0" w:type="dxa"/>
              <w:left w:w="108" w:type="dxa"/>
              <w:bottom w:w="0" w:type="dxa"/>
              <w:right w:w="108" w:type="dxa"/>
            </w:tcMar>
            <w:vAlign w:val="center"/>
            <w:hideMark/>
          </w:tcPr>
          <w:p w:rsidR="00856F41" w:rsidRPr="00261AB2" w:rsidRDefault="00577B5C" w:rsidP="00577B5C">
            <w:pPr>
              <w:ind w:firstLine="0"/>
              <w:rPr>
                <w:rFonts w:cs="Times New Roman"/>
                <w:color w:val="000000" w:themeColor="text1"/>
                <w:sz w:val="18"/>
                <w:szCs w:val="18"/>
                <w:lang w:eastAsia="ru-RU"/>
              </w:rPr>
            </w:pPr>
            <w:r>
              <w:rPr>
                <w:rFonts w:cs="Times New Roman"/>
                <w:color w:val="000000" w:themeColor="text1"/>
                <w:sz w:val="18"/>
                <w:szCs w:val="18"/>
                <w:lang w:eastAsia="ru-RU"/>
              </w:rPr>
              <w:t>500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112 337,2</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Емкости из полиэтилена и полипропилена</w:t>
            </w:r>
          </w:p>
        </w:tc>
        <w:tc>
          <w:tcPr>
            <w:tcW w:w="1866" w:type="dxa"/>
            <w:tcMar>
              <w:top w:w="0" w:type="dxa"/>
              <w:left w:w="108" w:type="dxa"/>
              <w:bottom w:w="0" w:type="dxa"/>
              <w:right w:w="108" w:type="dxa"/>
            </w:tcMar>
            <w:vAlign w:val="center"/>
            <w:hideMark/>
          </w:tcPr>
          <w:p w:rsidR="00856F41" w:rsidRPr="00261AB2" w:rsidRDefault="00577B5C" w:rsidP="00856F41">
            <w:pPr>
              <w:ind w:firstLine="0"/>
              <w:rPr>
                <w:rFonts w:cs="Times New Roman"/>
                <w:color w:val="000000" w:themeColor="text1"/>
                <w:sz w:val="18"/>
                <w:szCs w:val="18"/>
                <w:lang w:eastAsia="ru-RU"/>
              </w:rPr>
            </w:pPr>
            <w:r>
              <w:rPr>
                <w:rFonts w:cs="Times New Roman"/>
                <w:color w:val="000000" w:themeColor="text1"/>
                <w:sz w:val="18"/>
                <w:szCs w:val="18"/>
                <w:lang w:eastAsia="ru-RU"/>
              </w:rPr>
              <w:t>30 тыс. тонн</w:t>
            </w:r>
          </w:p>
        </w:tc>
        <w:tc>
          <w:tcPr>
            <w:tcW w:w="1004" w:type="dxa"/>
            <w:tcMar>
              <w:top w:w="0" w:type="dxa"/>
              <w:left w:w="108" w:type="dxa"/>
              <w:bottom w:w="0" w:type="dxa"/>
              <w:right w:w="108" w:type="dxa"/>
            </w:tcMar>
            <w:vAlign w:val="center"/>
            <w:hideMark/>
          </w:tcPr>
          <w:p w:rsidR="00856F41" w:rsidRPr="00261AB2" w:rsidRDefault="00577B5C" w:rsidP="00577B5C">
            <w:pPr>
              <w:ind w:right="57" w:firstLine="0"/>
              <w:contextualSpacing/>
              <w:rPr>
                <w:rFonts w:cs="Times New Roman"/>
                <w:color w:val="000000" w:themeColor="text1"/>
                <w:sz w:val="18"/>
                <w:szCs w:val="18"/>
              </w:rPr>
            </w:pPr>
            <w:r>
              <w:rPr>
                <w:rFonts w:cs="Times New Roman"/>
                <w:color w:val="000000" w:themeColor="text1"/>
                <w:sz w:val="18"/>
                <w:szCs w:val="18"/>
              </w:rPr>
              <w:t>2 434,1</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130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Север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Удобрения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Удобрения</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700 тысяч тонн аммиака </w:t>
            </w:r>
            <w:r w:rsidRPr="00261AB2">
              <w:rPr>
                <w:rFonts w:cs="Times New Roman"/>
                <w:color w:val="000000" w:themeColor="text1"/>
                <w:sz w:val="18"/>
                <w:szCs w:val="18"/>
                <w:lang w:eastAsia="ru-RU"/>
              </w:rPr>
              <w:br/>
              <w:t>1 млн тонн гранулированного карбамида</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80 299,3</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2026-2027</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2028</w:t>
            </w:r>
          </w:p>
        </w:tc>
      </w:tr>
      <w:tr w:rsidR="00856F41" w:rsidRPr="00261AB2" w:rsidTr="007244AC">
        <w:trPr>
          <w:trHeight w:val="156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Юг</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jc w:val="left"/>
              <w:rPr>
                <w:rFonts w:cs="Times New Roman"/>
                <w:color w:val="000000" w:themeColor="text1"/>
                <w:sz w:val="18"/>
                <w:szCs w:val="18"/>
                <w:lang w:eastAsia="ru-RU"/>
              </w:rPr>
            </w:pPr>
            <w:r w:rsidRPr="00261AB2">
              <w:rPr>
                <w:rFonts w:cs="Times New Roman"/>
                <w:color w:val="000000" w:themeColor="text1"/>
                <w:sz w:val="18"/>
                <w:szCs w:val="18"/>
                <w:lang w:eastAsia="ru-RU"/>
              </w:rPr>
              <w:t>Соевые продукты (из "белого лепестка"):</w:t>
            </w:r>
            <w:r w:rsidRPr="00261AB2">
              <w:rPr>
                <w:rFonts w:cs="Times New Roman"/>
                <w:color w:val="000000" w:themeColor="text1"/>
                <w:sz w:val="18"/>
                <w:szCs w:val="18"/>
                <w:lang w:eastAsia="ru-RU"/>
              </w:rPr>
              <w:br/>
              <w:t> - соевая мука</w:t>
            </w:r>
            <w:r w:rsidRPr="00261AB2">
              <w:rPr>
                <w:rFonts w:cs="Times New Roman"/>
                <w:color w:val="000000" w:themeColor="text1"/>
                <w:sz w:val="18"/>
                <w:szCs w:val="18"/>
                <w:lang w:eastAsia="ru-RU"/>
              </w:rPr>
              <w:br/>
              <w:t> - соевый концентрат</w:t>
            </w:r>
            <w:r w:rsidRPr="00261AB2">
              <w:rPr>
                <w:rFonts w:cs="Times New Roman"/>
                <w:color w:val="000000" w:themeColor="text1"/>
                <w:sz w:val="18"/>
                <w:szCs w:val="18"/>
                <w:lang w:eastAsia="ru-RU"/>
              </w:rPr>
              <w:br/>
              <w:t> - соевый изолят</w:t>
            </w:r>
            <w:r w:rsidRPr="00261AB2">
              <w:rPr>
                <w:rFonts w:cs="Times New Roman"/>
                <w:color w:val="000000" w:themeColor="text1"/>
                <w:sz w:val="18"/>
                <w:szCs w:val="18"/>
                <w:lang w:eastAsia="ru-RU"/>
              </w:rPr>
              <w:br/>
              <w:t> - текстурат соевый</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30 тыс. тонн в год</w:t>
            </w:r>
          </w:p>
        </w:tc>
        <w:tc>
          <w:tcPr>
            <w:tcW w:w="1004" w:type="dxa"/>
            <w:tcMar>
              <w:top w:w="0" w:type="dxa"/>
              <w:left w:w="108" w:type="dxa"/>
              <w:bottom w:w="0" w:type="dxa"/>
              <w:right w:w="108" w:type="dxa"/>
            </w:tcMar>
            <w:vAlign w:val="center"/>
            <w:hideMark/>
          </w:tcPr>
          <w:p w:rsidR="00856F41" w:rsidRPr="00261AB2" w:rsidRDefault="00577B5C" w:rsidP="00577B5C">
            <w:pPr>
              <w:ind w:right="57" w:firstLine="0"/>
              <w:contextualSpacing/>
              <w:rPr>
                <w:rFonts w:cs="Times New Roman"/>
                <w:color w:val="000000" w:themeColor="text1"/>
                <w:sz w:val="18"/>
                <w:szCs w:val="18"/>
              </w:rPr>
            </w:pPr>
            <w:r>
              <w:rPr>
                <w:rFonts w:cs="Times New Roman"/>
                <w:color w:val="000000" w:themeColor="text1"/>
                <w:sz w:val="18"/>
                <w:szCs w:val="18"/>
              </w:rPr>
              <w:t>4 199,0</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Юг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Мукомольное производство</w:t>
            </w:r>
          </w:p>
        </w:tc>
        <w:tc>
          <w:tcPr>
            <w:tcW w:w="1866" w:type="dxa"/>
            <w:tcMar>
              <w:top w:w="0" w:type="dxa"/>
              <w:left w:w="108" w:type="dxa"/>
              <w:bottom w:w="0" w:type="dxa"/>
              <w:right w:w="108" w:type="dxa"/>
            </w:tcMar>
            <w:vAlign w:val="center"/>
            <w:hideMark/>
          </w:tcPr>
          <w:p w:rsidR="00856F41" w:rsidRPr="00261AB2" w:rsidRDefault="00577B5C" w:rsidP="00856F41">
            <w:pPr>
              <w:ind w:firstLine="0"/>
              <w:rPr>
                <w:rFonts w:cs="Times New Roman"/>
                <w:color w:val="000000" w:themeColor="text1"/>
                <w:sz w:val="18"/>
                <w:szCs w:val="18"/>
                <w:lang w:eastAsia="ru-RU"/>
              </w:rPr>
            </w:pPr>
            <w:r>
              <w:rPr>
                <w:rFonts w:cs="Times New Roman"/>
                <w:color w:val="000000" w:themeColor="text1"/>
                <w:sz w:val="18"/>
                <w:szCs w:val="18"/>
                <w:lang w:eastAsia="ru-RU"/>
              </w:rPr>
              <w:t>80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1 454,3</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2023</w:t>
            </w:r>
          </w:p>
        </w:tc>
      </w:tr>
      <w:tr w:rsidR="00856F41" w:rsidRPr="00261AB2" w:rsidTr="007244AC">
        <w:trPr>
          <w:trHeight w:val="1563"/>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Деревообработка</w:t>
            </w:r>
          </w:p>
        </w:tc>
        <w:tc>
          <w:tcPr>
            <w:tcW w:w="2089" w:type="dxa"/>
            <w:tcMar>
              <w:top w:w="0" w:type="dxa"/>
              <w:left w:w="108" w:type="dxa"/>
              <w:bottom w:w="0" w:type="dxa"/>
              <w:right w:w="108" w:type="dxa"/>
            </w:tcMar>
            <w:vAlign w:val="center"/>
            <w:hideMark/>
          </w:tcPr>
          <w:p w:rsidR="00856F41" w:rsidRPr="00261AB2" w:rsidRDefault="00856F41" w:rsidP="00856F41">
            <w:pPr>
              <w:ind w:firstLine="0"/>
              <w:jc w:val="left"/>
              <w:rPr>
                <w:rFonts w:cs="Times New Roman"/>
                <w:color w:val="000000" w:themeColor="text1"/>
                <w:sz w:val="18"/>
                <w:szCs w:val="18"/>
                <w:lang w:eastAsia="ru-RU"/>
              </w:rPr>
            </w:pPr>
            <w:r w:rsidRPr="00261AB2">
              <w:rPr>
                <w:rFonts w:cs="Times New Roman"/>
                <w:color w:val="000000" w:themeColor="text1"/>
                <w:sz w:val="18"/>
                <w:szCs w:val="18"/>
                <w:lang w:eastAsia="ru-RU"/>
              </w:rPr>
              <w:t>Деревообработка:</w:t>
            </w:r>
            <w:r w:rsidRPr="00261AB2">
              <w:rPr>
                <w:rFonts w:cs="Times New Roman"/>
                <w:color w:val="000000" w:themeColor="text1"/>
                <w:sz w:val="18"/>
                <w:szCs w:val="18"/>
                <w:lang w:eastAsia="ru-RU"/>
              </w:rPr>
              <w:br/>
              <w:t> - доски</w:t>
            </w:r>
            <w:r w:rsidRPr="00261AB2">
              <w:rPr>
                <w:rFonts w:cs="Times New Roman"/>
                <w:color w:val="000000" w:themeColor="text1"/>
                <w:sz w:val="18"/>
                <w:szCs w:val="18"/>
                <w:lang w:eastAsia="ru-RU"/>
              </w:rPr>
              <w:br/>
              <w:t> - мебель</w:t>
            </w:r>
            <w:r w:rsidRPr="00261AB2">
              <w:rPr>
                <w:rFonts w:cs="Times New Roman"/>
                <w:color w:val="000000" w:themeColor="text1"/>
                <w:sz w:val="18"/>
                <w:szCs w:val="18"/>
                <w:lang w:eastAsia="ru-RU"/>
              </w:rPr>
              <w:br/>
              <w:t> - двери (межкомнатные)</w:t>
            </w:r>
            <w:r w:rsidRPr="00261AB2">
              <w:rPr>
                <w:rFonts w:cs="Times New Roman"/>
                <w:color w:val="000000" w:themeColor="text1"/>
                <w:sz w:val="18"/>
                <w:szCs w:val="18"/>
                <w:lang w:eastAsia="ru-RU"/>
              </w:rPr>
              <w:br/>
              <w:t> - деревянные дома</w:t>
            </w:r>
            <w:r w:rsidRPr="00261AB2">
              <w:rPr>
                <w:rFonts w:cs="Times New Roman"/>
                <w:color w:val="000000" w:themeColor="text1"/>
                <w:sz w:val="18"/>
                <w:szCs w:val="18"/>
                <w:lang w:eastAsia="ru-RU"/>
              </w:rPr>
              <w:br/>
              <w:t> - топливные пеллеты</w:t>
            </w:r>
          </w:p>
        </w:tc>
        <w:tc>
          <w:tcPr>
            <w:tcW w:w="1866" w:type="dxa"/>
            <w:tcMar>
              <w:top w:w="0" w:type="dxa"/>
              <w:left w:w="108" w:type="dxa"/>
              <w:bottom w:w="0" w:type="dxa"/>
              <w:right w:w="108" w:type="dxa"/>
            </w:tcMar>
            <w:vAlign w:val="center"/>
            <w:hideMark/>
          </w:tcPr>
          <w:p w:rsidR="00856F41" w:rsidRPr="00261AB2" w:rsidRDefault="00856F41" w:rsidP="00577B5C">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30 тыс. тонн </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523,6</w:t>
            </w:r>
          </w:p>
        </w:tc>
        <w:tc>
          <w:tcPr>
            <w:tcW w:w="1701" w:type="dxa"/>
            <w:tcMar>
              <w:top w:w="0" w:type="dxa"/>
              <w:left w:w="108" w:type="dxa"/>
              <w:bottom w:w="0" w:type="dxa"/>
              <w:right w:w="108" w:type="dxa"/>
            </w:tcMar>
            <w:vAlign w:val="center"/>
            <w:hideMark/>
          </w:tcPr>
          <w:p w:rsidR="00856F41" w:rsidRPr="00261AB2" w:rsidRDefault="007244AC" w:rsidP="00856F41">
            <w:pPr>
              <w:ind w:right="57" w:firstLine="0"/>
              <w:contextualSpacing/>
              <w:rPr>
                <w:rFonts w:cs="Times New Roman"/>
                <w:color w:val="000000" w:themeColor="text1"/>
                <w:sz w:val="18"/>
                <w:szCs w:val="18"/>
              </w:rPr>
            </w:pPr>
            <w:r>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856F41" w:rsidRPr="00261AB2" w:rsidTr="007244AC">
        <w:trPr>
          <w:trHeight w:val="130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Усть-Пера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Деревообработка</w:t>
            </w:r>
          </w:p>
        </w:tc>
        <w:tc>
          <w:tcPr>
            <w:tcW w:w="2089" w:type="dxa"/>
            <w:tcMar>
              <w:top w:w="0" w:type="dxa"/>
              <w:left w:w="108" w:type="dxa"/>
              <w:bottom w:w="0" w:type="dxa"/>
              <w:right w:w="108" w:type="dxa"/>
            </w:tcMar>
            <w:vAlign w:val="center"/>
            <w:hideMark/>
          </w:tcPr>
          <w:p w:rsidR="00856F41" w:rsidRPr="00261AB2" w:rsidRDefault="00856F41" w:rsidP="00856F41">
            <w:pPr>
              <w:ind w:firstLine="0"/>
              <w:jc w:val="left"/>
              <w:rPr>
                <w:rFonts w:cs="Times New Roman"/>
                <w:color w:val="000000" w:themeColor="text1"/>
                <w:sz w:val="18"/>
                <w:szCs w:val="18"/>
                <w:lang w:eastAsia="ru-RU"/>
              </w:rPr>
            </w:pPr>
            <w:r w:rsidRPr="00261AB2">
              <w:rPr>
                <w:rFonts w:cs="Times New Roman"/>
                <w:color w:val="000000" w:themeColor="text1"/>
                <w:sz w:val="18"/>
                <w:szCs w:val="18"/>
                <w:lang w:eastAsia="ru-RU"/>
              </w:rPr>
              <w:t>Материалы из дерева:</w:t>
            </w:r>
            <w:r w:rsidRPr="00261AB2">
              <w:rPr>
                <w:rFonts w:cs="Times New Roman"/>
                <w:color w:val="000000" w:themeColor="text1"/>
                <w:sz w:val="18"/>
                <w:szCs w:val="18"/>
                <w:lang w:eastAsia="ru-RU"/>
              </w:rPr>
              <w:br/>
              <w:t> - ДСП</w:t>
            </w:r>
            <w:r w:rsidRPr="00261AB2">
              <w:rPr>
                <w:rFonts w:cs="Times New Roman"/>
                <w:color w:val="000000" w:themeColor="text1"/>
                <w:sz w:val="18"/>
                <w:szCs w:val="18"/>
                <w:lang w:eastAsia="ru-RU"/>
              </w:rPr>
              <w:br/>
              <w:t> - ЛДСП</w:t>
            </w:r>
            <w:r w:rsidRPr="00261AB2">
              <w:rPr>
                <w:rFonts w:cs="Times New Roman"/>
                <w:color w:val="000000" w:themeColor="text1"/>
                <w:sz w:val="18"/>
                <w:szCs w:val="18"/>
                <w:lang w:eastAsia="ru-RU"/>
              </w:rPr>
              <w:br/>
              <w:t> - гнутоклеенные детали (ГКД)</w:t>
            </w:r>
          </w:p>
        </w:tc>
        <w:tc>
          <w:tcPr>
            <w:tcW w:w="1866" w:type="dxa"/>
            <w:tcMar>
              <w:top w:w="0" w:type="dxa"/>
              <w:left w:w="108" w:type="dxa"/>
              <w:bottom w:w="0" w:type="dxa"/>
              <w:right w:w="108" w:type="dxa"/>
            </w:tcMar>
            <w:vAlign w:val="center"/>
            <w:hideMark/>
          </w:tcPr>
          <w:p w:rsidR="00856F41" w:rsidRPr="00261AB2" w:rsidRDefault="00856F41" w:rsidP="00856F41">
            <w:pPr>
              <w:spacing w:line="240" w:lineRule="auto"/>
              <w:ind w:firstLine="0"/>
              <w:rPr>
                <w:rFonts w:cs="Times New Roman"/>
                <w:color w:val="000000" w:themeColor="text1"/>
                <w:sz w:val="18"/>
                <w:szCs w:val="18"/>
                <w:lang w:eastAsia="ru-RU"/>
              </w:rPr>
            </w:pPr>
            <w:r w:rsidRPr="00261AB2">
              <w:rPr>
                <w:rFonts w:cs="Times New Roman"/>
                <w:color w:val="000000" w:themeColor="text1"/>
                <w:sz w:val="18"/>
                <w:szCs w:val="18"/>
                <w:lang w:eastAsia="ru-RU"/>
              </w:rPr>
              <w:t>100 000 м</w:t>
            </w:r>
            <w:r w:rsidRPr="00261AB2">
              <w:rPr>
                <w:rFonts w:cs="Times New Roman"/>
                <w:color w:val="000000" w:themeColor="text1"/>
                <w:sz w:val="18"/>
                <w:szCs w:val="18"/>
                <w:vertAlign w:val="superscript"/>
                <w:lang w:eastAsia="ru-RU"/>
              </w:rPr>
              <w:t>3</w:t>
            </w:r>
            <w:r w:rsidRPr="00261AB2">
              <w:rPr>
                <w:rFonts w:cs="Times New Roman"/>
                <w:color w:val="000000" w:themeColor="text1"/>
                <w:sz w:val="18"/>
                <w:szCs w:val="18"/>
                <w:lang w:eastAsia="ru-RU"/>
              </w:rPr>
              <w:t xml:space="preserve"> фанеры</w:t>
            </w:r>
          </w:p>
          <w:p w:rsidR="00856F41" w:rsidRPr="00261AB2" w:rsidRDefault="00856F41" w:rsidP="00856F41">
            <w:pPr>
              <w:spacing w:line="240" w:lineRule="auto"/>
              <w:ind w:firstLine="0"/>
              <w:rPr>
                <w:rFonts w:cs="Times New Roman"/>
                <w:color w:val="000000" w:themeColor="text1"/>
                <w:sz w:val="18"/>
                <w:szCs w:val="18"/>
                <w:lang w:eastAsia="ru-RU"/>
              </w:rPr>
            </w:pPr>
            <w:r w:rsidRPr="00261AB2">
              <w:rPr>
                <w:rFonts w:cs="Times New Roman"/>
                <w:color w:val="000000" w:themeColor="text1"/>
                <w:sz w:val="18"/>
                <w:szCs w:val="18"/>
                <w:lang w:eastAsia="ru-RU"/>
              </w:rPr>
              <w:t>100 000 м</w:t>
            </w:r>
            <w:r w:rsidRPr="00261AB2">
              <w:rPr>
                <w:rFonts w:cs="Times New Roman"/>
                <w:color w:val="000000" w:themeColor="text1"/>
                <w:sz w:val="18"/>
                <w:szCs w:val="18"/>
                <w:vertAlign w:val="superscript"/>
                <w:lang w:eastAsia="ru-RU"/>
              </w:rPr>
              <w:t>3</w:t>
            </w:r>
            <w:r w:rsidRPr="00261AB2">
              <w:rPr>
                <w:rFonts w:cs="Times New Roman"/>
                <w:color w:val="000000" w:themeColor="text1"/>
                <w:sz w:val="18"/>
                <w:szCs w:val="18"/>
                <w:lang w:eastAsia="ru-RU"/>
              </w:rPr>
              <w:t xml:space="preserve"> ДСП</w:t>
            </w:r>
          </w:p>
        </w:tc>
        <w:tc>
          <w:tcPr>
            <w:tcW w:w="1004" w:type="dxa"/>
            <w:tcMar>
              <w:top w:w="0" w:type="dxa"/>
              <w:left w:w="108" w:type="dxa"/>
              <w:bottom w:w="0" w:type="dxa"/>
              <w:right w:w="108" w:type="dxa"/>
            </w:tcMar>
            <w:vAlign w:val="center"/>
            <w:hideMark/>
          </w:tcPr>
          <w:p w:rsidR="00856F41" w:rsidRPr="00261AB2" w:rsidRDefault="00856F41" w:rsidP="00577B5C">
            <w:pPr>
              <w:ind w:right="57" w:firstLine="0"/>
              <w:contextualSpacing/>
              <w:rPr>
                <w:rFonts w:cs="Times New Roman"/>
                <w:color w:val="000000" w:themeColor="text1"/>
                <w:sz w:val="18"/>
                <w:szCs w:val="18"/>
              </w:rPr>
            </w:pPr>
            <w:r w:rsidRPr="00261AB2">
              <w:rPr>
                <w:rFonts w:cs="Times New Roman"/>
                <w:color w:val="000000" w:themeColor="text1"/>
                <w:sz w:val="18"/>
                <w:szCs w:val="18"/>
              </w:rPr>
              <w:t>2</w:t>
            </w:r>
            <w:r w:rsidR="00577B5C">
              <w:rPr>
                <w:rFonts w:cs="Times New Roman"/>
                <w:color w:val="000000" w:themeColor="text1"/>
                <w:sz w:val="18"/>
                <w:szCs w:val="18"/>
              </w:rPr>
              <w:t> 442,2</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2020</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Изделия из поликарбоната</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10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563,5</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22021</w:t>
            </w:r>
          </w:p>
        </w:tc>
      </w:tr>
      <w:tr w:rsidR="00856F41" w:rsidRPr="00261AB2" w:rsidTr="007244AC">
        <w:trPr>
          <w:trHeight w:val="130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Стретч-пленка</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50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812,2</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2021</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2022</w:t>
            </w:r>
          </w:p>
        </w:tc>
      </w:tr>
      <w:tr w:rsidR="00856F41" w:rsidRPr="00261AB2" w:rsidTr="007244AC">
        <w:trPr>
          <w:trHeight w:val="10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Центр</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ABS-пластик</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20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7 381,8</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74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Центр</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Полистирол</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50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3 744,6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БОПП пленки</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30 тыс.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2 460,6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2023</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p>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Изолента ПВХ, Изолента ХБ</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 550 000 тыс. м</w:t>
            </w:r>
            <w:r w:rsidRPr="00261AB2">
              <w:rPr>
                <w:rFonts w:cs="Times New Roman"/>
                <w:color w:val="000000" w:themeColor="text1"/>
                <w:sz w:val="18"/>
                <w:szCs w:val="18"/>
                <w:vertAlign w:val="superscript"/>
                <w:lang w:eastAsia="ru-RU"/>
              </w:rPr>
              <w:t>2</w:t>
            </w:r>
            <w:r w:rsidRPr="00261AB2">
              <w:rPr>
                <w:rFonts w:cs="Times New Roman"/>
                <w:color w:val="000000" w:themeColor="text1"/>
                <w:sz w:val="18"/>
                <w:szCs w:val="18"/>
                <w:lang w:eastAsia="ru-RU"/>
              </w:rPr>
              <w:t xml:space="preserve"> пленки</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901,6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 xml:space="preserve">Восток </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CPP-пленка</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200 млн. м</w:t>
            </w:r>
            <w:r w:rsidRPr="00261AB2">
              <w:rPr>
                <w:rFonts w:cs="Times New Roman"/>
                <w:color w:val="000000" w:themeColor="text1"/>
                <w:sz w:val="18"/>
                <w:szCs w:val="18"/>
                <w:vertAlign w:val="superscript"/>
                <w:lang w:eastAsia="ru-RU"/>
              </w:rPr>
              <w:t>2</w:t>
            </w:r>
            <w:r w:rsidRPr="00261AB2">
              <w:rPr>
                <w:rFonts w:cs="Times New Roman"/>
                <w:color w:val="000000" w:themeColor="text1"/>
                <w:sz w:val="18"/>
                <w:szCs w:val="18"/>
                <w:lang w:eastAsia="ru-RU"/>
              </w:rPr>
              <w:t xml:space="preserve"> готовой продукции</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2 333,1</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Игрушки</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100 тонн</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207,4</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2025</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2026</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Центр</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Стирол</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200 тыс. тонн в год</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14 010,2</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2028-2029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2028</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Автодетали 1</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100 тонн изделий</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907,3</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2025</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2026</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Автодетали 2</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40 тонн изделий</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443,1</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2025</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Детские площадки</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4 тонн изделий</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63,3</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Газохимия</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Материалы для 3D принтеров</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20 тонн изделий</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38,0</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2024</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78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Усть-Пера</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Деревообработка</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Мебель (ДСП)</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vertAlign w:val="superscript"/>
                <w:lang w:eastAsia="ru-RU"/>
              </w:rPr>
            </w:pPr>
            <w:r w:rsidRPr="00261AB2">
              <w:rPr>
                <w:rFonts w:cs="Times New Roman"/>
                <w:color w:val="000000" w:themeColor="text1"/>
                <w:sz w:val="18"/>
                <w:szCs w:val="18"/>
                <w:lang w:eastAsia="ru-RU"/>
              </w:rPr>
              <w:t>100 тыс. м</w:t>
            </w:r>
            <w:r w:rsidRPr="00261AB2">
              <w:rPr>
                <w:rFonts w:cs="Times New Roman"/>
                <w:color w:val="000000" w:themeColor="text1"/>
                <w:sz w:val="18"/>
                <w:szCs w:val="18"/>
                <w:vertAlign w:val="superscript"/>
                <w:lang w:eastAsia="ru-RU"/>
              </w:rPr>
              <w:t>3</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788,9</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w:t>
            </w:r>
          </w:p>
        </w:tc>
      </w:tr>
      <w:tr w:rsidR="00856F41" w:rsidRPr="00261AB2" w:rsidTr="007244AC">
        <w:trPr>
          <w:trHeight w:val="29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Юг</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Мясной цех</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500 кг в день</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6,6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856F41" w:rsidRPr="00261AB2" w:rsidTr="007244AC">
        <w:trPr>
          <w:trHeight w:val="29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Юг</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Колбасный цех</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500 кг в день</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22,5</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2020</w:t>
            </w:r>
          </w:p>
        </w:tc>
      </w:tr>
      <w:tr w:rsidR="00856F41" w:rsidRPr="00261AB2" w:rsidTr="007244AC">
        <w:trPr>
          <w:trHeight w:val="29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Юг</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мини Пекарня</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800 кг в день</w:t>
            </w:r>
          </w:p>
        </w:tc>
        <w:tc>
          <w:tcPr>
            <w:tcW w:w="1004"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5</w:t>
            </w:r>
            <w:r w:rsidR="00577B5C">
              <w:rPr>
                <w:rFonts w:cs="Times New Roman"/>
                <w:color w:val="000000" w:themeColor="text1"/>
                <w:sz w:val="18"/>
                <w:szCs w:val="18"/>
              </w:rPr>
              <w:t>,5</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856F41" w:rsidRPr="00261AB2" w:rsidTr="007244AC">
        <w:trPr>
          <w:trHeight w:val="52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Юг</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Мини-завод по переработке молока</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3 000 л в день</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40,6</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2021</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w:t>
            </w:r>
          </w:p>
        </w:tc>
      </w:tr>
      <w:tr w:rsidR="00856F41" w:rsidRPr="00261AB2" w:rsidTr="007244AC">
        <w:trPr>
          <w:trHeight w:val="290"/>
          <w:jc w:val="center"/>
        </w:trPr>
        <w:tc>
          <w:tcPr>
            <w:tcW w:w="1296" w:type="dxa"/>
            <w:vAlign w:val="center"/>
          </w:tcPr>
          <w:p w:rsidR="00856F41" w:rsidRPr="00261AB2" w:rsidRDefault="00856F41" w:rsidP="00856F41">
            <w:pPr>
              <w:ind w:left="137" w:right="101" w:firstLine="0"/>
              <w:rPr>
                <w:rFonts w:cs="Times New Roman"/>
                <w:color w:val="000000" w:themeColor="text1"/>
                <w:sz w:val="18"/>
                <w:szCs w:val="18"/>
                <w:lang w:eastAsia="ru-RU"/>
              </w:rPr>
            </w:pPr>
            <w:r w:rsidRPr="00261AB2">
              <w:rPr>
                <w:rFonts w:cs="Times New Roman"/>
                <w:color w:val="000000" w:themeColor="text1"/>
                <w:sz w:val="18"/>
                <w:szCs w:val="18"/>
                <w:lang w:eastAsia="ru-RU"/>
              </w:rPr>
              <w:t>Юг</w:t>
            </w:r>
          </w:p>
        </w:tc>
        <w:tc>
          <w:tcPr>
            <w:tcW w:w="1537"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Пищевое пр-во</w:t>
            </w:r>
          </w:p>
        </w:tc>
        <w:tc>
          <w:tcPr>
            <w:tcW w:w="2089"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Производство снеков</w:t>
            </w:r>
          </w:p>
        </w:tc>
        <w:tc>
          <w:tcPr>
            <w:tcW w:w="1866" w:type="dxa"/>
            <w:tcMar>
              <w:top w:w="0" w:type="dxa"/>
              <w:left w:w="108" w:type="dxa"/>
              <w:bottom w:w="0" w:type="dxa"/>
              <w:right w:w="108" w:type="dxa"/>
            </w:tcMar>
            <w:vAlign w:val="center"/>
            <w:hideMark/>
          </w:tcPr>
          <w:p w:rsidR="00856F41" w:rsidRPr="00261AB2" w:rsidRDefault="00856F41" w:rsidP="00856F41">
            <w:pPr>
              <w:ind w:firstLine="0"/>
              <w:rPr>
                <w:rFonts w:cs="Times New Roman"/>
                <w:color w:val="000000" w:themeColor="text1"/>
                <w:sz w:val="18"/>
                <w:szCs w:val="18"/>
                <w:lang w:eastAsia="ru-RU"/>
              </w:rPr>
            </w:pPr>
            <w:r w:rsidRPr="00261AB2">
              <w:rPr>
                <w:rFonts w:cs="Times New Roman"/>
                <w:color w:val="000000" w:themeColor="text1"/>
                <w:sz w:val="18"/>
                <w:szCs w:val="18"/>
                <w:lang w:eastAsia="ru-RU"/>
              </w:rPr>
              <w:t>150 кг в день</w:t>
            </w:r>
          </w:p>
        </w:tc>
        <w:tc>
          <w:tcPr>
            <w:tcW w:w="1004" w:type="dxa"/>
            <w:tcMar>
              <w:top w:w="0" w:type="dxa"/>
              <w:left w:w="108" w:type="dxa"/>
              <w:bottom w:w="0" w:type="dxa"/>
              <w:right w:w="108" w:type="dxa"/>
            </w:tcMar>
            <w:vAlign w:val="center"/>
            <w:hideMark/>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9,5</w:t>
            </w:r>
          </w:p>
        </w:tc>
        <w:tc>
          <w:tcPr>
            <w:tcW w:w="1701" w:type="dxa"/>
            <w:tcMar>
              <w:top w:w="0" w:type="dxa"/>
              <w:left w:w="108" w:type="dxa"/>
              <w:bottom w:w="0" w:type="dxa"/>
              <w:right w:w="108" w:type="dxa"/>
            </w:tcMar>
            <w:vAlign w:val="center"/>
            <w:hideMark/>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2022</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Газохимия</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Производство формальдегида</w:t>
            </w:r>
          </w:p>
        </w:tc>
        <w:tc>
          <w:tcPr>
            <w:tcW w:w="1866" w:type="dxa"/>
            <w:tcMar>
              <w:top w:w="0" w:type="dxa"/>
              <w:left w:w="108" w:type="dxa"/>
              <w:bottom w:w="0" w:type="dxa"/>
              <w:right w:w="108" w:type="dxa"/>
            </w:tcMar>
          </w:tcPr>
          <w:p w:rsidR="00856F41" w:rsidRPr="00261AB2" w:rsidRDefault="00856F41" w:rsidP="00856F41">
            <w:pPr>
              <w:ind w:firstLine="0"/>
              <w:rPr>
                <w:rFonts w:cs="Times New Roman"/>
                <w:color w:val="000000" w:themeColor="text1"/>
                <w:sz w:val="18"/>
                <w:szCs w:val="18"/>
                <w:lang w:val="en-US"/>
              </w:rPr>
            </w:pPr>
            <w:r w:rsidRPr="00261AB2">
              <w:rPr>
                <w:rFonts w:cs="Times New Roman"/>
                <w:color w:val="000000" w:themeColor="text1"/>
                <w:sz w:val="18"/>
                <w:szCs w:val="18"/>
              </w:rPr>
              <w:t>110 тыс. тонн</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238,7</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2023</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Газохимия</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КФК-смолы</w:t>
            </w:r>
          </w:p>
        </w:tc>
        <w:tc>
          <w:tcPr>
            <w:tcW w:w="1866" w:type="dxa"/>
            <w:tcMar>
              <w:top w:w="0" w:type="dxa"/>
              <w:left w:w="108" w:type="dxa"/>
              <w:bottom w:w="0" w:type="dxa"/>
              <w:right w:w="108" w:type="dxa"/>
            </w:tcMar>
          </w:tcPr>
          <w:p w:rsidR="00856F41" w:rsidRPr="00261AB2" w:rsidRDefault="00856F41" w:rsidP="00856F41">
            <w:pPr>
              <w:ind w:firstLine="0"/>
              <w:rPr>
                <w:rFonts w:cs="Times New Roman"/>
                <w:color w:val="000000" w:themeColor="text1"/>
                <w:sz w:val="18"/>
                <w:szCs w:val="18"/>
              </w:rPr>
            </w:pPr>
            <w:r w:rsidRPr="00261AB2">
              <w:rPr>
                <w:rFonts w:cs="Times New Roman"/>
                <w:color w:val="000000" w:themeColor="text1"/>
                <w:sz w:val="18"/>
                <w:szCs w:val="18"/>
              </w:rPr>
              <w:t>100 тыс. тонн</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298,4</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2023</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Газохимия</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МТБЭ</w:t>
            </w:r>
          </w:p>
        </w:tc>
        <w:tc>
          <w:tcPr>
            <w:tcW w:w="1866" w:type="dxa"/>
            <w:tcMar>
              <w:top w:w="0" w:type="dxa"/>
              <w:left w:w="108" w:type="dxa"/>
              <w:bottom w:w="0" w:type="dxa"/>
              <w:right w:w="108" w:type="dxa"/>
            </w:tcMar>
          </w:tcPr>
          <w:p w:rsidR="00856F41" w:rsidRPr="00261AB2" w:rsidRDefault="00856F41" w:rsidP="00856F41">
            <w:pPr>
              <w:ind w:firstLine="0"/>
              <w:rPr>
                <w:rFonts w:cs="Times New Roman"/>
                <w:color w:val="000000" w:themeColor="text1"/>
                <w:sz w:val="18"/>
                <w:szCs w:val="18"/>
              </w:rPr>
            </w:pPr>
            <w:r w:rsidRPr="00261AB2">
              <w:rPr>
                <w:rFonts w:cs="Times New Roman"/>
                <w:color w:val="000000" w:themeColor="text1"/>
                <w:sz w:val="18"/>
                <w:szCs w:val="18"/>
              </w:rPr>
              <w:t>400 тыс. тонн</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179,0</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2023</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Газохимия</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Уксусная кислота</w:t>
            </w:r>
          </w:p>
        </w:tc>
        <w:tc>
          <w:tcPr>
            <w:tcW w:w="1866" w:type="dxa"/>
            <w:tcMar>
              <w:top w:w="0" w:type="dxa"/>
              <w:left w:w="108" w:type="dxa"/>
              <w:bottom w:w="0" w:type="dxa"/>
              <w:right w:w="108" w:type="dxa"/>
            </w:tcMar>
          </w:tcPr>
          <w:p w:rsidR="00856F41" w:rsidRPr="00261AB2" w:rsidRDefault="00856F41" w:rsidP="00856F41">
            <w:pPr>
              <w:ind w:firstLine="0"/>
              <w:rPr>
                <w:rFonts w:cs="Times New Roman"/>
                <w:color w:val="000000" w:themeColor="text1"/>
                <w:sz w:val="18"/>
                <w:szCs w:val="18"/>
              </w:rPr>
            </w:pPr>
            <w:r w:rsidRPr="00261AB2">
              <w:rPr>
                <w:rFonts w:cs="Times New Roman"/>
                <w:color w:val="000000" w:themeColor="text1"/>
                <w:sz w:val="18"/>
                <w:szCs w:val="18"/>
              </w:rPr>
              <w:t>120 тыс. тонн</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119,4</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2024</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Деревообработка</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Деревообработка:</w:t>
            </w:r>
            <w:r w:rsidRPr="00261AB2">
              <w:rPr>
                <w:rFonts w:cs="Times New Roman"/>
                <w:color w:val="000000" w:themeColor="text1"/>
                <w:sz w:val="18"/>
                <w:szCs w:val="18"/>
              </w:rPr>
              <w:br/>
              <w:t xml:space="preserve"> - доски</w:t>
            </w:r>
            <w:r w:rsidRPr="00261AB2">
              <w:rPr>
                <w:rFonts w:cs="Times New Roman"/>
                <w:color w:val="000000" w:themeColor="text1"/>
                <w:sz w:val="18"/>
                <w:szCs w:val="18"/>
              </w:rPr>
              <w:br/>
              <w:t xml:space="preserve"> - мебель</w:t>
            </w:r>
            <w:r w:rsidRPr="00261AB2">
              <w:rPr>
                <w:rFonts w:cs="Times New Roman"/>
                <w:color w:val="000000" w:themeColor="text1"/>
                <w:sz w:val="18"/>
                <w:szCs w:val="18"/>
              </w:rPr>
              <w:br/>
              <w:t xml:space="preserve"> - двери (межкомнатные)</w:t>
            </w:r>
            <w:r w:rsidRPr="00261AB2">
              <w:rPr>
                <w:rFonts w:cs="Times New Roman"/>
                <w:color w:val="000000" w:themeColor="text1"/>
                <w:sz w:val="18"/>
                <w:szCs w:val="18"/>
              </w:rPr>
              <w:br/>
              <w:t xml:space="preserve"> - деревянные дома</w:t>
            </w:r>
            <w:r w:rsidRPr="00261AB2">
              <w:rPr>
                <w:rFonts w:cs="Times New Roman"/>
                <w:color w:val="000000" w:themeColor="text1"/>
                <w:sz w:val="18"/>
                <w:szCs w:val="18"/>
              </w:rPr>
              <w:br/>
              <w:t xml:space="preserve"> - топливные пеллеты</w:t>
            </w:r>
          </w:p>
        </w:tc>
        <w:tc>
          <w:tcPr>
            <w:tcW w:w="1866" w:type="dxa"/>
            <w:tcMar>
              <w:top w:w="0" w:type="dxa"/>
              <w:left w:w="108" w:type="dxa"/>
              <w:bottom w:w="0" w:type="dxa"/>
              <w:right w:w="108" w:type="dxa"/>
            </w:tcMar>
          </w:tcPr>
          <w:p w:rsidR="00856F41" w:rsidRPr="00261AB2" w:rsidRDefault="00577B5C" w:rsidP="00856F41">
            <w:pPr>
              <w:ind w:firstLine="0"/>
              <w:rPr>
                <w:rFonts w:cs="Times New Roman"/>
                <w:color w:val="000000" w:themeColor="text1"/>
                <w:sz w:val="18"/>
                <w:szCs w:val="18"/>
              </w:rPr>
            </w:pPr>
            <w:r>
              <w:rPr>
                <w:rFonts w:cs="Times New Roman"/>
                <w:color w:val="000000" w:themeColor="text1"/>
                <w:sz w:val="18"/>
                <w:szCs w:val="18"/>
              </w:rPr>
              <w:t>40 тыс. тонн</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54,7</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2020</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Пищевое пр-во</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Мини-пекарня</w:t>
            </w:r>
          </w:p>
        </w:tc>
        <w:tc>
          <w:tcPr>
            <w:tcW w:w="1866" w:type="dxa"/>
            <w:tcMar>
              <w:top w:w="0" w:type="dxa"/>
              <w:left w:w="108" w:type="dxa"/>
              <w:bottom w:w="0" w:type="dxa"/>
              <w:right w:w="108" w:type="dxa"/>
            </w:tcMar>
          </w:tcPr>
          <w:p w:rsidR="00856F41" w:rsidRPr="00261AB2" w:rsidRDefault="00577B5C" w:rsidP="00856F41">
            <w:pPr>
              <w:ind w:firstLine="0"/>
              <w:rPr>
                <w:rFonts w:cs="Times New Roman"/>
                <w:color w:val="000000" w:themeColor="text1"/>
                <w:sz w:val="18"/>
                <w:szCs w:val="18"/>
              </w:rPr>
            </w:pPr>
            <w:r>
              <w:rPr>
                <w:rFonts w:cs="Times New Roman"/>
                <w:color w:val="000000" w:themeColor="text1"/>
                <w:sz w:val="18"/>
                <w:szCs w:val="18"/>
              </w:rPr>
              <w:t>90 тонн</w:t>
            </w:r>
          </w:p>
        </w:tc>
        <w:tc>
          <w:tcPr>
            <w:tcW w:w="1004"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4</w:t>
            </w:r>
            <w:r w:rsidR="00577B5C">
              <w:rPr>
                <w:rFonts w:cs="Times New Roman"/>
                <w:color w:val="000000" w:themeColor="text1"/>
                <w:sz w:val="18"/>
                <w:szCs w:val="18"/>
              </w:rPr>
              <w:t>,4</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Пищевое пр-во</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Мясной цех</w:t>
            </w:r>
          </w:p>
        </w:tc>
        <w:tc>
          <w:tcPr>
            <w:tcW w:w="1866" w:type="dxa"/>
            <w:tcMar>
              <w:top w:w="0" w:type="dxa"/>
              <w:left w:w="108" w:type="dxa"/>
              <w:bottom w:w="0" w:type="dxa"/>
              <w:right w:w="108" w:type="dxa"/>
            </w:tcMar>
            <w:vAlign w:val="center"/>
          </w:tcPr>
          <w:p w:rsidR="00856F41" w:rsidRPr="00261AB2" w:rsidRDefault="00577B5C" w:rsidP="00856F41">
            <w:pPr>
              <w:ind w:firstLine="0"/>
              <w:contextualSpacing/>
              <w:rPr>
                <w:rFonts w:cs="Times New Roman"/>
                <w:color w:val="000000" w:themeColor="text1"/>
                <w:sz w:val="18"/>
                <w:szCs w:val="18"/>
                <w:lang w:eastAsia="ru-RU"/>
              </w:rPr>
            </w:pPr>
            <w:r>
              <w:rPr>
                <w:rFonts w:cs="Times New Roman"/>
                <w:color w:val="000000" w:themeColor="text1"/>
                <w:sz w:val="18"/>
                <w:szCs w:val="18"/>
                <w:lang w:eastAsia="ru-RU"/>
              </w:rPr>
              <w:t>60 тонн</w:t>
            </w:r>
            <w:r w:rsidR="00856F41" w:rsidRPr="00261AB2">
              <w:rPr>
                <w:rFonts w:cs="Times New Roman"/>
                <w:color w:val="000000" w:themeColor="text1"/>
                <w:sz w:val="18"/>
                <w:szCs w:val="18"/>
                <w:lang w:eastAsia="ru-RU"/>
              </w:rPr>
              <w:t xml:space="preserve"> </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6,6</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2019</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2019</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Стройматериалы</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Производство сендвич-панелей</w:t>
            </w:r>
          </w:p>
        </w:tc>
        <w:tc>
          <w:tcPr>
            <w:tcW w:w="1866" w:type="dxa"/>
            <w:tcMar>
              <w:top w:w="0" w:type="dxa"/>
              <w:left w:w="108" w:type="dxa"/>
              <w:bottom w:w="0" w:type="dxa"/>
              <w:right w:w="108" w:type="dxa"/>
            </w:tcMar>
            <w:vAlign w:val="center"/>
          </w:tcPr>
          <w:p w:rsidR="00856F41" w:rsidRPr="00261AB2" w:rsidRDefault="00577B5C" w:rsidP="00856F41">
            <w:pPr>
              <w:ind w:firstLine="0"/>
              <w:contextualSpacing/>
              <w:rPr>
                <w:rFonts w:cs="Times New Roman"/>
                <w:color w:val="000000" w:themeColor="text1"/>
                <w:sz w:val="18"/>
                <w:szCs w:val="18"/>
                <w:lang w:eastAsia="ru-RU"/>
              </w:rPr>
            </w:pPr>
            <w:r>
              <w:rPr>
                <w:rFonts w:cs="Times New Roman"/>
                <w:color w:val="000000" w:themeColor="text1"/>
                <w:sz w:val="18"/>
                <w:szCs w:val="18"/>
                <w:lang w:eastAsia="ru-RU"/>
              </w:rPr>
              <w:t>7 710 единиц</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228,7</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2020</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2021</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Сковородино</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Стройматериалы</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Высокотехнологическое изготовление строительных деталей для быстровозводимых сооружений</w:t>
            </w:r>
          </w:p>
        </w:tc>
        <w:tc>
          <w:tcPr>
            <w:tcW w:w="1866" w:type="dxa"/>
            <w:tcMar>
              <w:top w:w="0" w:type="dxa"/>
              <w:left w:w="108" w:type="dxa"/>
              <w:bottom w:w="0" w:type="dxa"/>
              <w:right w:w="108" w:type="dxa"/>
            </w:tcMar>
            <w:vAlign w:val="center"/>
          </w:tcPr>
          <w:p w:rsidR="00856F41" w:rsidRPr="00261AB2" w:rsidRDefault="00577B5C" w:rsidP="00856F41">
            <w:pPr>
              <w:ind w:firstLine="0"/>
              <w:contextualSpacing/>
              <w:rPr>
                <w:rFonts w:cs="Times New Roman"/>
                <w:color w:val="000000" w:themeColor="text1"/>
                <w:sz w:val="18"/>
                <w:szCs w:val="18"/>
                <w:lang w:eastAsia="ru-RU"/>
              </w:rPr>
            </w:pPr>
            <w:r>
              <w:rPr>
                <w:rFonts w:cs="Times New Roman"/>
                <w:color w:val="000000" w:themeColor="text1"/>
                <w:sz w:val="18"/>
                <w:szCs w:val="18"/>
                <w:lang w:eastAsia="ru-RU"/>
              </w:rPr>
              <w:t>1 200 штук</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434,5</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2021</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2022</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Восток</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сервисное обслуживание</w:t>
            </w:r>
          </w:p>
        </w:tc>
        <w:tc>
          <w:tcPr>
            <w:tcW w:w="2089"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Сервисное обслуживание производственного оборудования предприятий  газохимической отрасли</w:t>
            </w:r>
          </w:p>
        </w:tc>
        <w:tc>
          <w:tcPr>
            <w:tcW w:w="1866" w:type="dxa"/>
            <w:tcMar>
              <w:top w:w="0" w:type="dxa"/>
              <w:left w:w="108" w:type="dxa"/>
              <w:bottom w:w="0" w:type="dxa"/>
              <w:right w:w="108" w:type="dxa"/>
            </w:tcMar>
            <w:vAlign w:val="center"/>
          </w:tcPr>
          <w:p w:rsidR="00856F41" w:rsidRPr="00261AB2" w:rsidRDefault="004635C2" w:rsidP="00577B5C">
            <w:pPr>
              <w:ind w:firstLine="0"/>
              <w:contextualSpacing/>
              <w:rPr>
                <w:rFonts w:cs="Times New Roman"/>
                <w:color w:val="000000" w:themeColor="text1"/>
                <w:sz w:val="18"/>
                <w:szCs w:val="18"/>
                <w:lang w:eastAsia="ru-RU"/>
              </w:rPr>
            </w:pPr>
            <w:r>
              <w:rPr>
                <w:rFonts w:cs="Times New Roman"/>
                <w:color w:val="000000" w:themeColor="text1"/>
                <w:sz w:val="18"/>
                <w:szCs w:val="18"/>
                <w:lang w:eastAsia="ru-RU"/>
              </w:rPr>
              <w:t>0</w:t>
            </w:r>
            <w:r w:rsidR="00577B5C">
              <w:rPr>
                <w:rFonts w:cs="Times New Roman"/>
                <w:color w:val="000000" w:themeColor="text1"/>
                <w:sz w:val="18"/>
                <w:szCs w:val="18"/>
                <w:lang w:eastAsia="ru-RU"/>
              </w:rPr>
              <w:t>5 тыс. ед</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155,2</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2022</w:t>
            </w:r>
          </w:p>
        </w:tc>
      </w:tr>
      <w:tr w:rsidR="00856F41" w:rsidRPr="00261AB2" w:rsidTr="007244AC">
        <w:trPr>
          <w:trHeight w:val="290"/>
          <w:jc w:val="center"/>
        </w:trPr>
        <w:tc>
          <w:tcPr>
            <w:tcW w:w="1296" w:type="dxa"/>
          </w:tcPr>
          <w:p w:rsidR="00856F41" w:rsidRPr="00261AB2" w:rsidRDefault="00856F41" w:rsidP="00856F41">
            <w:pPr>
              <w:ind w:left="137" w:right="126" w:firstLine="0"/>
              <w:contextualSpacing/>
              <w:rPr>
                <w:rFonts w:cs="Times New Roman"/>
                <w:color w:val="000000" w:themeColor="text1"/>
                <w:sz w:val="18"/>
                <w:szCs w:val="18"/>
              </w:rPr>
            </w:pPr>
            <w:r w:rsidRPr="00261AB2">
              <w:rPr>
                <w:rFonts w:cs="Times New Roman"/>
                <w:color w:val="000000" w:themeColor="text1"/>
                <w:sz w:val="18"/>
                <w:szCs w:val="18"/>
              </w:rPr>
              <w:t>Усть-Пера</w:t>
            </w:r>
          </w:p>
        </w:tc>
        <w:tc>
          <w:tcPr>
            <w:tcW w:w="1537" w:type="dxa"/>
            <w:tcMar>
              <w:top w:w="0" w:type="dxa"/>
              <w:left w:w="108" w:type="dxa"/>
              <w:bottom w:w="0" w:type="dxa"/>
              <w:right w:w="108" w:type="dxa"/>
            </w:tcMar>
          </w:tcPr>
          <w:p w:rsidR="00856F41" w:rsidRPr="00261AB2" w:rsidRDefault="00856F41" w:rsidP="00856F41">
            <w:pPr>
              <w:ind w:firstLine="0"/>
              <w:contextualSpacing/>
              <w:jc w:val="left"/>
              <w:rPr>
                <w:rFonts w:cs="Times New Roman"/>
                <w:color w:val="000000" w:themeColor="text1"/>
                <w:sz w:val="18"/>
                <w:szCs w:val="18"/>
              </w:rPr>
            </w:pPr>
            <w:r w:rsidRPr="00261AB2">
              <w:rPr>
                <w:rFonts w:cs="Times New Roman"/>
                <w:color w:val="000000" w:themeColor="text1"/>
                <w:sz w:val="18"/>
                <w:szCs w:val="18"/>
              </w:rPr>
              <w:t>сервисное обслуживание</w:t>
            </w:r>
          </w:p>
        </w:tc>
        <w:tc>
          <w:tcPr>
            <w:tcW w:w="2089" w:type="dxa"/>
            <w:tcMar>
              <w:top w:w="0" w:type="dxa"/>
              <w:left w:w="108" w:type="dxa"/>
              <w:bottom w:w="0" w:type="dxa"/>
              <w:right w:w="108" w:type="dxa"/>
            </w:tcMar>
            <w:vAlign w:val="center"/>
          </w:tcPr>
          <w:p w:rsidR="00856F41" w:rsidRPr="00261AB2" w:rsidRDefault="00856F41" w:rsidP="00856F41">
            <w:pPr>
              <w:ind w:firstLine="0"/>
              <w:contextualSpacing/>
              <w:jc w:val="left"/>
              <w:rPr>
                <w:rFonts w:cs="Times New Roman"/>
                <w:color w:val="000000" w:themeColor="text1"/>
                <w:sz w:val="18"/>
                <w:szCs w:val="18"/>
                <w:lang w:eastAsia="ru-RU"/>
              </w:rPr>
            </w:pPr>
            <w:r w:rsidRPr="00261AB2">
              <w:rPr>
                <w:rFonts w:cs="Times New Roman"/>
                <w:color w:val="000000" w:themeColor="text1"/>
                <w:sz w:val="18"/>
                <w:szCs w:val="18"/>
                <w:lang w:eastAsia="ru-RU"/>
              </w:rPr>
              <w:t>Комплексное обслуживание средств промышленной автоматики, электрического и инженерно-технологического оборудования</w:t>
            </w:r>
          </w:p>
        </w:tc>
        <w:tc>
          <w:tcPr>
            <w:tcW w:w="1866" w:type="dxa"/>
            <w:tcMar>
              <w:top w:w="0" w:type="dxa"/>
              <w:left w:w="108" w:type="dxa"/>
              <w:bottom w:w="0" w:type="dxa"/>
              <w:right w:w="108" w:type="dxa"/>
            </w:tcMar>
            <w:vAlign w:val="center"/>
          </w:tcPr>
          <w:p w:rsidR="00856F41" w:rsidRPr="00261AB2" w:rsidRDefault="00577B5C" w:rsidP="00856F41">
            <w:pPr>
              <w:ind w:firstLine="0"/>
              <w:contextualSpacing/>
              <w:rPr>
                <w:rFonts w:cs="Times New Roman"/>
                <w:color w:val="000000" w:themeColor="text1"/>
                <w:sz w:val="18"/>
                <w:szCs w:val="18"/>
                <w:lang w:eastAsia="ru-RU"/>
              </w:rPr>
            </w:pPr>
            <w:r>
              <w:rPr>
                <w:rFonts w:cs="Times New Roman"/>
                <w:color w:val="000000" w:themeColor="text1"/>
                <w:sz w:val="18"/>
                <w:szCs w:val="18"/>
                <w:lang w:eastAsia="ru-RU"/>
              </w:rPr>
              <w:t>1 тыс. ед.</w:t>
            </w:r>
          </w:p>
        </w:tc>
        <w:tc>
          <w:tcPr>
            <w:tcW w:w="1004" w:type="dxa"/>
            <w:tcMar>
              <w:top w:w="0" w:type="dxa"/>
              <w:left w:w="108" w:type="dxa"/>
              <w:bottom w:w="0" w:type="dxa"/>
              <w:right w:w="108" w:type="dxa"/>
            </w:tcMar>
            <w:vAlign w:val="center"/>
          </w:tcPr>
          <w:p w:rsidR="00856F41" w:rsidRPr="00261AB2" w:rsidRDefault="00577B5C" w:rsidP="00856F41">
            <w:pPr>
              <w:ind w:right="57" w:firstLine="0"/>
              <w:contextualSpacing/>
              <w:rPr>
                <w:rFonts w:cs="Times New Roman"/>
                <w:color w:val="000000" w:themeColor="text1"/>
                <w:sz w:val="18"/>
                <w:szCs w:val="18"/>
              </w:rPr>
            </w:pPr>
            <w:r>
              <w:rPr>
                <w:rFonts w:cs="Times New Roman"/>
                <w:color w:val="000000" w:themeColor="text1"/>
                <w:sz w:val="18"/>
                <w:szCs w:val="18"/>
              </w:rPr>
              <w:t>6,0</w:t>
            </w:r>
          </w:p>
        </w:tc>
        <w:tc>
          <w:tcPr>
            <w:tcW w:w="1701" w:type="dxa"/>
            <w:tcMar>
              <w:top w:w="0" w:type="dxa"/>
              <w:left w:w="108" w:type="dxa"/>
              <w:bottom w:w="0" w:type="dxa"/>
              <w:right w:w="108" w:type="dxa"/>
            </w:tcMar>
            <w:vAlign w:val="center"/>
          </w:tcPr>
          <w:p w:rsidR="00856F41" w:rsidRPr="00261AB2" w:rsidRDefault="00856F41" w:rsidP="00856F41">
            <w:pPr>
              <w:ind w:right="57" w:firstLine="0"/>
              <w:contextualSpacing/>
              <w:rPr>
                <w:rFonts w:cs="Times New Roman"/>
                <w:color w:val="000000" w:themeColor="text1"/>
                <w:sz w:val="18"/>
                <w:szCs w:val="18"/>
              </w:rPr>
            </w:pPr>
            <w:r w:rsidRPr="00261AB2">
              <w:rPr>
                <w:rFonts w:cs="Times New Roman"/>
                <w:color w:val="000000" w:themeColor="text1"/>
                <w:sz w:val="18"/>
                <w:szCs w:val="18"/>
              </w:rPr>
              <w:t>2022</w:t>
            </w:r>
          </w:p>
        </w:tc>
        <w:tc>
          <w:tcPr>
            <w:tcW w:w="702" w:type="dxa"/>
            <w:vAlign w:val="center"/>
          </w:tcPr>
          <w:p w:rsidR="00856F41" w:rsidRPr="00261AB2" w:rsidRDefault="00856F41" w:rsidP="00856F41">
            <w:pPr>
              <w:ind w:firstLine="0"/>
              <w:contextualSpacing/>
              <w:jc w:val="center"/>
              <w:rPr>
                <w:rFonts w:cs="Times New Roman"/>
                <w:color w:val="000000" w:themeColor="text1"/>
                <w:sz w:val="18"/>
                <w:szCs w:val="18"/>
              </w:rPr>
            </w:pPr>
            <w:r w:rsidRPr="00261AB2">
              <w:rPr>
                <w:rFonts w:cs="Times New Roman"/>
                <w:color w:val="000000" w:themeColor="text1"/>
                <w:sz w:val="18"/>
                <w:szCs w:val="18"/>
              </w:rPr>
              <w:t>2022</w:t>
            </w:r>
          </w:p>
        </w:tc>
      </w:tr>
    </w:tbl>
    <w:p w:rsidR="00856F41" w:rsidRPr="00856F41" w:rsidRDefault="00856F41" w:rsidP="00856F41">
      <w:pPr>
        <w:pStyle w:val="7"/>
      </w:pPr>
      <w:r w:rsidRPr="00856F41">
        <w:t>Амурский газоперерабатывающий завод</w:t>
      </w:r>
    </w:p>
    <w:p w:rsidR="00856F41" w:rsidRPr="00856F41" w:rsidRDefault="00856F41" w:rsidP="00856F41">
      <w:pPr>
        <w:rPr>
          <w:color w:val="000000"/>
          <w:szCs w:val="28"/>
        </w:rPr>
      </w:pPr>
      <w:r w:rsidRPr="00856F41">
        <w:rPr>
          <w:color w:val="000000"/>
          <w:szCs w:val="28"/>
        </w:rPr>
        <w:t>Данный проект является «Ядром» ТОР. Получая в качестве сырья природный газ по газопроводу «Сила Сибири» с Ковыктинского и Чаяндинского месторождений, завод выполняет функцию разделения газа на составляющие. При этом выделяются:</w:t>
      </w:r>
    </w:p>
    <w:p w:rsidR="00856F41" w:rsidRPr="00856F41" w:rsidRDefault="00856F41" w:rsidP="00856F41">
      <w:pPr>
        <w:rPr>
          <w:color w:val="000000"/>
          <w:szCs w:val="28"/>
        </w:rPr>
      </w:pPr>
      <w:r w:rsidRPr="00856F41">
        <w:rPr>
          <w:color w:val="000000"/>
          <w:szCs w:val="28"/>
        </w:rPr>
        <w:t>•</w:t>
      </w:r>
      <w:r w:rsidRPr="00856F41">
        <w:rPr>
          <w:color w:val="000000"/>
          <w:szCs w:val="28"/>
        </w:rPr>
        <w:tab/>
        <w:t>Метан</w:t>
      </w:r>
    </w:p>
    <w:p w:rsidR="00856F41" w:rsidRPr="00856F41" w:rsidRDefault="00856F41" w:rsidP="00856F41">
      <w:pPr>
        <w:rPr>
          <w:color w:val="000000"/>
          <w:szCs w:val="28"/>
        </w:rPr>
      </w:pPr>
      <w:r w:rsidRPr="00856F41">
        <w:rPr>
          <w:color w:val="000000"/>
          <w:szCs w:val="28"/>
        </w:rPr>
        <w:t>•</w:t>
      </w:r>
      <w:r w:rsidRPr="00856F41">
        <w:rPr>
          <w:color w:val="000000"/>
          <w:szCs w:val="28"/>
        </w:rPr>
        <w:tab/>
        <w:t>Этан</w:t>
      </w:r>
    </w:p>
    <w:p w:rsidR="00856F41" w:rsidRPr="00856F41" w:rsidRDefault="00856F41" w:rsidP="00856F41">
      <w:pPr>
        <w:rPr>
          <w:color w:val="000000"/>
          <w:szCs w:val="28"/>
        </w:rPr>
      </w:pPr>
      <w:r w:rsidRPr="00856F41">
        <w:rPr>
          <w:color w:val="000000"/>
          <w:szCs w:val="28"/>
        </w:rPr>
        <w:t>•</w:t>
      </w:r>
      <w:r w:rsidRPr="00856F41">
        <w:rPr>
          <w:color w:val="000000"/>
          <w:szCs w:val="28"/>
        </w:rPr>
        <w:tab/>
        <w:t>Пропан</w:t>
      </w:r>
    </w:p>
    <w:p w:rsidR="00856F41" w:rsidRPr="00856F41" w:rsidRDefault="00856F41" w:rsidP="00856F41">
      <w:pPr>
        <w:rPr>
          <w:color w:val="000000"/>
          <w:szCs w:val="28"/>
        </w:rPr>
      </w:pPr>
      <w:r w:rsidRPr="00856F41">
        <w:rPr>
          <w:color w:val="000000"/>
          <w:szCs w:val="28"/>
        </w:rPr>
        <w:t>•</w:t>
      </w:r>
      <w:r w:rsidRPr="00856F41">
        <w:rPr>
          <w:color w:val="000000"/>
          <w:szCs w:val="28"/>
        </w:rPr>
        <w:tab/>
        <w:t>Бутан</w:t>
      </w:r>
    </w:p>
    <w:p w:rsidR="00856F41" w:rsidRPr="00856F41" w:rsidRDefault="00856F41" w:rsidP="00856F41">
      <w:pPr>
        <w:rPr>
          <w:color w:val="000000"/>
          <w:szCs w:val="28"/>
        </w:rPr>
      </w:pPr>
      <w:r w:rsidRPr="00856F41">
        <w:rPr>
          <w:color w:val="000000"/>
          <w:szCs w:val="28"/>
        </w:rPr>
        <w:t>•</w:t>
      </w:r>
      <w:r w:rsidRPr="00856F41">
        <w:rPr>
          <w:color w:val="000000"/>
          <w:szCs w:val="28"/>
        </w:rPr>
        <w:tab/>
        <w:t>Газы С+</w:t>
      </w:r>
    </w:p>
    <w:p w:rsidR="00856F41" w:rsidRDefault="00856F41" w:rsidP="00856F41">
      <w:pPr>
        <w:rPr>
          <w:color w:val="000000"/>
          <w:szCs w:val="28"/>
        </w:rPr>
      </w:pPr>
      <w:r w:rsidRPr="00856F41">
        <w:rPr>
          <w:color w:val="000000"/>
          <w:szCs w:val="28"/>
        </w:rPr>
        <w:t>•</w:t>
      </w:r>
      <w:r w:rsidRPr="00856F41">
        <w:rPr>
          <w:color w:val="000000"/>
          <w:szCs w:val="28"/>
        </w:rPr>
        <w:tab/>
        <w:t>Гелий</w:t>
      </w:r>
    </w:p>
    <w:p w:rsidR="00856F41" w:rsidRPr="00856F41" w:rsidRDefault="00856F41" w:rsidP="00856F41">
      <w:pPr>
        <w:rPr>
          <w:color w:val="000000"/>
          <w:szCs w:val="28"/>
        </w:rPr>
      </w:pPr>
      <w:r w:rsidRPr="00856F41">
        <w:rPr>
          <w:color w:val="000000"/>
          <w:szCs w:val="28"/>
        </w:rPr>
        <w:t>Продукция ГПЗ является исходным сырьем для остального газохимического кластера. Метан будет направляться в Китай по заключенному ПАО «Газпром» соглашению на поставку 38 млрд м3 метана. Этан предполагается перерабатывать на АГХК. Гелий будет экспортироваться через гелиевый хаб в ТОР «Надеждинская». Возможна переработка части метана и пропан-бутановой смеси в ТОР «Свободный».</w:t>
      </w:r>
    </w:p>
    <w:p w:rsidR="00856F41" w:rsidRPr="00856F41" w:rsidRDefault="00856F41" w:rsidP="00856F41">
      <w:pPr>
        <w:rPr>
          <w:color w:val="000000"/>
          <w:szCs w:val="28"/>
        </w:rPr>
      </w:pPr>
      <w:r w:rsidRPr="00856F41">
        <w:rPr>
          <w:color w:val="000000"/>
          <w:szCs w:val="28"/>
        </w:rPr>
        <w:t>Реализация проекта строительства и эксплуатации АГПЗ требует значительных ресурсов для строительства. Потребности проекта в строительных материалах обеспечивают спрос для проектов из отрасли Стройматериалы.</w:t>
      </w:r>
    </w:p>
    <w:p w:rsidR="00856F41" w:rsidRPr="00856F41" w:rsidRDefault="00856F41" w:rsidP="00856F41">
      <w:pPr>
        <w:rPr>
          <w:color w:val="000000"/>
          <w:szCs w:val="28"/>
        </w:rPr>
      </w:pPr>
      <w:r w:rsidRPr="00856F41">
        <w:rPr>
          <w:color w:val="000000"/>
          <w:szCs w:val="28"/>
        </w:rPr>
        <w:t>Создаваемые новые рабочие места на ГПЗ обеспечивают спрос на продукцию Пищевых производств ТОР «Свободный» и Амурской области.</w:t>
      </w:r>
    </w:p>
    <w:p w:rsidR="00856F41" w:rsidRPr="00856F41" w:rsidRDefault="00856F41" w:rsidP="00856F41">
      <w:pPr>
        <w:pStyle w:val="7"/>
      </w:pPr>
      <w:r w:rsidRPr="00856F41">
        <w:t>Амурский газохимический комплекс</w:t>
      </w:r>
    </w:p>
    <w:p w:rsidR="00856F41" w:rsidRPr="00856F41" w:rsidRDefault="00856F41" w:rsidP="00856F41">
      <w:pPr>
        <w:rPr>
          <w:color w:val="000000"/>
          <w:szCs w:val="28"/>
        </w:rPr>
      </w:pPr>
      <w:r w:rsidRPr="00856F41">
        <w:rPr>
          <w:color w:val="000000"/>
          <w:szCs w:val="28"/>
        </w:rPr>
        <w:t>Проект, получая от АГПЗ в качестве сырья Этан, реализует производство «главного» газохимического полупродукта – Этилена по пиролизной технологии и продукта его полимеризации – Полиэтилена. Продукция АГХК в существенной мере ориентирована на экспорт продукции в страны АТР. При этом часть его продукции будет использоваться для дальнейшей переработке резидентами ТОР.</w:t>
      </w:r>
    </w:p>
    <w:p w:rsidR="00856F41" w:rsidRPr="00856F41" w:rsidRDefault="00856F41" w:rsidP="00856F41">
      <w:pPr>
        <w:rPr>
          <w:color w:val="000000"/>
          <w:szCs w:val="28"/>
        </w:rPr>
      </w:pPr>
      <w:r w:rsidRPr="00856F41">
        <w:rPr>
          <w:color w:val="000000"/>
          <w:szCs w:val="28"/>
        </w:rPr>
        <w:t xml:space="preserve">Ассортимент типов и марок выпускаемого Полиэтилена будет уточняться по ходу реализации проекта с учетом конъюнктуры российского и мирового рынка. </w:t>
      </w:r>
    </w:p>
    <w:p w:rsidR="00856F41" w:rsidRPr="00856F41" w:rsidRDefault="00856F41" w:rsidP="00856F41">
      <w:pPr>
        <w:rPr>
          <w:color w:val="000000"/>
          <w:szCs w:val="28"/>
        </w:rPr>
      </w:pPr>
      <w:r w:rsidRPr="00856F41">
        <w:rPr>
          <w:color w:val="000000"/>
          <w:szCs w:val="28"/>
        </w:rPr>
        <w:t>Реализация проекта строительства и эксплуатации АГХК также будет генерировать существенный спрос на материалы для строительства промышленных объектов и жилья, а также на пищевую продукцию.</w:t>
      </w:r>
    </w:p>
    <w:p w:rsidR="00856F41" w:rsidRPr="00856F41" w:rsidRDefault="00856F41" w:rsidP="00856F41">
      <w:pPr>
        <w:pStyle w:val="7"/>
      </w:pPr>
      <w:r w:rsidRPr="00856F41">
        <w:t>Производство  метанола марки  А в г.</w:t>
      </w:r>
      <w:r>
        <w:t xml:space="preserve"> </w:t>
      </w:r>
      <w:r w:rsidRPr="00856F41">
        <w:t xml:space="preserve">Сковородино  </w:t>
      </w:r>
    </w:p>
    <w:p w:rsidR="00856F41" w:rsidRPr="00856F41" w:rsidRDefault="00856F41" w:rsidP="00856F41">
      <w:pPr>
        <w:rPr>
          <w:color w:val="000000"/>
          <w:szCs w:val="28"/>
        </w:rPr>
      </w:pPr>
      <w:r w:rsidRPr="00856F41">
        <w:rPr>
          <w:color w:val="000000"/>
          <w:szCs w:val="28"/>
        </w:rPr>
        <w:t>Проект реализует ООО «Технолизинг» в г. Сковородино на месте существующего предприятия  по помывке вагонов. Сырье для проекта – природный газ из газопровода «Сила Сибири», который будет отбираться в районе г.Сковородино. Из природного газа планирует производить метанол. Метанол может транспортироваться в цистернах. Планируется его экспорт, а также дальнейшая переработка - получение: МПБТ, КФК-смол, которые используются для производства ДСП, уксусной кислоты.</w:t>
      </w:r>
    </w:p>
    <w:p w:rsidR="00856F41" w:rsidRPr="00856F41" w:rsidRDefault="00856F41" w:rsidP="00856F41">
      <w:pPr>
        <w:pStyle w:val="7"/>
      </w:pPr>
      <w:r w:rsidRPr="00856F41">
        <w:t xml:space="preserve">Изготовление высококачественных бетонных смесей </w:t>
      </w:r>
    </w:p>
    <w:p w:rsidR="00856F41" w:rsidRPr="00856F41" w:rsidRDefault="00856F41" w:rsidP="00856F41">
      <w:pPr>
        <w:rPr>
          <w:color w:val="000000"/>
          <w:szCs w:val="28"/>
        </w:rPr>
      </w:pPr>
      <w:r w:rsidRPr="00856F41">
        <w:rPr>
          <w:color w:val="000000"/>
          <w:szCs w:val="28"/>
        </w:rPr>
        <w:t>Строительство АГПЗ и АГХК требует значительных объемов бетона. Данный проект ООО «Производственно-торговая компания «Пчелы – Свободный»  нацелен на обеспечение бетоном строительства промышленных зданий в ТОР "Свободный" как для якорных резидентов, так и остальных. Также планируется использование бетона для возведения жилых зданий и социальных объектов для работников ТОР «Свободный» и их семей.</w:t>
      </w:r>
    </w:p>
    <w:p w:rsidR="00856F41" w:rsidRPr="00856F41" w:rsidRDefault="00856F41" w:rsidP="00856F41">
      <w:pPr>
        <w:rPr>
          <w:color w:val="000000"/>
          <w:szCs w:val="28"/>
        </w:rPr>
      </w:pPr>
      <w:r w:rsidRPr="00856F41">
        <w:rPr>
          <w:color w:val="000000"/>
          <w:szCs w:val="28"/>
        </w:rPr>
        <w:t xml:space="preserve">Поставки цемента будет осуществлять компания ООО «ДВ-Цемент». Портландцемент производства АО «Спасскцемент». </w:t>
      </w:r>
      <w:r w:rsidRPr="00856F41">
        <w:rPr>
          <w:color w:val="000000"/>
          <w:szCs w:val="28"/>
        </w:rPr>
        <w:tab/>
        <w:t>Щебень и песок будут производиться путем дробления песчано-гравийной смеси (ПГС). Поставка ПГС осуществляется  ЗАО «Торговый порт Благовещенск» до дробильно-сортировочного комплекса (ДСК) в г.Свободный.  Химическая добавка ПФМ-НЛК будет поставляться со склада ООО «Полипласт-Уралсиб» в г. Хабаровск.</w:t>
      </w:r>
    </w:p>
    <w:p w:rsidR="00856F41" w:rsidRPr="00856F41" w:rsidRDefault="00856F41" w:rsidP="00856F41">
      <w:pPr>
        <w:pStyle w:val="7"/>
      </w:pPr>
      <w:r w:rsidRPr="00856F41">
        <w:t xml:space="preserve">Завод по производству бетона </w:t>
      </w:r>
    </w:p>
    <w:p w:rsidR="00856F41" w:rsidRPr="00856F41" w:rsidRDefault="00856F41" w:rsidP="00856F41">
      <w:pPr>
        <w:rPr>
          <w:color w:val="000000"/>
          <w:szCs w:val="28"/>
        </w:rPr>
      </w:pPr>
      <w:r w:rsidRPr="00856F41">
        <w:rPr>
          <w:color w:val="000000"/>
          <w:szCs w:val="28"/>
        </w:rPr>
        <w:t>Данное производство дополняет ООО «ПТК «Пчелы – Свободный» по обеспечению строительства на территории ТОР «Свободный» и города Свободный высококачественными бетонными смесями.</w:t>
      </w:r>
    </w:p>
    <w:p w:rsidR="00856F41" w:rsidRPr="00856F41" w:rsidRDefault="00856F41" w:rsidP="00856F41">
      <w:pPr>
        <w:pStyle w:val="7"/>
      </w:pPr>
      <w:r w:rsidRPr="00856F41">
        <w:t>Завод металлоконструкций</w:t>
      </w:r>
    </w:p>
    <w:p w:rsidR="00856F41" w:rsidRPr="00856F41" w:rsidRDefault="00856F41" w:rsidP="00856F41">
      <w:pPr>
        <w:rPr>
          <w:color w:val="000000"/>
          <w:szCs w:val="28"/>
        </w:rPr>
      </w:pPr>
      <w:r w:rsidRPr="00856F41">
        <w:rPr>
          <w:color w:val="000000"/>
          <w:szCs w:val="28"/>
        </w:rPr>
        <w:t>Строительство АГПЗ и АГХК, а также других производственных и складских объектов резидентов ТОР требует значительного количества металлоконструкций. Данный проект нацелен на обеспечение строительства промышленных и жилых зданий в ТОР "Свободный" как для якорных резидентов, так и остальных.</w:t>
      </w:r>
    </w:p>
    <w:p w:rsidR="00856F41" w:rsidRPr="00856F41" w:rsidRDefault="00856F41" w:rsidP="00856F41">
      <w:pPr>
        <w:pStyle w:val="7"/>
      </w:pPr>
      <w:r w:rsidRPr="00856F41">
        <w:t>Производство полиэтиленовой пленки</w:t>
      </w:r>
    </w:p>
    <w:p w:rsidR="00856F41" w:rsidRPr="00856F41" w:rsidRDefault="00856F41" w:rsidP="00856F41">
      <w:pPr>
        <w:rPr>
          <w:color w:val="000000"/>
          <w:szCs w:val="28"/>
        </w:rPr>
      </w:pPr>
      <w:r w:rsidRPr="00856F41">
        <w:rPr>
          <w:color w:val="000000"/>
          <w:szCs w:val="28"/>
        </w:rPr>
        <w:t>В рамках проекта планируется наладить производство полиэтиленовой пленки, полиэтиленовых и полипропиленовых мешков, полиэтиленовых пакетов, преформ и др.</w:t>
      </w:r>
    </w:p>
    <w:p w:rsidR="00856F41" w:rsidRPr="00856F41" w:rsidRDefault="00856F41" w:rsidP="00856F41">
      <w:pPr>
        <w:rPr>
          <w:color w:val="000000"/>
          <w:szCs w:val="28"/>
        </w:rPr>
      </w:pPr>
      <w:r w:rsidRPr="00856F41">
        <w:rPr>
          <w:color w:val="000000"/>
          <w:szCs w:val="28"/>
        </w:rPr>
        <w:t>В числе продукции: полиэтиленовая пленка в рулонах различной толщины и ширины, полиэтиленовые мешки с рисунками (возможно по заказу), полипропиленовые мешки (прошивные, клапанные, коробчатые), преформы различных видов для разлива напитков и другое.</w:t>
      </w:r>
    </w:p>
    <w:p w:rsidR="00856F41" w:rsidRPr="00856F41" w:rsidRDefault="00856F41" w:rsidP="00856F41">
      <w:pPr>
        <w:rPr>
          <w:color w:val="000000"/>
          <w:szCs w:val="28"/>
        </w:rPr>
      </w:pPr>
      <w:r w:rsidRPr="00856F41">
        <w:rPr>
          <w:color w:val="000000"/>
          <w:szCs w:val="28"/>
        </w:rPr>
        <w:t>Проект предполагает использование в качестве сырья – Полиэтилена производства АГХК, а также Полипропилена. Полипропилен на первом этапе может привозиться, на втором этапе – использоваться с предполагаемого производства Полипропилена в ТОР «Свободный».</w:t>
      </w:r>
    </w:p>
    <w:p w:rsidR="00856F41" w:rsidRPr="00856F41" w:rsidRDefault="00856F41" w:rsidP="00856F41">
      <w:pPr>
        <w:rPr>
          <w:color w:val="000000"/>
          <w:szCs w:val="28"/>
        </w:rPr>
      </w:pPr>
      <w:r w:rsidRPr="00856F41">
        <w:rPr>
          <w:color w:val="000000"/>
          <w:szCs w:val="28"/>
        </w:rPr>
        <w:t>Пленка планируется для использования в сельском хозяйстве (промышленные и с/х ТОР "Приамурская", ТОР "Белогорск" Амурской обл. и другие ТОР Дальнего Востока), для хозяйственных нужд (пакеты) и в качестве упаковки сельскохозяйственной продукции (зерно, комбикорма), газохимической продукции ( удобрения, полимер гранулированный, сода и др.), строительных материалов (древесные пеллеты, цемент сухие строительные смеси), пищевых производств (мешки, пленки и преформы) Амурской области и Дальнего Востока.</w:t>
      </w:r>
    </w:p>
    <w:p w:rsidR="00856F41" w:rsidRPr="00856F41" w:rsidRDefault="00856F41" w:rsidP="00856F41">
      <w:pPr>
        <w:pStyle w:val="7"/>
      </w:pPr>
      <w:r w:rsidRPr="00856F41">
        <w:t xml:space="preserve">Производство полиэтиленовых хоз.товаров, лотков, пакетов </w:t>
      </w:r>
    </w:p>
    <w:p w:rsidR="00856F41" w:rsidRPr="00856F41" w:rsidRDefault="00856F41" w:rsidP="00856F41">
      <w:pPr>
        <w:rPr>
          <w:color w:val="000000"/>
          <w:szCs w:val="28"/>
        </w:rPr>
      </w:pPr>
      <w:r w:rsidRPr="00856F41">
        <w:rPr>
          <w:color w:val="000000"/>
          <w:szCs w:val="28"/>
        </w:rPr>
        <w:t>В рамках проекта планируется наладить производство из полиэтилена хозяйственных товаров и полиэтиленовых пакетов и др.</w:t>
      </w:r>
    </w:p>
    <w:p w:rsidR="00856F41" w:rsidRPr="00856F41" w:rsidRDefault="00856F41" w:rsidP="00856F41">
      <w:pPr>
        <w:rPr>
          <w:color w:val="000000"/>
          <w:szCs w:val="28"/>
        </w:rPr>
      </w:pPr>
      <w:r w:rsidRPr="00856F41">
        <w:rPr>
          <w:color w:val="000000"/>
          <w:szCs w:val="28"/>
        </w:rPr>
        <w:t>В числе продукции: ящики различного назначения (хозяйственные , складские, для мясомолочной продукции, для овощей и фруктов, рассады), ведра, посуда, лотки, вешалки и прочее.</w:t>
      </w:r>
    </w:p>
    <w:p w:rsidR="00856F41" w:rsidRPr="00856F41" w:rsidRDefault="00856F41" w:rsidP="00856F41">
      <w:pPr>
        <w:rPr>
          <w:color w:val="000000"/>
          <w:szCs w:val="28"/>
        </w:rPr>
      </w:pPr>
      <w:r w:rsidRPr="00856F41">
        <w:rPr>
          <w:color w:val="000000"/>
          <w:szCs w:val="28"/>
        </w:rPr>
        <w:t xml:space="preserve">Проект предполагает использование в качестве сырья – Полиэтилена производства АГХК. </w:t>
      </w:r>
    </w:p>
    <w:p w:rsidR="00856F41" w:rsidRPr="00856F41" w:rsidRDefault="00856F41" w:rsidP="00856F41">
      <w:pPr>
        <w:rPr>
          <w:color w:val="000000"/>
          <w:szCs w:val="28"/>
        </w:rPr>
      </w:pPr>
      <w:r w:rsidRPr="00856F41">
        <w:rPr>
          <w:color w:val="000000"/>
          <w:szCs w:val="28"/>
        </w:rPr>
        <w:t>Продукция планируется для использования в сельском хозяйстве (промышленные и с/х ТОР "Приамурская", ТОР "Белогорск" и Амурской обл.), а также для хозяйственных нужд.</w:t>
      </w:r>
    </w:p>
    <w:p w:rsidR="00856F41" w:rsidRPr="00856F41" w:rsidRDefault="00856F41" w:rsidP="00856F41">
      <w:pPr>
        <w:pStyle w:val="7"/>
      </w:pPr>
      <w:r w:rsidRPr="00856F41">
        <w:t>Производство полимерных труб и фитингов</w:t>
      </w:r>
    </w:p>
    <w:p w:rsidR="00856F41" w:rsidRPr="00856F41" w:rsidRDefault="00856F41" w:rsidP="00856F41">
      <w:pPr>
        <w:rPr>
          <w:color w:val="000000"/>
          <w:szCs w:val="28"/>
        </w:rPr>
      </w:pPr>
      <w:r w:rsidRPr="00856F41">
        <w:rPr>
          <w:color w:val="000000"/>
          <w:szCs w:val="28"/>
        </w:rPr>
        <w:t>В рамках проекта планируется наладить производство качественных полимерных труб и фитингов из кондиционного химического сырья с соблюдением всех требований технологии, которые смогут обеспечить долговременную безаварийную эксплуатацию трубопроводов систем отопления.</w:t>
      </w:r>
    </w:p>
    <w:p w:rsidR="00856F41" w:rsidRPr="00856F41" w:rsidRDefault="00856F41" w:rsidP="00856F41">
      <w:pPr>
        <w:rPr>
          <w:color w:val="000000"/>
          <w:szCs w:val="28"/>
        </w:rPr>
      </w:pPr>
      <w:r w:rsidRPr="00856F41">
        <w:rPr>
          <w:color w:val="000000"/>
          <w:szCs w:val="28"/>
        </w:rPr>
        <w:t>В числе продукции: полипропиленовые трубы (в том числе армированные), полипропиленовые фитинги, полиэтиленовые гофрированные трубы и фитинги для безнапорной хозяйственно-бытовой и ливневой безнапорной канализации, пластиковые колодцы, дренажные трубы, пластиковые люки и другое.</w:t>
      </w:r>
    </w:p>
    <w:p w:rsidR="00856F41" w:rsidRPr="00856F41" w:rsidRDefault="00856F41" w:rsidP="00856F41">
      <w:pPr>
        <w:rPr>
          <w:color w:val="000000"/>
          <w:szCs w:val="28"/>
        </w:rPr>
      </w:pPr>
      <w:r w:rsidRPr="00856F41">
        <w:rPr>
          <w:color w:val="000000"/>
          <w:szCs w:val="28"/>
        </w:rPr>
        <w:t>Проект предполагает использование в качестве сырья – Полиэтилена производства АГХК, а также Полипропилена. Полипропилен на первом этапе может привозиться, на втором этапе – использоваться с предполагаемого производства Полипропилена в ТОР «Свободный».</w:t>
      </w:r>
    </w:p>
    <w:p w:rsidR="00856F41" w:rsidRPr="00856F41" w:rsidRDefault="00856F41" w:rsidP="00856F41">
      <w:pPr>
        <w:rPr>
          <w:color w:val="000000"/>
          <w:szCs w:val="28"/>
        </w:rPr>
      </w:pPr>
      <w:r w:rsidRPr="00856F41">
        <w:rPr>
          <w:color w:val="000000"/>
          <w:szCs w:val="28"/>
        </w:rPr>
        <w:t>В России переход на пластиковые трубы осуществляется стремительными темпами. Продукция планируется для использования при строительстве коммуникаций новых и ремонте существующих зданий и сооружений, для коммунальных служб, ремонтных и строительных компаний Дальнего Востока и Восточной Сибири.</w:t>
      </w:r>
    </w:p>
    <w:p w:rsidR="00856F41" w:rsidRPr="00856F41" w:rsidRDefault="00856F41" w:rsidP="00856F41">
      <w:pPr>
        <w:rPr>
          <w:color w:val="000000"/>
          <w:szCs w:val="28"/>
        </w:rPr>
      </w:pPr>
      <w:r w:rsidRPr="00856F41">
        <w:rPr>
          <w:color w:val="000000"/>
          <w:szCs w:val="28"/>
        </w:rPr>
        <w:t>Возможно использование в сельском хозяйстве при обустройстве  систем искусственного полива в теплицах Амурской обл.</w:t>
      </w:r>
    </w:p>
    <w:p w:rsidR="00856F41" w:rsidRPr="00856F41" w:rsidRDefault="00856F41" w:rsidP="00856F41">
      <w:pPr>
        <w:pStyle w:val="7"/>
      </w:pPr>
      <w:r w:rsidRPr="00856F41">
        <w:t xml:space="preserve">Производство пенополиэтилена (ППЭ) </w:t>
      </w:r>
    </w:p>
    <w:p w:rsidR="00856F41" w:rsidRPr="00856F41" w:rsidRDefault="00856F41" w:rsidP="00856F41">
      <w:pPr>
        <w:rPr>
          <w:color w:val="000000"/>
          <w:szCs w:val="28"/>
        </w:rPr>
      </w:pPr>
      <w:r w:rsidRPr="00856F41">
        <w:rPr>
          <w:color w:val="000000"/>
          <w:szCs w:val="28"/>
        </w:rPr>
        <w:t>В рамках проекта планируется наладить производство вспененного полиэтилен - уникального тепло- шумо- и влагоизолятора, который сегодня пользуется завидной популярностью. Сочетание полиэтилена и воздуха, в конечном итоге, дает экономию тепла в 70%.</w:t>
      </w:r>
    </w:p>
    <w:p w:rsidR="00856F41" w:rsidRPr="00856F41" w:rsidRDefault="00856F41" w:rsidP="00856F41">
      <w:pPr>
        <w:rPr>
          <w:color w:val="000000"/>
          <w:szCs w:val="28"/>
        </w:rPr>
      </w:pPr>
      <w:r w:rsidRPr="00856F41">
        <w:rPr>
          <w:color w:val="000000"/>
          <w:szCs w:val="28"/>
        </w:rPr>
        <w:t>В числе продукции: Предположительно – Сшитый пенополиэтилен по одной из применяемых на текущий момент технологии.</w:t>
      </w:r>
    </w:p>
    <w:p w:rsidR="00856F41" w:rsidRPr="00856F41" w:rsidRDefault="00856F41" w:rsidP="00856F41">
      <w:pPr>
        <w:rPr>
          <w:color w:val="000000"/>
          <w:szCs w:val="28"/>
        </w:rPr>
      </w:pPr>
      <w:r w:rsidRPr="00856F41">
        <w:rPr>
          <w:color w:val="000000"/>
          <w:szCs w:val="28"/>
        </w:rPr>
        <w:t>Проект предполагает использование в качестве сырья – Полиэтилена производства АГХК.</w:t>
      </w:r>
    </w:p>
    <w:p w:rsidR="00856F41" w:rsidRPr="00856F41" w:rsidRDefault="00856F41" w:rsidP="00856F41">
      <w:pPr>
        <w:rPr>
          <w:color w:val="000000"/>
          <w:szCs w:val="28"/>
        </w:rPr>
      </w:pPr>
      <w:r w:rsidRPr="00856F41">
        <w:rPr>
          <w:color w:val="000000"/>
          <w:szCs w:val="28"/>
        </w:rPr>
        <w:t>В строительстве ППЭ - это эффективная шумо- тепло- гидро- и пароизоляция, стойкая при воздействии даже экстремальных температур - от -60 до +105ºС. ППЭ применяется для утепления стен, потолков, межэтажных перекрытий, полов, трубопроводов, как отражающая теплоизоляция систем отопления; как звукоизоляционный слой в системе "плавающий пол"; как гидроизоляция подвальных помещений, фундаментов и перегородок; защита для инженерных и коммуникационных систем.</w:t>
      </w:r>
    </w:p>
    <w:p w:rsidR="00856F41" w:rsidRPr="00856F41" w:rsidRDefault="00856F41" w:rsidP="00856F41">
      <w:pPr>
        <w:rPr>
          <w:color w:val="000000"/>
          <w:szCs w:val="28"/>
        </w:rPr>
      </w:pPr>
      <w:r w:rsidRPr="00856F41">
        <w:rPr>
          <w:color w:val="000000"/>
          <w:szCs w:val="28"/>
        </w:rPr>
        <w:t>Уникальные технические характеристики этого вида материала, учитывая при этом стоимость производства, дают возможность применять его во многих сферах деятельности, основными из которых являются: строительство, упаковка, спорт, медицина, туризм, машиностроение, автомобилестроение, производство игрушек, кожгалантерейных изделий.</w:t>
      </w:r>
    </w:p>
    <w:p w:rsidR="00856F41" w:rsidRPr="00856F41" w:rsidRDefault="00856F41" w:rsidP="00856F41">
      <w:pPr>
        <w:pStyle w:val="7"/>
      </w:pPr>
      <w:r w:rsidRPr="00856F41">
        <w:t>Производство Хлорированного полиэтилена (CPE)</w:t>
      </w:r>
    </w:p>
    <w:p w:rsidR="00856F41" w:rsidRPr="00856F41" w:rsidRDefault="00856F41" w:rsidP="00856F41">
      <w:pPr>
        <w:rPr>
          <w:color w:val="000000"/>
          <w:szCs w:val="28"/>
        </w:rPr>
      </w:pPr>
      <w:r w:rsidRPr="00856F41">
        <w:rPr>
          <w:color w:val="000000"/>
          <w:szCs w:val="28"/>
        </w:rPr>
        <w:t xml:space="preserve">Проект дальнейшей переработки Полиэтилена АГХК. </w:t>
      </w:r>
    </w:p>
    <w:p w:rsidR="00856F41" w:rsidRPr="00856F41" w:rsidRDefault="00856F41" w:rsidP="00856F41">
      <w:pPr>
        <w:rPr>
          <w:color w:val="000000"/>
          <w:szCs w:val="28"/>
        </w:rPr>
      </w:pPr>
      <w:r w:rsidRPr="00856F41">
        <w:rPr>
          <w:color w:val="000000"/>
          <w:szCs w:val="28"/>
        </w:rPr>
        <w:t xml:space="preserve">Продукция планируется для импортозамещения не производимой в настоящий момент в России марки полиэтилена. </w:t>
      </w:r>
    </w:p>
    <w:p w:rsidR="00856F41" w:rsidRPr="00856F41" w:rsidRDefault="00856F41" w:rsidP="00856F41">
      <w:pPr>
        <w:rPr>
          <w:color w:val="000000"/>
          <w:szCs w:val="28"/>
        </w:rPr>
      </w:pPr>
      <w:r w:rsidRPr="00856F41">
        <w:rPr>
          <w:color w:val="000000"/>
          <w:szCs w:val="28"/>
        </w:rPr>
        <w:t>Большая часть термопластичного хлорированного полиэтилена используется как добавка для улучшения формуемости термопластичных полимеров и модификации их свойств (морозо-, огне- и маслостойкости, ударопрочности). Особенно широко хлорированный ПЭ используется в производстве изделий из ПВХ: стеновых панелей, сайдинга, профилей оконных стеклопакетов, труб, электроизоляционных оболочек. Он повышает эластичность при низких температурах, качество поверхности и прочность сварочных швов (почти в 2 раза). Хлорированный полиэтилен дешевле, чем использующиеся для этих целей акрилатные модификаторы.</w:t>
      </w:r>
    </w:p>
    <w:p w:rsidR="00856F41" w:rsidRPr="00856F41" w:rsidRDefault="00856F41" w:rsidP="00856F41">
      <w:pPr>
        <w:pStyle w:val="7"/>
      </w:pPr>
      <w:r w:rsidRPr="00856F41">
        <w:t>Производство полимерных теплоизолированных трубопроводов</w:t>
      </w:r>
    </w:p>
    <w:p w:rsidR="00856F41" w:rsidRPr="00856F41" w:rsidRDefault="00856F41" w:rsidP="00856F41">
      <w:pPr>
        <w:rPr>
          <w:color w:val="000000"/>
          <w:szCs w:val="28"/>
        </w:rPr>
      </w:pPr>
      <w:r w:rsidRPr="00856F41">
        <w:rPr>
          <w:color w:val="000000"/>
          <w:szCs w:val="28"/>
        </w:rPr>
        <w:t>В рамках проекта планируется наладить производство теплоизолированных трубопроводов для систем ГВС и отопления, а также незамерзающих водопроводов.</w:t>
      </w:r>
    </w:p>
    <w:p w:rsidR="00856F41" w:rsidRPr="00856F41" w:rsidRDefault="00856F41" w:rsidP="00856F41">
      <w:pPr>
        <w:rPr>
          <w:color w:val="000000"/>
          <w:szCs w:val="28"/>
        </w:rPr>
      </w:pPr>
      <w:r w:rsidRPr="00856F41">
        <w:rPr>
          <w:color w:val="000000"/>
          <w:szCs w:val="28"/>
        </w:rPr>
        <w:t>В числе продукции - трубы с термоизоляционным слоем различных видов и назначений: для высокотемпературных сетей водоснабжения (до 160 градусов до 1,6 МПа), для первичного и вторичного контуров теплоснабжения, сетей ГВС и низкотемпературного теплоснабжения, для незамерзающих сетей водоснабжения и канализации.</w:t>
      </w:r>
    </w:p>
    <w:p w:rsidR="00856F41" w:rsidRPr="00856F41" w:rsidRDefault="00856F41" w:rsidP="00856F41">
      <w:pPr>
        <w:rPr>
          <w:color w:val="000000"/>
          <w:szCs w:val="28"/>
        </w:rPr>
      </w:pPr>
      <w:r w:rsidRPr="00856F41">
        <w:rPr>
          <w:color w:val="000000"/>
          <w:szCs w:val="28"/>
        </w:rPr>
        <w:t>Трубы для сетей ГВС и отопления покрывают потребности теплоэнергетических компаний в трубах для внутриквартальных сетей, увеличивают срок службы сетей до 50 лет и обеспечивают снижение тепловых потерь до уровня 3%.</w:t>
      </w:r>
    </w:p>
    <w:p w:rsidR="00856F41" w:rsidRPr="00856F41" w:rsidRDefault="00856F41" w:rsidP="00856F41">
      <w:pPr>
        <w:rPr>
          <w:color w:val="000000"/>
          <w:szCs w:val="28"/>
        </w:rPr>
      </w:pPr>
      <w:r w:rsidRPr="00856F41">
        <w:rPr>
          <w:color w:val="000000"/>
          <w:szCs w:val="28"/>
        </w:rPr>
        <w:t>Проект предполагает использование в качестве сырья – Полиэтилена производства АГХК.</w:t>
      </w:r>
    </w:p>
    <w:p w:rsidR="00856F41" w:rsidRPr="00856F41" w:rsidRDefault="00856F41" w:rsidP="00856F41">
      <w:pPr>
        <w:pStyle w:val="7"/>
      </w:pPr>
      <w:r w:rsidRPr="00856F41">
        <w:t>Производство Пропилена, Полипропилена</w:t>
      </w:r>
    </w:p>
    <w:p w:rsidR="00856F41" w:rsidRPr="00856F41" w:rsidRDefault="00856F41" w:rsidP="00856F41">
      <w:pPr>
        <w:rPr>
          <w:color w:val="000000"/>
          <w:szCs w:val="28"/>
        </w:rPr>
      </w:pPr>
      <w:r w:rsidRPr="00856F41">
        <w:rPr>
          <w:color w:val="000000"/>
          <w:szCs w:val="28"/>
        </w:rPr>
        <w:t xml:space="preserve">Проект реализует производство «второго главного» полупродукта газохимии – Пропилена и продукта его полимеризации – Полипропилена. </w:t>
      </w:r>
    </w:p>
    <w:p w:rsidR="00856F41" w:rsidRPr="00856F41" w:rsidRDefault="00856F41" w:rsidP="00856F41">
      <w:pPr>
        <w:rPr>
          <w:color w:val="000000"/>
          <w:szCs w:val="28"/>
        </w:rPr>
      </w:pPr>
      <w:r w:rsidRPr="00856F41">
        <w:rPr>
          <w:color w:val="000000"/>
          <w:szCs w:val="28"/>
        </w:rPr>
        <w:t>Существует целый спектр различных технологий получения данных продуктов из различного сырья. В зависимости от экономической целесообразности или доступности для производства могут использоваться:</w:t>
      </w:r>
    </w:p>
    <w:p w:rsidR="00856F41" w:rsidRPr="00856F41" w:rsidRDefault="00856F41" w:rsidP="00856F41">
      <w:pPr>
        <w:rPr>
          <w:color w:val="000000"/>
          <w:szCs w:val="28"/>
        </w:rPr>
      </w:pPr>
      <w:r w:rsidRPr="00856F41">
        <w:rPr>
          <w:color w:val="000000"/>
          <w:szCs w:val="28"/>
        </w:rPr>
        <w:t>•</w:t>
      </w:r>
      <w:r w:rsidRPr="00856F41">
        <w:rPr>
          <w:color w:val="000000"/>
          <w:szCs w:val="28"/>
        </w:rPr>
        <w:tab/>
        <w:t>Пропан и Бутан, полученные на АГПЗ;</w:t>
      </w:r>
    </w:p>
    <w:p w:rsidR="00856F41" w:rsidRPr="00856F41" w:rsidRDefault="00856F41" w:rsidP="00856F41">
      <w:pPr>
        <w:rPr>
          <w:color w:val="000000"/>
          <w:szCs w:val="28"/>
        </w:rPr>
      </w:pPr>
      <w:r w:rsidRPr="00856F41">
        <w:rPr>
          <w:color w:val="000000"/>
          <w:szCs w:val="28"/>
        </w:rPr>
        <w:t>•</w:t>
      </w:r>
      <w:r w:rsidRPr="00856F41">
        <w:rPr>
          <w:color w:val="000000"/>
          <w:szCs w:val="28"/>
        </w:rPr>
        <w:tab/>
        <w:t>Этилен, полученный на АГХК.</w:t>
      </w:r>
    </w:p>
    <w:p w:rsidR="00856F41" w:rsidRPr="00856F41" w:rsidRDefault="00856F41" w:rsidP="00856F41">
      <w:pPr>
        <w:rPr>
          <w:color w:val="000000"/>
          <w:szCs w:val="28"/>
        </w:rPr>
      </w:pPr>
      <w:r w:rsidRPr="00856F41">
        <w:rPr>
          <w:color w:val="000000"/>
          <w:szCs w:val="28"/>
        </w:rPr>
        <w:t>Проект в существенной мере ориентирован на экспорт продукции в страны АТР. При этом часть его продукции будет использоваться для дальнейшей переработки резидентами ТОР.</w:t>
      </w:r>
    </w:p>
    <w:p w:rsidR="00856F41" w:rsidRPr="00856F41" w:rsidRDefault="00856F41" w:rsidP="00856F41">
      <w:pPr>
        <w:pStyle w:val="7"/>
      </w:pPr>
      <w:r w:rsidRPr="00856F41">
        <w:t>Производство Емкостей из полиэтилена и полипропилена</w:t>
      </w:r>
    </w:p>
    <w:p w:rsidR="00856F41" w:rsidRPr="00856F41" w:rsidRDefault="00856F41" w:rsidP="00856F41">
      <w:pPr>
        <w:rPr>
          <w:color w:val="000000"/>
          <w:szCs w:val="28"/>
        </w:rPr>
      </w:pPr>
      <w:r w:rsidRPr="00856F41">
        <w:rPr>
          <w:color w:val="000000"/>
          <w:szCs w:val="28"/>
        </w:rPr>
        <w:t>В рамках проекта планируется наладить производство готовых изделий из Полиэтилена и Полипропилена.</w:t>
      </w:r>
    </w:p>
    <w:p w:rsidR="00856F41" w:rsidRPr="00856F41" w:rsidRDefault="00856F41" w:rsidP="00856F41">
      <w:pPr>
        <w:rPr>
          <w:color w:val="000000"/>
          <w:szCs w:val="28"/>
        </w:rPr>
      </w:pPr>
      <w:r w:rsidRPr="00856F41">
        <w:rPr>
          <w:color w:val="000000"/>
          <w:szCs w:val="28"/>
        </w:rPr>
        <w:t>Современные виды пластиков обладают целым рядом качеств, позволяющих вытеснить из химической, пищевой, коммунальной сфер металлические емкости:</w:t>
      </w:r>
    </w:p>
    <w:p w:rsidR="00856F41" w:rsidRPr="00856F41" w:rsidRDefault="00856F41" w:rsidP="00856F41">
      <w:pPr>
        <w:rPr>
          <w:color w:val="000000"/>
          <w:szCs w:val="28"/>
        </w:rPr>
      </w:pPr>
      <w:r w:rsidRPr="00856F41">
        <w:rPr>
          <w:color w:val="000000"/>
          <w:szCs w:val="28"/>
        </w:rPr>
        <w:t>•</w:t>
      </w:r>
      <w:r w:rsidRPr="00856F41">
        <w:rPr>
          <w:color w:val="000000"/>
          <w:szCs w:val="28"/>
        </w:rPr>
        <w:tab/>
        <w:t>пластик не подвержен коррозии;</w:t>
      </w:r>
    </w:p>
    <w:p w:rsidR="00856F41" w:rsidRPr="00856F41" w:rsidRDefault="00856F41" w:rsidP="00856F41">
      <w:pPr>
        <w:rPr>
          <w:color w:val="000000"/>
          <w:szCs w:val="28"/>
        </w:rPr>
      </w:pPr>
      <w:r w:rsidRPr="00856F41">
        <w:rPr>
          <w:color w:val="000000"/>
          <w:szCs w:val="28"/>
        </w:rPr>
        <w:t>•</w:t>
      </w:r>
      <w:r w:rsidRPr="00856F41">
        <w:rPr>
          <w:color w:val="000000"/>
          <w:szCs w:val="28"/>
        </w:rPr>
        <w:tab/>
        <w:t>устойчив к воздействию агрессивных сред и химических веществ;</w:t>
      </w:r>
    </w:p>
    <w:p w:rsidR="00856F41" w:rsidRPr="00856F41" w:rsidRDefault="00856F41" w:rsidP="00856F41">
      <w:pPr>
        <w:rPr>
          <w:color w:val="000000"/>
          <w:szCs w:val="28"/>
        </w:rPr>
      </w:pPr>
      <w:r w:rsidRPr="00856F41">
        <w:rPr>
          <w:color w:val="000000"/>
          <w:szCs w:val="28"/>
        </w:rPr>
        <w:t>•</w:t>
      </w:r>
      <w:r w:rsidRPr="00856F41">
        <w:rPr>
          <w:color w:val="000000"/>
          <w:szCs w:val="28"/>
        </w:rPr>
        <w:tab/>
        <w:t>не впитывает жидкости и запахи;</w:t>
      </w:r>
    </w:p>
    <w:p w:rsidR="00856F41" w:rsidRPr="00856F41" w:rsidRDefault="00856F41" w:rsidP="00856F41">
      <w:pPr>
        <w:rPr>
          <w:color w:val="000000"/>
          <w:szCs w:val="28"/>
        </w:rPr>
      </w:pPr>
      <w:r w:rsidRPr="00856F41">
        <w:rPr>
          <w:color w:val="000000"/>
          <w:szCs w:val="28"/>
        </w:rPr>
        <w:t>•</w:t>
      </w:r>
      <w:r w:rsidRPr="00856F41">
        <w:rPr>
          <w:color w:val="000000"/>
          <w:szCs w:val="28"/>
        </w:rPr>
        <w:tab/>
        <w:t>с помощью футеровки различными видами пластика можно достичь необходимого набора характеристик;</w:t>
      </w:r>
    </w:p>
    <w:p w:rsidR="00856F41" w:rsidRPr="00856F41" w:rsidRDefault="00856F41" w:rsidP="00856F41">
      <w:pPr>
        <w:rPr>
          <w:color w:val="000000"/>
          <w:szCs w:val="28"/>
        </w:rPr>
      </w:pPr>
      <w:r w:rsidRPr="00856F41">
        <w:rPr>
          <w:color w:val="000000"/>
          <w:szCs w:val="28"/>
        </w:rPr>
        <w:t>•</w:t>
      </w:r>
      <w:r w:rsidRPr="00856F41">
        <w:rPr>
          <w:color w:val="000000"/>
          <w:szCs w:val="28"/>
        </w:rPr>
        <w:tab/>
        <w:t>вес резервуаров из пластика значительно меньше, чем у металлических емкостей;</w:t>
      </w:r>
    </w:p>
    <w:p w:rsidR="00856F41" w:rsidRPr="00856F41" w:rsidRDefault="00856F41" w:rsidP="00856F41">
      <w:pPr>
        <w:rPr>
          <w:color w:val="000000"/>
          <w:szCs w:val="28"/>
        </w:rPr>
      </w:pPr>
      <w:r w:rsidRPr="00856F41">
        <w:rPr>
          <w:color w:val="000000"/>
          <w:szCs w:val="28"/>
        </w:rPr>
        <w:t>•</w:t>
      </w:r>
      <w:r w:rsidRPr="00856F41">
        <w:rPr>
          <w:color w:val="000000"/>
          <w:szCs w:val="28"/>
        </w:rPr>
        <w:tab/>
        <w:t>материал позволяет создавать изделия оптимальной формы для конкретных условий, монтировать дополнительные элементы — отводы, запорную арматуру, датчики и Другое оборудование</w:t>
      </w:r>
    </w:p>
    <w:p w:rsidR="00856F41" w:rsidRPr="00856F41" w:rsidRDefault="00856F41" w:rsidP="00856F41">
      <w:pPr>
        <w:rPr>
          <w:color w:val="000000"/>
          <w:szCs w:val="28"/>
        </w:rPr>
      </w:pPr>
      <w:r w:rsidRPr="00856F41">
        <w:rPr>
          <w:color w:val="000000"/>
          <w:szCs w:val="28"/>
        </w:rPr>
        <w:t>В числе продукции:</w:t>
      </w:r>
    </w:p>
    <w:p w:rsidR="00856F41" w:rsidRPr="00856F41" w:rsidRDefault="00856F41" w:rsidP="00856F41">
      <w:pPr>
        <w:rPr>
          <w:color w:val="000000"/>
          <w:szCs w:val="28"/>
        </w:rPr>
      </w:pPr>
      <w:r w:rsidRPr="00856F41">
        <w:rPr>
          <w:color w:val="000000"/>
          <w:szCs w:val="28"/>
        </w:rPr>
        <w:t>•</w:t>
      </w:r>
      <w:r w:rsidRPr="00856F41">
        <w:rPr>
          <w:color w:val="000000"/>
          <w:szCs w:val="28"/>
        </w:rPr>
        <w:tab/>
        <w:t>Емкости и емкостное оборудование для химической, пищевой, нефтегазовой промышленности, строительства и других отраслей.</w:t>
      </w:r>
    </w:p>
    <w:p w:rsidR="00856F41" w:rsidRPr="00856F41" w:rsidRDefault="00856F41" w:rsidP="00856F41">
      <w:pPr>
        <w:rPr>
          <w:color w:val="000000"/>
          <w:szCs w:val="28"/>
        </w:rPr>
      </w:pPr>
      <w:r w:rsidRPr="00856F41">
        <w:rPr>
          <w:color w:val="000000"/>
          <w:szCs w:val="28"/>
        </w:rPr>
        <w:t>•</w:t>
      </w:r>
      <w:r w:rsidRPr="00856F41">
        <w:rPr>
          <w:color w:val="000000"/>
          <w:szCs w:val="28"/>
        </w:rPr>
        <w:tab/>
        <w:t>Подземные и наземные пожарные резервуары.</w:t>
      </w:r>
    </w:p>
    <w:p w:rsidR="00856F41" w:rsidRPr="00856F41" w:rsidRDefault="00856F41" w:rsidP="00856F41">
      <w:pPr>
        <w:rPr>
          <w:color w:val="000000"/>
          <w:szCs w:val="28"/>
        </w:rPr>
      </w:pPr>
      <w:r w:rsidRPr="00856F41">
        <w:rPr>
          <w:color w:val="000000"/>
          <w:szCs w:val="28"/>
        </w:rPr>
        <w:t>•</w:t>
      </w:r>
      <w:r w:rsidRPr="00856F41">
        <w:rPr>
          <w:color w:val="000000"/>
          <w:szCs w:val="28"/>
        </w:rPr>
        <w:tab/>
        <w:t>Химически стойкие системы вентиляции (воздуховоды).</w:t>
      </w:r>
    </w:p>
    <w:p w:rsidR="00856F41" w:rsidRPr="00856F41" w:rsidRDefault="00856F41" w:rsidP="00856F41">
      <w:pPr>
        <w:rPr>
          <w:color w:val="000000"/>
          <w:szCs w:val="28"/>
        </w:rPr>
      </w:pPr>
      <w:r w:rsidRPr="00856F41">
        <w:rPr>
          <w:color w:val="000000"/>
          <w:szCs w:val="28"/>
        </w:rPr>
        <w:t>•</w:t>
      </w:r>
      <w:r w:rsidRPr="00856F41">
        <w:rPr>
          <w:color w:val="000000"/>
          <w:szCs w:val="28"/>
        </w:rPr>
        <w:tab/>
        <w:t>Модульные канализационные насосные станции (КНС) с корпусами из полимеров.</w:t>
      </w:r>
    </w:p>
    <w:p w:rsidR="00856F41" w:rsidRPr="00856F41" w:rsidRDefault="00856F41" w:rsidP="00856F41">
      <w:pPr>
        <w:rPr>
          <w:color w:val="000000"/>
          <w:szCs w:val="28"/>
        </w:rPr>
      </w:pPr>
      <w:r w:rsidRPr="00856F41">
        <w:rPr>
          <w:color w:val="000000"/>
          <w:szCs w:val="28"/>
        </w:rPr>
        <w:t>•</w:t>
      </w:r>
      <w:r w:rsidRPr="00856F41">
        <w:rPr>
          <w:color w:val="000000"/>
          <w:szCs w:val="28"/>
        </w:rPr>
        <w:tab/>
        <w:t>Гальванические ванны, линии из полипропилена и других пластиков.</w:t>
      </w:r>
    </w:p>
    <w:p w:rsidR="00856F41" w:rsidRPr="00856F41" w:rsidRDefault="00856F41" w:rsidP="00856F41">
      <w:pPr>
        <w:rPr>
          <w:color w:val="000000"/>
          <w:szCs w:val="28"/>
        </w:rPr>
      </w:pPr>
      <w:r w:rsidRPr="00856F41">
        <w:rPr>
          <w:color w:val="000000"/>
          <w:szCs w:val="28"/>
        </w:rPr>
        <w:t>•</w:t>
      </w:r>
      <w:r w:rsidRPr="00856F41">
        <w:rPr>
          <w:color w:val="000000"/>
          <w:szCs w:val="28"/>
        </w:rPr>
        <w:tab/>
        <w:t>Пластиковые колодцы (связи, кабельные, канализационные).</w:t>
      </w:r>
    </w:p>
    <w:p w:rsidR="00856F41" w:rsidRPr="00856F41" w:rsidRDefault="00856F41" w:rsidP="00856F41">
      <w:pPr>
        <w:rPr>
          <w:color w:val="000000"/>
          <w:szCs w:val="28"/>
        </w:rPr>
      </w:pPr>
      <w:r w:rsidRPr="00856F41">
        <w:rPr>
          <w:color w:val="000000"/>
          <w:szCs w:val="28"/>
        </w:rPr>
        <w:t>•</w:t>
      </w:r>
      <w:r w:rsidRPr="00856F41">
        <w:rPr>
          <w:color w:val="000000"/>
          <w:szCs w:val="28"/>
        </w:rPr>
        <w:tab/>
        <w:t>Септики, пластиковые погреба, бассейны, купели.</w:t>
      </w:r>
    </w:p>
    <w:p w:rsidR="00856F41" w:rsidRPr="00856F41" w:rsidRDefault="00856F41" w:rsidP="00856F41">
      <w:pPr>
        <w:rPr>
          <w:color w:val="000000"/>
          <w:szCs w:val="28"/>
        </w:rPr>
      </w:pPr>
      <w:r w:rsidRPr="00856F41">
        <w:rPr>
          <w:color w:val="000000"/>
          <w:szCs w:val="28"/>
        </w:rPr>
        <w:t>Проект предполагает использование в качестве сырья – Полиэтилена производства АГХК и Полипропилена.</w:t>
      </w:r>
    </w:p>
    <w:p w:rsidR="00856F41" w:rsidRPr="00856F41" w:rsidRDefault="00856F41" w:rsidP="00AE2445">
      <w:pPr>
        <w:pStyle w:val="7"/>
      </w:pPr>
      <w:r w:rsidRPr="00856F41">
        <w:t>Производство удобрений</w:t>
      </w:r>
    </w:p>
    <w:p w:rsidR="00856F41" w:rsidRPr="00856F41" w:rsidRDefault="00856F41" w:rsidP="00856F41">
      <w:pPr>
        <w:rPr>
          <w:color w:val="000000"/>
          <w:szCs w:val="28"/>
        </w:rPr>
      </w:pPr>
      <w:r w:rsidRPr="00856F41">
        <w:rPr>
          <w:color w:val="000000"/>
          <w:szCs w:val="28"/>
        </w:rPr>
        <w:t>Проект предполагает производство азотных минеральных удобрений. Минеральные удобрения – источник различных питательных элементов для растений и свойств почвы, в первую очередь азота. Соединения азота играют огромную роль в минеральном питании растений. Азот входит в состав белков, являющихся основой растительной ткани, а также в состав хлорофилла, с помощью которого растения ассимилируют углерод из находящегося в атмосфере диоксида углерода.</w:t>
      </w:r>
    </w:p>
    <w:p w:rsidR="00856F41" w:rsidRPr="00856F41" w:rsidRDefault="00856F41" w:rsidP="00856F41">
      <w:pPr>
        <w:rPr>
          <w:color w:val="000000"/>
          <w:szCs w:val="28"/>
        </w:rPr>
      </w:pPr>
      <w:r w:rsidRPr="00856F41">
        <w:rPr>
          <w:color w:val="000000"/>
          <w:szCs w:val="28"/>
        </w:rPr>
        <w:t>Применение минеральных удобрений – один из основных приемов интенсивного земледелия. С помощью удобрений можно резко повысить урожаи любых культур на уже освоенных площадях без дополнительных затрат на обработку новых земель.</w:t>
      </w:r>
    </w:p>
    <w:p w:rsidR="00856F41" w:rsidRPr="00856F41" w:rsidRDefault="00856F41" w:rsidP="00856F41">
      <w:pPr>
        <w:rPr>
          <w:color w:val="000000"/>
          <w:szCs w:val="28"/>
        </w:rPr>
      </w:pPr>
      <w:r w:rsidRPr="00856F41">
        <w:rPr>
          <w:color w:val="000000"/>
          <w:szCs w:val="28"/>
        </w:rPr>
        <w:t>Исходным сырьем для производства азотных и ряда комплексных удобрений является аммиак. Сырьем для производства аммиака возможны:</w:t>
      </w:r>
    </w:p>
    <w:p w:rsidR="00856F41" w:rsidRPr="00856F41" w:rsidRDefault="00856F41" w:rsidP="00856F41">
      <w:pPr>
        <w:rPr>
          <w:color w:val="000000"/>
          <w:szCs w:val="28"/>
        </w:rPr>
      </w:pPr>
      <w:r w:rsidRPr="00856F41">
        <w:rPr>
          <w:color w:val="000000"/>
          <w:szCs w:val="28"/>
        </w:rPr>
        <w:t>•</w:t>
      </w:r>
      <w:r w:rsidRPr="00856F41">
        <w:rPr>
          <w:color w:val="000000"/>
          <w:szCs w:val="28"/>
        </w:rPr>
        <w:tab/>
        <w:t>Природный газ, до переработки на АГПЗ.</w:t>
      </w:r>
    </w:p>
    <w:p w:rsidR="00856F41" w:rsidRPr="00856F41" w:rsidRDefault="00856F41" w:rsidP="00856F41">
      <w:pPr>
        <w:rPr>
          <w:color w:val="000000"/>
          <w:szCs w:val="28"/>
        </w:rPr>
      </w:pPr>
      <w:r w:rsidRPr="00856F41">
        <w:rPr>
          <w:color w:val="000000"/>
          <w:szCs w:val="28"/>
        </w:rPr>
        <w:t>•</w:t>
      </w:r>
      <w:r w:rsidRPr="00856F41">
        <w:rPr>
          <w:color w:val="000000"/>
          <w:szCs w:val="28"/>
        </w:rPr>
        <w:tab/>
        <w:t>Метан после переработки на АГПЗ.</w:t>
      </w:r>
    </w:p>
    <w:p w:rsidR="00856F41" w:rsidRPr="00856F41" w:rsidRDefault="00856F41" w:rsidP="00856F41">
      <w:pPr>
        <w:rPr>
          <w:color w:val="000000"/>
          <w:szCs w:val="28"/>
        </w:rPr>
      </w:pPr>
      <w:r w:rsidRPr="00856F41">
        <w:rPr>
          <w:color w:val="000000"/>
          <w:szCs w:val="28"/>
        </w:rPr>
        <w:t>•</w:t>
      </w:r>
      <w:r w:rsidRPr="00856F41">
        <w:rPr>
          <w:color w:val="000000"/>
          <w:szCs w:val="28"/>
        </w:rPr>
        <w:tab/>
        <w:t>Метанол, производства ООО «Технолизинг».</w:t>
      </w:r>
    </w:p>
    <w:p w:rsidR="00856F41" w:rsidRPr="00856F41" w:rsidRDefault="00856F41" w:rsidP="00856F41">
      <w:pPr>
        <w:rPr>
          <w:color w:val="000000"/>
          <w:szCs w:val="28"/>
        </w:rPr>
      </w:pPr>
      <w:r w:rsidRPr="00856F41">
        <w:rPr>
          <w:color w:val="000000"/>
          <w:szCs w:val="28"/>
        </w:rPr>
        <w:t>Проект ориентирован на удовлетворение потребностей с/х производителей Амурской области (в т.ч. ТОР "Приамурская", ТОР "Белогорск") и Дальнего востока в минеральных удобрениях.</w:t>
      </w:r>
    </w:p>
    <w:p w:rsidR="00856F41" w:rsidRPr="00856F41" w:rsidRDefault="00856F41" w:rsidP="00AE2445">
      <w:pPr>
        <w:pStyle w:val="7"/>
      </w:pPr>
      <w:r w:rsidRPr="00856F41">
        <w:t>Производство изделий из Поликарбоната</w:t>
      </w:r>
    </w:p>
    <w:p w:rsidR="00856F41" w:rsidRPr="00856F41" w:rsidRDefault="00856F41" w:rsidP="00856F41">
      <w:pPr>
        <w:rPr>
          <w:color w:val="000000"/>
          <w:szCs w:val="28"/>
        </w:rPr>
      </w:pPr>
      <w:r w:rsidRPr="00856F41">
        <w:rPr>
          <w:color w:val="000000"/>
          <w:szCs w:val="28"/>
        </w:rPr>
        <w:t>Проект производства изделий из Поликарбоната нацелен на удовлетворение потребностей в практичном строительном материале для теплиц и промышленных объектов ТОР "Приамурская", ТОР "Белогорск" и других с/х производителей Амурской области.</w:t>
      </w:r>
    </w:p>
    <w:p w:rsidR="00856F41" w:rsidRPr="00856F41" w:rsidRDefault="00856F41" w:rsidP="00856F41">
      <w:pPr>
        <w:rPr>
          <w:color w:val="000000"/>
          <w:szCs w:val="28"/>
        </w:rPr>
      </w:pPr>
      <w:r w:rsidRPr="00856F41">
        <w:rPr>
          <w:color w:val="000000"/>
          <w:szCs w:val="28"/>
        </w:rPr>
        <w:t>Сотовый поликарбонат — ячеистый пластик, применяемый во многих сферах. Свое название этот материал получил за так называемые «соты», образованные внутренними перегородками. Сотовый поликарбонат любят огородники и садоводы (как отличное покрытие теплиц из поликарбоната), рекламщики (как материал для лайт боксов, стендов), строители (за возможность использовать для кровли и крыш), простой народ (использует для навесов, беседок, зимних садов, остекления балконов). Сотовый поликарбонат имеет много достоинств, таких как высокая звуко и теплоизоляционность, прочность, гибкость, долговечность.</w:t>
      </w:r>
    </w:p>
    <w:p w:rsidR="00856F41" w:rsidRPr="00856F41" w:rsidRDefault="00856F41" w:rsidP="00856F41">
      <w:pPr>
        <w:rPr>
          <w:color w:val="000000"/>
          <w:szCs w:val="28"/>
        </w:rPr>
      </w:pPr>
      <w:r w:rsidRPr="00856F41">
        <w:rPr>
          <w:color w:val="000000"/>
          <w:szCs w:val="28"/>
        </w:rPr>
        <w:t>В номенклатуру выпускаемой продукции входит:</w:t>
      </w:r>
    </w:p>
    <w:p w:rsidR="00856F41" w:rsidRPr="00856F41" w:rsidRDefault="00856F41" w:rsidP="00856F41">
      <w:pPr>
        <w:rPr>
          <w:color w:val="000000"/>
          <w:szCs w:val="28"/>
        </w:rPr>
      </w:pPr>
      <w:r w:rsidRPr="00856F41">
        <w:rPr>
          <w:color w:val="000000"/>
          <w:szCs w:val="28"/>
        </w:rPr>
        <w:t>•</w:t>
      </w:r>
      <w:r w:rsidRPr="00856F41">
        <w:rPr>
          <w:color w:val="000000"/>
          <w:szCs w:val="28"/>
        </w:rPr>
        <w:tab/>
        <w:t>теплицы из поликарбоната;</w:t>
      </w:r>
    </w:p>
    <w:p w:rsidR="00856F41" w:rsidRPr="00856F41" w:rsidRDefault="00856F41" w:rsidP="00856F41">
      <w:pPr>
        <w:rPr>
          <w:color w:val="000000"/>
          <w:szCs w:val="28"/>
        </w:rPr>
      </w:pPr>
      <w:r w:rsidRPr="00856F41">
        <w:rPr>
          <w:color w:val="000000"/>
          <w:szCs w:val="28"/>
        </w:rPr>
        <w:t>•</w:t>
      </w:r>
      <w:r w:rsidRPr="00856F41">
        <w:rPr>
          <w:color w:val="000000"/>
          <w:szCs w:val="28"/>
        </w:rPr>
        <w:tab/>
        <w:t>поликарбонат для крыш;</w:t>
      </w:r>
    </w:p>
    <w:p w:rsidR="00856F41" w:rsidRPr="00856F41" w:rsidRDefault="00856F41" w:rsidP="00856F41">
      <w:pPr>
        <w:rPr>
          <w:color w:val="000000"/>
          <w:szCs w:val="28"/>
        </w:rPr>
      </w:pPr>
      <w:r w:rsidRPr="00856F41">
        <w:rPr>
          <w:color w:val="000000"/>
          <w:szCs w:val="28"/>
        </w:rPr>
        <w:t>•</w:t>
      </w:r>
      <w:r w:rsidRPr="00856F41">
        <w:rPr>
          <w:color w:val="000000"/>
          <w:szCs w:val="28"/>
        </w:rPr>
        <w:tab/>
        <w:t>беседки из поликарбоната;</w:t>
      </w:r>
    </w:p>
    <w:p w:rsidR="00856F41" w:rsidRPr="00856F41" w:rsidRDefault="00856F41" w:rsidP="00856F41">
      <w:pPr>
        <w:rPr>
          <w:color w:val="000000"/>
          <w:szCs w:val="28"/>
        </w:rPr>
      </w:pPr>
      <w:r w:rsidRPr="00856F41">
        <w:rPr>
          <w:color w:val="000000"/>
          <w:szCs w:val="28"/>
        </w:rPr>
        <w:t>•</w:t>
      </w:r>
      <w:r w:rsidRPr="00856F41">
        <w:rPr>
          <w:color w:val="000000"/>
          <w:szCs w:val="28"/>
        </w:rPr>
        <w:tab/>
        <w:t>перегородки и козырьки;</w:t>
      </w:r>
    </w:p>
    <w:p w:rsidR="00856F41" w:rsidRPr="00856F41" w:rsidRDefault="00856F41" w:rsidP="00856F41">
      <w:pPr>
        <w:rPr>
          <w:color w:val="000000"/>
          <w:szCs w:val="28"/>
        </w:rPr>
      </w:pPr>
      <w:r w:rsidRPr="00856F41">
        <w:rPr>
          <w:color w:val="000000"/>
          <w:szCs w:val="28"/>
        </w:rPr>
        <w:t>•</w:t>
      </w:r>
      <w:r w:rsidRPr="00856F41">
        <w:rPr>
          <w:color w:val="000000"/>
          <w:szCs w:val="28"/>
        </w:rPr>
        <w:tab/>
        <w:t>навесы из поликарбоната;</w:t>
      </w:r>
    </w:p>
    <w:p w:rsidR="00856F41" w:rsidRPr="00856F41" w:rsidRDefault="00856F41" w:rsidP="00856F41">
      <w:pPr>
        <w:rPr>
          <w:color w:val="000000"/>
          <w:szCs w:val="28"/>
        </w:rPr>
      </w:pPr>
      <w:r w:rsidRPr="00856F41">
        <w:rPr>
          <w:color w:val="000000"/>
          <w:szCs w:val="28"/>
        </w:rPr>
        <w:t>•</w:t>
      </w:r>
      <w:r w:rsidRPr="00856F41">
        <w:rPr>
          <w:color w:val="000000"/>
          <w:szCs w:val="28"/>
        </w:rPr>
        <w:tab/>
        <w:t>другое.</w:t>
      </w:r>
    </w:p>
    <w:p w:rsidR="00856F41" w:rsidRPr="00856F41" w:rsidRDefault="00856F41" w:rsidP="00856F41">
      <w:pPr>
        <w:rPr>
          <w:color w:val="000000"/>
          <w:szCs w:val="28"/>
        </w:rPr>
      </w:pPr>
      <w:r w:rsidRPr="00856F41">
        <w:rPr>
          <w:color w:val="000000"/>
          <w:szCs w:val="28"/>
        </w:rPr>
        <w:t>Планируется организовать производство на привозном сырье. В дальнейшем возможен вариант производства Поликарбоната непосредственно в ТОР.</w:t>
      </w:r>
    </w:p>
    <w:p w:rsidR="00856F41" w:rsidRPr="00856F41" w:rsidRDefault="00856F41" w:rsidP="00AE2445">
      <w:pPr>
        <w:pStyle w:val="7"/>
      </w:pPr>
      <w:r w:rsidRPr="00856F41">
        <w:t>Производство БОПП-пленки</w:t>
      </w:r>
    </w:p>
    <w:p w:rsidR="00856F41" w:rsidRPr="00856F41" w:rsidRDefault="00856F41" w:rsidP="00856F41">
      <w:pPr>
        <w:rPr>
          <w:color w:val="000000"/>
          <w:szCs w:val="28"/>
        </w:rPr>
      </w:pPr>
      <w:r w:rsidRPr="00856F41">
        <w:rPr>
          <w:color w:val="000000"/>
          <w:szCs w:val="28"/>
        </w:rPr>
        <w:t xml:space="preserve">Проект дальнейшей переработки Полипропилена – получение полуфабриката для производства БОПП-пленки. Биаксиально-ориентированная полипропиленовая плёнка, её сокращённо называют - БОПП, она же двуосно- ориентированная плёнка. Этот упаковочный материал, благодаря своим замечательным свойствам, смог оттеснить таких своих конкурентов, как целлофан, полиэтилен, фольга, полиамид. </w:t>
      </w:r>
    </w:p>
    <w:p w:rsidR="00856F41" w:rsidRPr="00856F41" w:rsidRDefault="00856F41" w:rsidP="00856F41">
      <w:pPr>
        <w:rPr>
          <w:color w:val="000000"/>
          <w:szCs w:val="28"/>
        </w:rPr>
      </w:pPr>
      <w:r w:rsidRPr="00856F41">
        <w:rPr>
          <w:color w:val="000000"/>
          <w:szCs w:val="28"/>
        </w:rPr>
        <w:t>БОПП-пленки производятся из полипропилена методом плоскощелевой экструзии. Технология производства предполагает последовательную двунаправленную растяжку изготавливаемой пленки по продольной и поперечной осям.</w:t>
      </w:r>
    </w:p>
    <w:p w:rsidR="00856F41" w:rsidRPr="00856F41" w:rsidRDefault="00856F41" w:rsidP="00856F41">
      <w:pPr>
        <w:rPr>
          <w:color w:val="000000"/>
          <w:szCs w:val="28"/>
        </w:rPr>
      </w:pPr>
      <w:r w:rsidRPr="00856F41">
        <w:rPr>
          <w:color w:val="000000"/>
          <w:szCs w:val="28"/>
        </w:rPr>
        <w:t>Эта разновидность гибкого упаковочного материала имеет широчайший спектр применения: для упаковки всего ассортимента пищевой продукции, а также большей части промышленных товаров. Наиболее часто упаковываются в БОПП пакеты бакалейные товары, полуфабрикаты и концентраты, кондитерские и хлебобулочные изделия, а также парфюмерию, косметику, текстиль и т.д.</w:t>
      </w:r>
    </w:p>
    <w:p w:rsidR="00856F41" w:rsidRPr="00856F41" w:rsidRDefault="00856F41" w:rsidP="00AE2445">
      <w:pPr>
        <w:pStyle w:val="7"/>
      </w:pPr>
      <w:r w:rsidRPr="00856F41">
        <w:t>Производство скотч-пленки</w:t>
      </w:r>
    </w:p>
    <w:p w:rsidR="00856F41" w:rsidRPr="00856F41" w:rsidRDefault="00856F41" w:rsidP="00856F41">
      <w:pPr>
        <w:rPr>
          <w:color w:val="000000"/>
          <w:szCs w:val="28"/>
        </w:rPr>
      </w:pPr>
      <w:r w:rsidRPr="00856F41">
        <w:rPr>
          <w:color w:val="000000"/>
          <w:szCs w:val="28"/>
        </w:rPr>
        <w:t>Скотч – лента из полимерных материалов, имеющая клейкую основу либо только с одной стороны, либо сразу с двух сторон. И именно за счет липкой основы материал этот нашел такой широкий спектр применения – в быту и школе, в строительстве, в сфере грузоперевозок.</w:t>
      </w:r>
    </w:p>
    <w:p w:rsidR="00856F41" w:rsidRPr="00856F41" w:rsidRDefault="00856F41" w:rsidP="00856F41">
      <w:pPr>
        <w:rPr>
          <w:color w:val="000000"/>
          <w:szCs w:val="28"/>
        </w:rPr>
      </w:pPr>
      <w:r w:rsidRPr="00856F41">
        <w:rPr>
          <w:color w:val="000000"/>
          <w:szCs w:val="28"/>
        </w:rPr>
        <w:t>Скотч-плёнка производится из определенного вида БОПП-пленок путем резки рулонов и нанесения клеевой основы. Источник сырья – производство БОПП-пленок. Сырье для клеевой основы может привозиться. В дальнейшем возможны поставки с предприятия по производству клеев из метанола ООО «Технолизинг».</w:t>
      </w:r>
    </w:p>
    <w:p w:rsidR="00856F41" w:rsidRPr="00856F41" w:rsidRDefault="00856F41" w:rsidP="00AE2445">
      <w:pPr>
        <w:pStyle w:val="7"/>
      </w:pPr>
      <w:r w:rsidRPr="00856F41">
        <w:t xml:space="preserve">Производство СРР-пленки </w:t>
      </w:r>
    </w:p>
    <w:p w:rsidR="00856F41" w:rsidRPr="00856F41" w:rsidRDefault="00856F41" w:rsidP="00856F41">
      <w:pPr>
        <w:rPr>
          <w:color w:val="000000"/>
          <w:szCs w:val="28"/>
        </w:rPr>
      </w:pPr>
      <w:r w:rsidRPr="00856F41">
        <w:rPr>
          <w:color w:val="000000"/>
          <w:szCs w:val="28"/>
        </w:rPr>
        <w:t>Проект дальнейшей переработки Полипропилена – получение упаковочного материала для использования в Пищевой промышленности и  с/х Амурской области и Дальнего востока.</w:t>
      </w:r>
    </w:p>
    <w:p w:rsidR="00856F41" w:rsidRPr="00856F41" w:rsidRDefault="00856F41" w:rsidP="00856F41">
      <w:pPr>
        <w:rPr>
          <w:color w:val="000000"/>
          <w:szCs w:val="28"/>
        </w:rPr>
      </w:pPr>
      <w:r w:rsidRPr="00856F41">
        <w:rPr>
          <w:color w:val="000000"/>
          <w:szCs w:val="28"/>
        </w:rPr>
        <w:t>Неориентированная (cast, СРР) полипропиленовая пленка может выпускаться методом плоскощелевой экструзии (поливные пленки) или методом выдува. Поливные СРР пленки конкурируют с ВОРР пленками в следующих потребительских сегментах:</w:t>
      </w:r>
    </w:p>
    <w:p w:rsidR="00856F41" w:rsidRPr="00856F41" w:rsidRDefault="00856F41" w:rsidP="00856F41">
      <w:pPr>
        <w:rPr>
          <w:color w:val="000000"/>
          <w:szCs w:val="28"/>
        </w:rPr>
      </w:pPr>
      <w:r w:rsidRPr="00856F41">
        <w:rPr>
          <w:color w:val="000000"/>
          <w:szCs w:val="28"/>
        </w:rPr>
        <w:t>•</w:t>
      </w:r>
      <w:r w:rsidRPr="00856F41">
        <w:rPr>
          <w:color w:val="000000"/>
          <w:szCs w:val="28"/>
        </w:rPr>
        <w:tab/>
        <w:t>кондитерские изделия</w:t>
      </w:r>
    </w:p>
    <w:p w:rsidR="00856F41" w:rsidRPr="00856F41" w:rsidRDefault="00856F41" w:rsidP="00856F41">
      <w:pPr>
        <w:rPr>
          <w:color w:val="000000"/>
          <w:szCs w:val="28"/>
        </w:rPr>
      </w:pPr>
      <w:r w:rsidRPr="00856F41">
        <w:rPr>
          <w:color w:val="000000"/>
          <w:szCs w:val="28"/>
        </w:rPr>
        <w:t>•</w:t>
      </w:r>
      <w:r w:rsidRPr="00856F41">
        <w:rPr>
          <w:color w:val="000000"/>
          <w:szCs w:val="28"/>
        </w:rPr>
        <w:tab/>
        <w:t>ламинаты</w:t>
      </w:r>
    </w:p>
    <w:p w:rsidR="00856F41" w:rsidRPr="00856F41" w:rsidRDefault="00856F41" w:rsidP="00856F41">
      <w:pPr>
        <w:rPr>
          <w:color w:val="000000"/>
          <w:szCs w:val="28"/>
        </w:rPr>
      </w:pPr>
      <w:r w:rsidRPr="00856F41">
        <w:rPr>
          <w:color w:val="000000"/>
          <w:szCs w:val="28"/>
        </w:rPr>
        <w:t>•</w:t>
      </w:r>
      <w:r w:rsidRPr="00856F41">
        <w:rPr>
          <w:color w:val="000000"/>
          <w:szCs w:val="28"/>
        </w:rPr>
        <w:tab/>
        <w:t>бакалея</w:t>
      </w:r>
    </w:p>
    <w:p w:rsidR="00856F41" w:rsidRPr="00856F41" w:rsidRDefault="00856F41" w:rsidP="00856F41">
      <w:pPr>
        <w:rPr>
          <w:color w:val="000000"/>
          <w:szCs w:val="28"/>
        </w:rPr>
      </w:pPr>
      <w:r w:rsidRPr="00856F41">
        <w:rPr>
          <w:color w:val="000000"/>
          <w:szCs w:val="28"/>
        </w:rPr>
        <w:t>•</w:t>
      </w:r>
      <w:r w:rsidRPr="00856F41">
        <w:rPr>
          <w:color w:val="000000"/>
          <w:szCs w:val="28"/>
        </w:rPr>
        <w:tab/>
        <w:t>хлебобулочные изделия</w:t>
      </w:r>
    </w:p>
    <w:p w:rsidR="00856F41" w:rsidRPr="00856F41" w:rsidRDefault="00856F41" w:rsidP="00856F41">
      <w:pPr>
        <w:rPr>
          <w:color w:val="000000"/>
          <w:szCs w:val="28"/>
        </w:rPr>
      </w:pPr>
      <w:r w:rsidRPr="00856F41">
        <w:rPr>
          <w:color w:val="000000"/>
          <w:szCs w:val="28"/>
        </w:rPr>
        <w:t>У СРР пленок есть некоторое преимущество перед БОПП. Это стойкость на прокол, которое отсутствует у БОПП пленок. Это свойство (стойкость на прокол) позволяет успешно наносить перфорацию на пакеты для упаковки горячих хлебобулочных изделий, что позволяет им дышать.</w:t>
      </w:r>
    </w:p>
    <w:p w:rsidR="00856F41" w:rsidRPr="00856F41" w:rsidRDefault="00856F41" w:rsidP="00AE2445">
      <w:pPr>
        <w:pStyle w:val="7"/>
      </w:pPr>
      <w:r w:rsidRPr="00856F41">
        <w:t>Производство стретч-пленки</w:t>
      </w:r>
    </w:p>
    <w:p w:rsidR="00856F41" w:rsidRPr="00856F41" w:rsidRDefault="00856F41" w:rsidP="00856F41">
      <w:pPr>
        <w:rPr>
          <w:color w:val="000000"/>
          <w:szCs w:val="28"/>
        </w:rPr>
      </w:pPr>
      <w:r w:rsidRPr="00856F41">
        <w:rPr>
          <w:color w:val="000000"/>
          <w:szCs w:val="28"/>
        </w:rPr>
        <w:t>Стретч-плёнка является упаковочным материалом. Для её производства используются специальные марки Полиэтилена (ЛПЭНП – линейный низкой плотности), а также Полипропилена. Проект предполагает взаимодействие в АГХК и производством Полипропилена.</w:t>
      </w:r>
    </w:p>
    <w:p w:rsidR="00856F41" w:rsidRPr="00856F41" w:rsidRDefault="00856F41" w:rsidP="00856F41">
      <w:pPr>
        <w:rPr>
          <w:color w:val="000000"/>
          <w:szCs w:val="28"/>
        </w:rPr>
      </w:pPr>
      <w:r w:rsidRPr="00856F41">
        <w:rPr>
          <w:color w:val="000000"/>
          <w:szCs w:val="28"/>
        </w:rPr>
        <w:t xml:space="preserve"> Стрейч-пленки представляют собой уникальный упаковочный материал, обладающий устойчивостью к механическим воздействиям и способностью к растяжению. Самое широкое распространение получила упаковочная пищевая пленка, с которой сталкивался практически каждый. Пластичная, безопасная для оборачиваемых в нее товаров, она отличается способностью липнуть к самой себе, но не к окружающим предметам.</w:t>
      </w:r>
    </w:p>
    <w:p w:rsidR="00856F41" w:rsidRPr="00856F41" w:rsidRDefault="00856F41" w:rsidP="00856F41">
      <w:pPr>
        <w:rPr>
          <w:color w:val="000000"/>
          <w:szCs w:val="28"/>
        </w:rPr>
      </w:pPr>
      <w:r w:rsidRPr="00856F41">
        <w:rPr>
          <w:color w:val="000000"/>
          <w:szCs w:val="28"/>
        </w:rPr>
        <w:t>Различают пленку для пищевых и непродовольственных товаров: первая разновидность более тонкая, вторая же категория характеризуется повышенной растяжимостью.</w:t>
      </w:r>
    </w:p>
    <w:p w:rsidR="00856F41" w:rsidRPr="00856F41" w:rsidRDefault="00856F41" w:rsidP="00856F41">
      <w:pPr>
        <w:rPr>
          <w:color w:val="000000"/>
          <w:szCs w:val="28"/>
        </w:rPr>
      </w:pPr>
      <w:r w:rsidRPr="00856F41">
        <w:rPr>
          <w:color w:val="000000"/>
          <w:szCs w:val="28"/>
        </w:rPr>
        <w:t>Стретч-пленка бывает:</w:t>
      </w:r>
    </w:p>
    <w:p w:rsidR="00856F41" w:rsidRPr="00856F41" w:rsidRDefault="00856F41" w:rsidP="00856F41">
      <w:pPr>
        <w:rPr>
          <w:color w:val="000000"/>
          <w:szCs w:val="28"/>
        </w:rPr>
      </w:pPr>
      <w:r w:rsidRPr="00856F41">
        <w:rPr>
          <w:color w:val="000000"/>
          <w:szCs w:val="28"/>
        </w:rPr>
        <w:t>•</w:t>
      </w:r>
      <w:r w:rsidRPr="00856F41">
        <w:rPr>
          <w:color w:val="000000"/>
          <w:szCs w:val="28"/>
        </w:rPr>
        <w:tab/>
        <w:t>для ручной обмотки (обычно, пленка имеет толщину от 9 до 23 мкм);</w:t>
      </w:r>
    </w:p>
    <w:p w:rsidR="00856F41" w:rsidRPr="00856F41" w:rsidRDefault="00856F41" w:rsidP="00856F41">
      <w:pPr>
        <w:rPr>
          <w:color w:val="000000"/>
          <w:szCs w:val="28"/>
        </w:rPr>
      </w:pPr>
      <w:r w:rsidRPr="00856F41">
        <w:rPr>
          <w:color w:val="000000"/>
          <w:szCs w:val="28"/>
        </w:rPr>
        <w:t>•</w:t>
      </w:r>
      <w:r w:rsidRPr="00856F41">
        <w:rPr>
          <w:color w:val="000000"/>
          <w:szCs w:val="28"/>
        </w:rPr>
        <w:tab/>
        <w:t>для машинной обмотки (упаковка осуществляется с помощью специализированных машин — паллетоупаковщиков).</w:t>
      </w:r>
    </w:p>
    <w:p w:rsidR="00856F41" w:rsidRPr="00856F41" w:rsidRDefault="00856F41" w:rsidP="00856F41">
      <w:pPr>
        <w:rPr>
          <w:color w:val="000000"/>
          <w:szCs w:val="28"/>
        </w:rPr>
      </w:pPr>
      <w:r w:rsidRPr="00856F41">
        <w:rPr>
          <w:color w:val="000000"/>
          <w:szCs w:val="28"/>
        </w:rPr>
        <w:t>Предполагается использование стретч-пленки в промышленности, с/х, торговле и логистике Дальнего востока.</w:t>
      </w:r>
    </w:p>
    <w:p w:rsidR="00856F41" w:rsidRPr="00856F41" w:rsidRDefault="00856F41" w:rsidP="00AE2445">
      <w:pPr>
        <w:pStyle w:val="7"/>
      </w:pPr>
      <w:r w:rsidRPr="00856F41">
        <w:t>Производство Стирола и Полистирола</w:t>
      </w:r>
    </w:p>
    <w:p w:rsidR="00856F41" w:rsidRPr="00856F41" w:rsidRDefault="00856F41" w:rsidP="00856F41">
      <w:pPr>
        <w:rPr>
          <w:color w:val="000000"/>
          <w:szCs w:val="28"/>
        </w:rPr>
      </w:pPr>
      <w:r w:rsidRPr="00856F41">
        <w:rPr>
          <w:color w:val="000000"/>
          <w:szCs w:val="28"/>
        </w:rPr>
        <w:t>Стирол (фенилэтилен) – продукт производный от Этилена, который получают на АГХК. Стирол применяют почти исключительно для производства полимеров. Многочисленные виды полимеров на основе стирола включают полистирол, пенопласт (вспененный полистирол), модифицированные стиролом полиэфиры, пластики АБС (акрилонитрил-бутадиен-стирол) и САН (стирол-акрилонитрил).</w:t>
      </w:r>
    </w:p>
    <w:p w:rsidR="00856F41" w:rsidRPr="00856F41" w:rsidRDefault="00856F41" w:rsidP="00856F41">
      <w:pPr>
        <w:rPr>
          <w:color w:val="000000"/>
          <w:szCs w:val="28"/>
        </w:rPr>
      </w:pPr>
      <w:r w:rsidRPr="00856F41">
        <w:rPr>
          <w:color w:val="000000"/>
          <w:szCs w:val="28"/>
        </w:rPr>
        <w:t>Полистирол - полимеризованный Стирол. Продукт имеющий многочисленные промышленные применения:</w:t>
      </w:r>
    </w:p>
    <w:p w:rsidR="00856F41" w:rsidRPr="00856F41" w:rsidRDefault="00856F41" w:rsidP="00856F41">
      <w:pPr>
        <w:rPr>
          <w:color w:val="000000"/>
          <w:szCs w:val="28"/>
        </w:rPr>
      </w:pPr>
      <w:r w:rsidRPr="00856F41">
        <w:rPr>
          <w:color w:val="000000"/>
          <w:szCs w:val="28"/>
        </w:rPr>
        <w:t>•</w:t>
      </w:r>
      <w:r w:rsidRPr="00856F41">
        <w:rPr>
          <w:color w:val="000000"/>
          <w:szCs w:val="28"/>
        </w:rPr>
        <w:tab/>
        <w:t>в бытовой сфере для изготовления всевозможных предметов быта – одноразовой посуды, игрушек, вёдер, тазов, кухонных принадлежностей и др.;</w:t>
      </w:r>
    </w:p>
    <w:p w:rsidR="00856F41" w:rsidRPr="00856F41" w:rsidRDefault="00856F41" w:rsidP="00856F41">
      <w:pPr>
        <w:rPr>
          <w:color w:val="000000"/>
          <w:szCs w:val="28"/>
        </w:rPr>
      </w:pPr>
      <w:r w:rsidRPr="00856F41">
        <w:rPr>
          <w:color w:val="000000"/>
          <w:szCs w:val="28"/>
        </w:rPr>
        <w:t>•</w:t>
      </w:r>
      <w:r w:rsidRPr="00856F41">
        <w:rPr>
          <w:color w:val="000000"/>
          <w:szCs w:val="28"/>
        </w:rPr>
        <w:tab/>
        <w:t>в строительстве для производства утеплителя, несъёмной опалубки, мембранных материалов, сэндвич-панлей, ламинации древесных плит, изготовления ряда декоративных, светопропускающих, звукопоглощающих материалов, клеев, полимерных красок и др.;</w:t>
      </w:r>
    </w:p>
    <w:p w:rsidR="00856F41" w:rsidRPr="00856F41" w:rsidRDefault="00856F41" w:rsidP="00856F41">
      <w:pPr>
        <w:rPr>
          <w:color w:val="000000"/>
          <w:szCs w:val="28"/>
        </w:rPr>
      </w:pPr>
      <w:r w:rsidRPr="00856F41">
        <w:rPr>
          <w:color w:val="000000"/>
          <w:szCs w:val="28"/>
        </w:rPr>
        <w:t>•</w:t>
      </w:r>
      <w:r w:rsidRPr="00856F41">
        <w:rPr>
          <w:color w:val="000000"/>
          <w:szCs w:val="28"/>
        </w:rPr>
        <w:tab/>
        <w:t>в медицине для изготовления медоборудования – систем переливания крови, посуды, частей одноразовых инструментов;</w:t>
      </w:r>
    </w:p>
    <w:p w:rsidR="00856F41" w:rsidRPr="00856F41" w:rsidRDefault="00856F41" w:rsidP="00856F41">
      <w:pPr>
        <w:rPr>
          <w:color w:val="000000"/>
          <w:szCs w:val="28"/>
        </w:rPr>
      </w:pPr>
      <w:r w:rsidRPr="00856F41">
        <w:rPr>
          <w:color w:val="000000"/>
          <w:szCs w:val="28"/>
        </w:rPr>
        <w:t>•</w:t>
      </w:r>
      <w:r w:rsidRPr="00856F41">
        <w:rPr>
          <w:color w:val="000000"/>
          <w:szCs w:val="28"/>
        </w:rPr>
        <w:tab/>
        <w:t>в промышленности для изготовления волокнистых фильтров, электроизоляции, производства конденсаторов и других электронных компонентов;</w:t>
      </w:r>
    </w:p>
    <w:p w:rsidR="00856F41" w:rsidRPr="00856F41" w:rsidRDefault="00856F41" w:rsidP="00856F41">
      <w:pPr>
        <w:rPr>
          <w:color w:val="000000"/>
          <w:szCs w:val="28"/>
        </w:rPr>
      </w:pPr>
      <w:r w:rsidRPr="00856F41">
        <w:rPr>
          <w:color w:val="000000"/>
          <w:szCs w:val="28"/>
        </w:rPr>
        <w:t>•</w:t>
      </w:r>
      <w:r w:rsidRPr="00856F41">
        <w:rPr>
          <w:color w:val="000000"/>
          <w:szCs w:val="28"/>
        </w:rPr>
        <w:tab/>
        <w:t>в упаковке;</w:t>
      </w:r>
    </w:p>
    <w:p w:rsidR="00856F41" w:rsidRPr="00856F41" w:rsidRDefault="00856F41" w:rsidP="00856F41">
      <w:pPr>
        <w:rPr>
          <w:color w:val="000000"/>
          <w:szCs w:val="28"/>
        </w:rPr>
      </w:pPr>
      <w:r w:rsidRPr="00856F41">
        <w:rPr>
          <w:color w:val="000000"/>
          <w:szCs w:val="28"/>
        </w:rPr>
        <w:t>•</w:t>
      </w:r>
      <w:r w:rsidRPr="00856F41">
        <w:rPr>
          <w:color w:val="000000"/>
          <w:szCs w:val="28"/>
        </w:rPr>
        <w:tab/>
        <w:t>в сельском хозяйстве для изготовления остекления теплиц, сельхозинвентаря и др.</w:t>
      </w:r>
    </w:p>
    <w:p w:rsidR="00856F41" w:rsidRPr="00856F41" w:rsidRDefault="00856F41" w:rsidP="00AE2445">
      <w:pPr>
        <w:pStyle w:val="7"/>
      </w:pPr>
      <w:r w:rsidRPr="00856F41">
        <w:t>Производство ABS-пластика</w:t>
      </w:r>
    </w:p>
    <w:p w:rsidR="00856F41" w:rsidRPr="00856F41" w:rsidRDefault="00856F41" w:rsidP="00856F41">
      <w:pPr>
        <w:rPr>
          <w:color w:val="000000"/>
          <w:szCs w:val="28"/>
        </w:rPr>
      </w:pPr>
      <w:r w:rsidRPr="00856F41">
        <w:rPr>
          <w:color w:val="000000"/>
          <w:szCs w:val="28"/>
        </w:rPr>
        <w:t xml:space="preserve">Проект дальнейшей переработки Стирола и Бутанола (с возможной поставкой из ТОР «Нефтехимический»). </w:t>
      </w:r>
    </w:p>
    <w:p w:rsidR="00856F41" w:rsidRPr="00856F41" w:rsidRDefault="00856F41" w:rsidP="00856F41">
      <w:pPr>
        <w:rPr>
          <w:color w:val="000000"/>
          <w:szCs w:val="28"/>
        </w:rPr>
      </w:pPr>
      <w:r w:rsidRPr="00856F41">
        <w:rPr>
          <w:color w:val="000000"/>
          <w:szCs w:val="28"/>
        </w:rPr>
        <w:t>Пластик АБС – это современный синтетический полимер, обладающий высокой степенью ударопрочности и эластичности. Благодаря своим техническим характеристикам нашел широкое применение в качестве инженерного и конструкционного материала. Название АБС является сокращением по первым буквам трех мономеров (акрилонитрил, бутадиен, стирол), которые в сочетании с термопластичной смолой образуют стабильный полимер.</w:t>
      </w:r>
    </w:p>
    <w:p w:rsidR="00856F41" w:rsidRPr="00856F41" w:rsidRDefault="00856F41" w:rsidP="00856F41">
      <w:pPr>
        <w:rPr>
          <w:color w:val="000000"/>
          <w:szCs w:val="28"/>
        </w:rPr>
      </w:pPr>
      <w:r w:rsidRPr="00856F41">
        <w:rPr>
          <w:color w:val="000000"/>
          <w:szCs w:val="28"/>
        </w:rPr>
        <w:t>Продукт имеющий многочисленные применения, в т.ч производства в ТОР: автодеталей, Детских площадок Материалов для 3D-принтеров и др.</w:t>
      </w:r>
    </w:p>
    <w:p w:rsidR="00856F41" w:rsidRPr="00856F41" w:rsidRDefault="00856F41" w:rsidP="00856F41">
      <w:pPr>
        <w:rPr>
          <w:color w:val="000000"/>
          <w:szCs w:val="28"/>
        </w:rPr>
      </w:pPr>
      <w:r w:rsidRPr="00856F41">
        <w:rPr>
          <w:color w:val="000000"/>
          <w:szCs w:val="28"/>
        </w:rPr>
        <w:t>Полимер выпускается в виде гранул и отдельных листов. Гранулированный пластик служит сырьем для дальнейшего точного литья различных изделий.</w:t>
      </w:r>
    </w:p>
    <w:p w:rsidR="00856F41" w:rsidRPr="00856F41" w:rsidRDefault="00856F41" w:rsidP="00856F41">
      <w:pPr>
        <w:rPr>
          <w:color w:val="000000"/>
          <w:szCs w:val="28"/>
        </w:rPr>
      </w:pPr>
      <w:r w:rsidRPr="00856F41">
        <w:rPr>
          <w:color w:val="000000"/>
          <w:szCs w:val="28"/>
        </w:rPr>
        <w:t xml:space="preserve">Основными свойствами, влияющими на востребованность материала на рынке, являются следующие: </w:t>
      </w:r>
    </w:p>
    <w:p w:rsidR="00856F41" w:rsidRPr="00856F41" w:rsidRDefault="00856F41" w:rsidP="00856F41">
      <w:pPr>
        <w:rPr>
          <w:color w:val="000000"/>
          <w:szCs w:val="28"/>
        </w:rPr>
      </w:pPr>
      <w:r w:rsidRPr="00856F41">
        <w:rPr>
          <w:color w:val="000000"/>
          <w:szCs w:val="28"/>
        </w:rPr>
        <w:t>•</w:t>
      </w:r>
      <w:r w:rsidRPr="00856F41">
        <w:rPr>
          <w:color w:val="000000"/>
          <w:szCs w:val="28"/>
        </w:rPr>
        <w:tab/>
        <w:t xml:space="preserve">высокие показатели износостойкости и прочности в сочетании с эластичностью; </w:t>
      </w:r>
    </w:p>
    <w:p w:rsidR="00856F41" w:rsidRPr="00856F41" w:rsidRDefault="00856F41" w:rsidP="00856F41">
      <w:pPr>
        <w:rPr>
          <w:color w:val="000000"/>
          <w:szCs w:val="28"/>
        </w:rPr>
      </w:pPr>
      <w:r w:rsidRPr="00856F41">
        <w:rPr>
          <w:color w:val="000000"/>
          <w:szCs w:val="28"/>
        </w:rPr>
        <w:t>•</w:t>
      </w:r>
      <w:r w:rsidRPr="00856F41">
        <w:rPr>
          <w:color w:val="000000"/>
          <w:szCs w:val="28"/>
        </w:rPr>
        <w:tab/>
        <w:t xml:space="preserve">долговечность при условии эксплуатации без воздействия ультрафиолетовых лучей; </w:t>
      </w:r>
    </w:p>
    <w:p w:rsidR="00856F41" w:rsidRPr="00856F41" w:rsidRDefault="00856F41" w:rsidP="00856F41">
      <w:pPr>
        <w:rPr>
          <w:color w:val="000000"/>
          <w:szCs w:val="28"/>
        </w:rPr>
      </w:pPr>
      <w:r w:rsidRPr="00856F41">
        <w:rPr>
          <w:color w:val="000000"/>
          <w:szCs w:val="28"/>
        </w:rPr>
        <w:t>•</w:t>
      </w:r>
      <w:r w:rsidRPr="00856F41">
        <w:rPr>
          <w:color w:val="000000"/>
          <w:szCs w:val="28"/>
        </w:rPr>
        <w:tab/>
        <w:t xml:space="preserve">высокая сопротивляемость воздействию моющих средств и щелочных составов; </w:t>
      </w:r>
    </w:p>
    <w:p w:rsidR="00856F41" w:rsidRPr="00856F41" w:rsidRDefault="00856F41" w:rsidP="00856F41">
      <w:pPr>
        <w:rPr>
          <w:color w:val="000000"/>
          <w:szCs w:val="28"/>
        </w:rPr>
      </w:pPr>
      <w:r w:rsidRPr="00856F41">
        <w:rPr>
          <w:color w:val="000000"/>
          <w:szCs w:val="28"/>
        </w:rPr>
        <w:t>•</w:t>
      </w:r>
      <w:r w:rsidRPr="00856F41">
        <w:rPr>
          <w:color w:val="000000"/>
          <w:szCs w:val="28"/>
        </w:rPr>
        <w:tab/>
        <w:t>устойчивость к воздействию влаги, кислот и масел; в нормальных условиях материал не токсичен;</w:t>
      </w:r>
    </w:p>
    <w:p w:rsidR="00856F41" w:rsidRPr="00856F41" w:rsidRDefault="00856F41" w:rsidP="00856F41">
      <w:pPr>
        <w:rPr>
          <w:color w:val="000000"/>
          <w:szCs w:val="28"/>
        </w:rPr>
      </w:pPr>
      <w:r w:rsidRPr="00856F41">
        <w:rPr>
          <w:color w:val="000000"/>
          <w:szCs w:val="28"/>
        </w:rPr>
        <w:t>Из АБС пластика изготавливают большое количество автомобильных деталей, таких как внутренняя обшивка кабин, панели приборов, рукоятки рычагов переключения скоростей, ручных тормозов. Полимер широко применяется для производства корпусов домашней бытовой техники: пылесосов, кухонных комбайнов, телефонных аппаратов, компьютерной и оргтехники. Корпуса промышленных агрегатов, моек высокого давления, компрессорного оборудования, санитарно-технических изделий, электротехнических приборов выполняют из пластика АБС. Из пластика производят практически все виды канцелярских товаров: авторучки, стиплеры, маркеры, подставки для карандашей, держатели для документов и прочее. Имеется пищевая разновидность пластика, из которой изготавливают всевозможные контейнеры для хранения продуктов, тару, емкости питьевой воды. Огромное количество детских товаров (конструкторы, игрушки, развивающие игры) производят из АБС. Также материал применяется при создании спортивного, торгового и рекламного оборудования, инструментов и оружия.</w:t>
      </w:r>
    </w:p>
    <w:p w:rsidR="00856F41" w:rsidRPr="00856F41" w:rsidRDefault="00856F41" w:rsidP="00AE2445">
      <w:pPr>
        <w:pStyle w:val="7"/>
      </w:pPr>
      <w:r w:rsidRPr="00856F41">
        <w:t xml:space="preserve">Производство материалов для 3D печати </w:t>
      </w:r>
    </w:p>
    <w:p w:rsidR="00856F41" w:rsidRPr="00856F41" w:rsidRDefault="00856F41" w:rsidP="00856F41">
      <w:pPr>
        <w:rPr>
          <w:color w:val="000000"/>
          <w:szCs w:val="28"/>
        </w:rPr>
      </w:pPr>
      <w:r w:rsidRPr="00856F41">
        <w:rPr>
          <w:color w:val="000000"/>
          <w:szCs w:val="28"/>
        </w:rPr>
        <w:t>В последнее время все большее распространение в мире получает 3D печать. В качестве расходного материала для 3D принтеров применяется, в том числе и АБС пластик. Для этого используется высококачественные модификации материала, поставляемые на специальных катушках. Детали, отпечатанные из этого полимера, отличаются высокой прочностью и сопротивляемостью механическим нагрузкам.</w:t>
      </w:r>
    </w:p>
    <w:p w:rsidR="00856F41" w:rsidRPr="00856F41" w:rsidRDefault="00856F41" w:rsidP="00856F41">
      <w:pPr>
        <w:rPr>
          <w:color w:val="000000"/>
          <w:szCs w:val="28"/>
        </w:rPr>
      </w:pPr>
      <w:r w:rsidRPr="00856F41">
        <w:rPr>
          <w:color w:val="000000"/>
          <w:szCs w:val="28"/>
        </w:rPr>
        <w:t>Проект является дальнейшим этапом по переработке ABS-пластика, Полистирола</w:t>
      </w:r>
    </w:p>
    <w:p w:rsidR="00856F41" w:rsidRPr="00856F41" w:rsidRDefault="00856F41" w:rsidP="00856F41">
      <w:pPr>
        <w:rPr>
          <w:color w:val="000000"/>
          <w:szCs w:val="28"/>
        </w:rPr>
      </w:pPr>
      <w:r w:rsidRPr="00856F41">
        <w:rPr>
          <w:color w:val="000000"/>
          <w:szCs w:val="28"/>
        </w:rPr>
        <w:t>Продукция может быть использована для обеспечения потребностей инновационных средств проектирования и производства в России</w:t>
      </w:r>
    </w:p>
    <w:p w:rsidR="00856F41" w:rsidRPr="00856F41" w:rsidRDefault="00856F41" w:rsidP="00AE2445">
      <w:pPr>
        <w:pStyle w:val="7"/>
      </w:pPr>
      <w:r w:rsidRPr="00856F41">
        <w:t>Производство автодеталей</w:t>
      </w:r>
    </w:p>
    <w:p w:rsidR="00856F41" w:rsidRPr="00856F41" w:rsidRDefault="00856F41" w:rsidP="00856F41">
      <w:pPr>
        <w:rPr>
          <w:color w:val="000000"/>
          <w:szCs w:val="28"/>
        </w:rPr>
      </w:pPr>
      <w:r w:rsidRPr="00856F41">
        <w:rPr>
          <w:color w:val="000000"/>
          <w:szCs w:val="28"/>
        </w:rPr>
        <w:t>Является проектом по использованию производимых в ТОР «Свободный» материалов: ABS-пластика, Пропилена, Полиэтилена, Полистирола</w:t>
      </w:r>
    </w:p>
    <w:p w:rsidR="00856F41" w:rsidRPr="00856F41" w:rsidRDefault="00856F41" w:rsidP="00856F41">
      <w:pPr>
        <w:rPr>
          <w:color w:val="000000"/>
          <w:szCs w:val="28"/>
        </w:rPr>
      </w:pPr>
      <w:r w:rsidRPr="00856F41">
        <w:rPr>
          <w:color w:val="000000"/>
          <w:szCs w:val="28"/>
        </w:rPr>
        <w:t>Из пластика изготавливают большое количество автомобильных деталей, таких как внутренняя обшивка кабин, панели приборов, рукоятки рычагов переключения скоростей, ручных тормозов. Пластиковые детали есть в любых автомобилях всех марок. Этот материал стал заменять металл давно, еще после второй мировой войны, когда остро ощущалась нехватка металла. Сначала стали заменять мелкие детали – кнопки, рукоятки, панели. Позднее детали кузова автомобилей также стали заменять на пластик. Конструкция современного автомобиля содержит около 150 кг пластика.</w:t>
      </w:r>
    </w:p>
    <w:p w:rsidR="00856F41" w:rsidRPr="00856F41" w:rsidRDefault="00856F41" w:rsidP="00856F41">
      <w:pPr>
        <w:rPr>
          <w:color w:val="000000"/>
          <w:szCs w:val="28"/>
        </w:rPr>
      </w:pPr>
      <w:r w:rsidRPr="00856F41">
        <w:rPr>
          <w:color w:val="000000"/>
          <w:szCs w:val="28"/>
        </w:rPr>
        <w:t>В ТОР «Свободный» предполагается наличие нескольких производителей автодеталей:</w:t>
      </w:r>
    </w:p>
    <w:p w:rsidR="00856F41" w:rsidRPr="00856F41" w:rsidRDefault="00856F41" w:rsidP="00856F41">
      <w:pPr>
        <w:rPr>
          <w:color w:val="000000"/>
          <w:szCs w:val="28"/>
        </w:rPr>
      </w:pPr>
      <w:r w:rsidRPr="00856F41">
        <w:rPr>
          <w:color w:val="000000"/>
          <w:szCs w:val="28"/>
        </w:rPr>
        <w:t>1.</w:t>
      </w:r>
      <w:r w:rsidRPr="00856F41">
        <w:rPr>
          <w:color w:val="000000"/>
          <w:szCs w:val="28"/>
        </w:rPr>
        <w:tab/>
        <w:t>Массовое производство автодеталей из пластика для поставки на сборочные производства автомобилей.</w:t>
      </w:r>
    </w:p>
    <w:p w:rsidR="00856F41" w:rsidRPr="00856F41" w:rsidRDefault="00856F41" w:rsidP="00856F41">
      <w:pPr>
        <w:rPr>
          <w:color w:val="000000"/>
          <w:szCs w:val="28"/>
        </w:rPr>
      </w:pPr>
      <w:r w:rsidRPr="00856F41">
        <w:rPr>
          <w:color w:val="000000"/>
          <w:szCs w:val="28"/>
        </w:rPr>
        <w:t>2.</w:t>
      </w:r>
      <w:r w:rsidRPr="00856F41">
        <w:rPr>
          <w:color w:val="000000"/>
          <w:szCs w:val="28"/>
        </w:rPr>
        <w:tab/>
        <w:t>Производство автодеталей из пластика «На Заказ» по индивидуальным проектам автовладельцев.</w:t>
      </w:r>
    </w:p>
    <w:p w:rsidR="00856F41" w:rsidRPr="00856F41" w:rsidRDefault="00856F41" w:rsidP="00856F41">
      <w:pPr>
        <w:rPr>
          <w:color w:val="000000"/>
          <w:szCs w:val="28"/>
        </w:rPr>
      </w:pPr>
      <w:r w:rsidRPr="00856F41">
        <w:rPr>
          <w:color w:val="000000"/>
          <w:szCs w:val="28"/>
        </w:rPr>
        <w:t xml:space="preserve">Проект по импортозамещению. </w:t>
      </w:r>
    </w:p>
    <w:p w:rsidR="00856F41" w:rsidRPr="00856F41" w:rsidRDefault="00856F41" w:rsidP="00AE2445">
      <w:pPr>
        <w:pStyle w:val="7"/>
      </w:pPr>
      <w:r w:rsidRPr="00856F41">
        <w:t>Производство детских площадок</w:t>
      </w:r>
    </w:p>
    <w:p w:rsidR="00856F41" w:rsidRPr="00856F41" w:rsidRDefault="00856F41" w:rsidP="00856F41">
      <w:pPr>
        <w:rPr>
          <w:color w:val="000000"/>
          <w:szCs w:val="28"/>
        </w:rPr>
      </w:pPr>
      <w:r w:rsidRPr="00856F41">
        <w:rPr>
          <w:color w:val="000000"/>
          <w:szCs w:val="28"/>
        </w:rPr>
        <w:t>Проект по производству игровых и спортивных комплексов для детей, песочниц, домиков, качелей, каруселей, качалок, мягких игровых модулей для оснащения игровых зон.</w:t>
      </w:r>
    </w:p>
    <w:p w:rsidR="00856F41" w:rsidRPr="00856F41" w:rsidRDefault="00856F41" w:rsidP="00856F41">
      <w:pPr>
        <w:rPr>
          <w:color w:val="000000"/>
          <w:szCs w:val="28"/>
        </w:rPr>
      </w:pPr>
      <w:r w:rsidRPr="00856F41">
        <w:rPr>
          <w:color w:val="000000"/>
          <w:szCs w:val="28"/>
        </w:rPr>
        <w:t>При изготовлении будут использоваться материалы, производимые в ТОР «Свободный»: ABS-пластик, Пропилен, Полиэтилен, Полистирол.</w:t>
      </w:r>
    </w:p>
    <w:p w:rsidR="00856F41" w:rsidRPr="00856F41" w:rsidRDefault="00856F41" w:rsidP="00856F41">
      <w:pPr>
        <w:rPr>
          <w:color w:val="000000"/>
          <w:szCs w:val="28"/>
        </w:rPr>
      </w:pPr>
      <w:r w:rsidRPr="00856F41">
        <w:rPr>
          <w:color w:val="000000"/>
          <w:szCs w:val="28"/>
        </w:rPr>
        <w:t>Продукция социальной значимости будет использована для оборудования детских площадок в Амурской области и других регионах Дальнего востока</w:t>
      </w:r>
    </w:p>
    <w:p w:rsidR="00856F41" w:rsidRPr="00856F41" w:rsidRDefault="00856F41" w:rsidP="00AE2445">
      <w:pPr>
        <w:pStyle w:val="7"/>
      </w:pPr>
      <w:r w:rsidRPr="00856F41">
        <w:t xml:space="preserve"> Производство детских игрушек</w:t>
      </w:r>
    </w:p>
    <w:p w:rsidR="00856F41" w:rsidRPr="00856F41" w:rsidRDefault="00856F41" w:rsidP="00856F41">
      <w:pPr>
        <w:rPr>
          <w:color w:val="000000"/>
          <w:szCs w:val="28"/>
        </w:rPr>
      </w:pPr>
      <w:r w:rsidRPr="00856F41">
        <w:rPr>
          <w:color w:val="000000"/>
          <w:szCs w:val="28"/>
        </w:rPr>
        <w:t>Проект предусматривает организацию производства детских игрушек из пластиковых материалов, производимых в ТОР.</w:t>
      </w:r>
    </w:p>
    <w:p w:rsidR="00856F41" w:rsidRPr="00856F41" w:rsidRDefault="00856F41" w:rsidP="00856F41">
      <w:pPr>
        <w:rPr>
          <w:color w:val="000000"/>
          <w:szCs w:val="28"/>
        </w:rPr>
      </w:pPr>
      <w:r w:rsidRPr="00856F41">
        <w:rPr>
          <w:color w:val="000000"/>
          <w:szCs w:val="28"/>
        </w:rPr>
        <w:t>Технология изготовления продукции на термопластавтомате заключается в следующем: необходимое первичное сырье в виде гранул и красителя перемешивается и подается в приёмный бункер термопластавтомата. Вращающийся шнек подает подготовленную массу в материальный цилиндр, разогретый до температуры плавления полимера, где происходит расплав полимера и перемешивание до однородной массы, обладающей свойствами расплава. После набора необходимой для изделия дозы шнек движется вперед и распределяет приготовленный расплав в специальные пресс-формы, которые формируют изделие.</w:t>
      </w:r>
    </w:p>
    <w:p w:rsidR="00856F41" w:rsidRPr="00856F41" w:rsidRDefault="00856F41" w:rsidP="00856F41">
      <w:pPr>
        <w:rPr>
          <w:color w:val="000000"/>
          <w:szCs w:val="28"/>
        </w:rPr>
      </w:pPr>
      <w:r w:rsidRPr="00856F41">
        <w:rPr>
          <w:color w:val="000000"/>
          <w:szCs w:val="28"/>
        </w:rPr>
        <w:t>Для производства игрушек крайне важен портфель интеллектуальной собственности для проектирования выпускаемых игрушек.</w:t>
      </w:r>
    </w:p>
    <w:p w:rsidR="00856F41" w:rsidRPr="00856F41" w:rsidRDefault="00856F41" w:rsidP="00AE2445">
      <w:pPr>
        <w:pStyle w:val="7"/>
      </w:pPr>
      <w:r w:rsidRPr="00856F41">
        <w:t>Производства их метанола в Сковородино</w:t>
      </w:r>
    </w:p>
    <w:p w:rsidR="00856F41" w:rsidRPr="00856F41" w:rsidRDefault="00856F41" w:rsidP="00856F41">
      <w:pPr>
        <w:rPr>
          <w:color w:val="000000"/>
          <w:szCs w:val="28"/>
        </w:rPr>
      </w:pPr>
      <w:r w:rsidRPr="00856F41">
        <w:rPr>
          <w:color w:val="000000"/>
          <w:szCs w:val="28"/>
        </w:rPr>
        <w:t>Производимый ООО «Технолизинг» метанол планируется экспортировать. Однако, на территории ООО «Технолизинг» также планируется создать несколько производств по дальнейшей переработке метанола.</w:t>
      </w:r>
    </w:p>
    <w:p w:rsidR="00856F41" w:rsidRPr="00856F41" w:rsidRDefault="00856F41" w:rsidP="00856F41">
      <w:pPr>
        <w:rPr>
          <w:color w:val="000000"/>
          <w:szCs w:val="28"/>
        </w:rPr>
      </w:pPr>
      <w:r w:rsidRPr="00856F41">
        <w:rPr>
          <w:color w:val="000000"/>
          <w:szCs w:val="28"/>
        </w:rPr>
        <w:t>В частности планируется организовать производства:</w:t>
      </w:r>
    </w:p>
    <w:p w:rsidR="00856F41" w:rsidRPr="00856F41" w:rsidRDefault="00856F41" w:rsidP="00856F41">
      <w:pPr>
        <w:rPr>
          <w:color w:val="000000"/>
          <w:szCs w:val="28"/>
        </w:rPr>
      </w:pPr>
      <w:r w:rsidRPr="00856F41">
        <w:rPr>
          <w:color w:val="000000"/>
          <w:szCs w:val="28"/>
        </w:rPr>
        <w:t>•</w:t>
      </w:r>
      <w:r w:rsidRPr="00856F41">
        <w:rPr>
          <w:color w:val="000000"/>
          <w:szCs w:val="28"/>
        </w:rPr>
        <w:tab/>
        <w:t>Формальдегида и на его основе – КФК-смол, применяемых для производства клеев, в частности для производства ДСП (В структуре потребления метанола в России формальдегид традиционно занимает около 50%).</w:t>
      </w:r>
    </w:p>
    <w:p w:rsidR="00856F41" w:rsidRPr="00856F41" w:rsidRDefault="00856F41" w:rsidP="00856F41">
      <w:pPr>
        <w:rPr>
          <w:color w:val="000000"/>
          <w:szCs w:val="28"/>
        </w:rPr>
      </w:pPr>
      <w:r w:rsidRPr="00856F41">
        <w:rPr>
          <w:color w:val="000000"/>
          <w:szCs w:val="28"/>
        </w:rPr>
        <w:t>•</w:t>
      </w:r>
      <w:r w:rsidRPr="00856F41">
        <w:rPr>
          <w:color w:val="000000"/>
          <w:szCs w:val="28"/>
        </w:rPr>
        <w:tab/>
        <w:t>Метил-трет-бутиловый эфир (МТБЭ) — один из главных кислородсодержащих высокооктановых компонентов, используемых при получении неэтилированных автомобильных бензинов. Он применяется в качестве добавки к моторным топливам, повышающей октановое число бензинов, способствует более полному сгоранию топлива и предотвращает коррозию металлов.</w:t>
      </w:r>
    </w:p>
    <w:p w:rsidR="00856F41" w:rsidRPr="00856F41" w:rsidRDefault="00856F41" w:rsidP="00856F41">
      <w:pPr>
        <w:rPr>
          <w:color w:val="000000"/>
          <w:szCs w:val="28"/>
        </w:rPr>
      </w:pPr>
      <w:r w:rsidRPr="00856F41">
        <w:rPr>
          <w:color w:val="000000"/>
          <w:szCs w:val="28"/>
        </w:rPr>
        <w:t>•</w:t>
      </w:r>
      <w:r w:rsidRPr="00856F41">
        <w:rPr>
          <w:color w:val="000000"/>
          <w:szCs w:val="28"/>
        </w:rPr>
        <w:tab/>
        <w:t xml:space="preserve">Уксусной кислоты – пищевого продукта. </w:t>
      </w:r>
    </w:p>
    <w:p w:rsidR="00856F41" w:rsidRPr="00856F41" w:rsidRDefault="00856F41" w:rsidP="00AE2445">
      <w:pPr>
        <w:pStyle w:val="7"/>
      </w:pPr>
      <w:r w:rsidRPr="00856F41">
        <w:t xml:space="preserve">Деревообработка. </w:t>
      </w:r>
    </w:p>
    <w:p w:rsidR="00856F41" w:rsidRPr="00856F41" w:rsidRDefault="00856F41" w:rsidP="00856F41">
      <w:pPr>
        <w:rPr>
          <w:color w:val="000000"/>
          <w:szCs w:val="28"/>
        </w:rPr>
      </w:pPr>
      <w:r w:rsidRPr="00856F41">
        <w:rPr>
          <w:color w:val="000000"/>
          <w:szCs w:val="28"/>
        </w:rPr>
        <w:t xml:space="preserve">Одно из главных богатств Амурской области — леса, занимающие более половины площади (лесистость области 62,9 %). </w:t>
      </w:r>
    </w:p>
    <w:p w:rsidR="00856F41" w:rsidRPr="00856F41" w:rsidRDefault="00856F41" w:rsidP="00856F41">
      <w:pPr>
        <w:rPr>
          <w:color w:val="000000"/>
          <w:szCs w:val="28"/>
        </w:rPr>
      </w:pPr>
      <w:r w:rsidRPr="00856F41">
        <w:rPr>
          <w:color w:val="000000"/>
          <w:szCs w:val="28"/>
        </w:rPr>
        <w:t>Основными породами являются: лиственница, ель, сосна, пихта, дуб, береза, манчжурский орех, ясень, липа. Большая часть пород имеет хозяйственное значение.</w:t>
      </w:r>
    </w:p>
    <w:p w:rsidR="00856F41" w:rsidRPr="00856F41" w:rsidRDefault="00856F41" w:rsidP="00856F41">
      <w:pPr>
        <w:rPr>
          <w:color w:val="000000"/>
          <w:szCs w:val="28"/>
        </w:rPr>
      </w:pPr>
      <w:r w:rsidRPr="00856F41">
        <w:rPr>
          <w:color w:val="000000"/>
          <w:szCs w:val="28"/>
        </w:rPr>
        <w:t>В области около 130 организаций занимается заготовкой леса. Ежегодный отпуск древесины составляет 3055,1 тыс. м3.</w:t>
      </w:r>
    </w:p>
    <w:p w:rsidR="00856F41" w:rsidRPr="00856F41" w:rsidRDefault="00856F41" w:rsidP="00856F41">
      <w:pPr>
        <w:rPr>
          <w:color w:val="000000"/>
          <w:szCs w:val="28"/>
        </w:rPr>
      </w:pPr>
      <w:r w:rsidRPr="00856F41">
        <w:rPr>
          <w:color w:val="000000"/>
          <w:szCs w:val="28"/>
        </w:rPr>
        <w:t>Однако, переработке подлежит небольшая часть заготовленного леса. Так по данным за 2016 год:</w:t>
      </w:r>
    </w:p>
    <w:p w:rsidR="00856F41" w:rsidRPr="00856F41" w:rsidRDefault="00856F41" w:rsidP="00856F41">
      <w:pPr>
        <w:rPr>
          <w:color w:val="000000"/>
          <w:szCs w:val="28"/>
        </w:rPr>
      </w:pPr>
      <w:r w:rsidRPr="00856F41">
        <w:rPr>
          <w:color w:val="000000"/>
          <w:szCs w:val="28"/>
        </w:rPr>
        <w:t>•</w:t>
      </w:r>
      <w:r w:rsidRPr="00856F41">
        <w:rPr>
          <w:color w:val="000000"/>
          <w:szCs w:val="28"/>
        </w:rPr>
        <w:tab/>
        <w:t>Из 3055,1 тыс.м3 отпуска древесины заготовлено 1616,8 тыс.м3</w:t>
      </w:r>
    </w:p>
    <w:p w:rsidR="00856F41" w:rsidRPr="00856F41" w:rsidRDefault="00856F41" w:rsidP="00856F41">
      <w:pPr>
        <w:rPr>
          <w:color w:val="000000"/>
          <w:szCs w:val="28"/>
        </w:rPr>
      </w:pPr>
      <w:r w:rsidRPr="00856F41">
        <w:rPr>
          <w:color w:val="000000"/>
          <w:szCs w:val="28"/>
        </w:rPr>
        <w:t>•</w:t>
      </w:r>
      <w:r w:rsidRPr="00856F41">
        <w:rPr>
          <w:color w:val="000000"/>
          <w:szCs w:val="28"/>
        </w:rPr>
        <w:tab/>
        <w:t>Из заготовленной древесины произведено деловой древесины 885,1 тыс. м3</w:t>
      </w:r>
    </w:p>
    <w:p w:rsidR="00856F41" w:rsidRPr="00856F41" w:rsidRDefault="00856F41" w:rsidP="00856F41">
      <w:pPr>
        <w:rPr>
          <w:color w:val="000000"/>
          <w:szCs w:val="28"/>
        </w:rPr>
      </w:pPr>
      <w:r w:rsidRPr="00856F41">
        <w:rPr>
          <w:color w:val="000000"/>
          <w:szCs w:val="28"/>
        </w:rPr>
        <w:t>•</w:t>
      </w:r>
      <w:r w:rsidRPr="00856F41">
        <w:rPr>
          <w:color w:val="000000"/>
          <w:szCs w:val="28"/>
        </w:rPr>
        <w:tab/>
        <w:t>Из 885,1 тыс.м3 направлено на переработку 324 тыс.м3. Из которых произведено пиломатериалов 162,0 тыс. м3.</w:t>
      </w:r>
    </w:p>
    <w:p w:rsidR="00856F41" w:rsidRPr="00856F41" w:rsidRDefault="00856F41" w:rsidP="00856F41">
      <w:pPr>
        <w:rPr>
          <w:color w:val="000000"/>
          <w:szCs w:val="28"/>
        </w:rPr>
      </w:pPr>
      <w:r w:rsidRPr="00856F41">
        <w:rPr>
          <w:color w:val="000000"/>
          <w:szCs w:val="28"/>
        </w:rPr>
        <w:t>В экспорте лесопродукции также преобладает непереработанная древесина: из поставленных на экспорт 400,8 тыс. м3 необработанного лесоматериала - 339,5 тыс. м³ (85%).</w:t>
      </w:r>
    </w:p>
    <w:p w:rsidR="00856F41" w:rsidRPr="00856F41" w:rsidRDefault="00856F41" w:rsidP="00856F41">
      <w:pPr>
        <w:rPr>
          <w:color w:val="000000"/>
          <w:szCs w:val="28"/>
        </w:rPr>
      </w:pPr>
      <w:r w:rsidRPr="00856F41">
        <w:rPr>
          <w:color w:val="000000"/>
          <w:szCs w:val="28"/>
        </w:rPr>
        <w:t>Развитие переработки древесины является приоритетным направлением работы лесопромышленного комплекса в Амурской области. Кроме того, строительство производств в ТОР «Свободный» будет способствовать повышению спроса на готовую продукцию лесопереработки.</w:t>
      </w:r>
    </w:p>
    <w:p w:rsidR="00856F41" w:rsidRPr="00856F41" w:rsidRDefault="00856F41" w:rsidP="00AE2445">
      <w:pPr>
        <w:pStyle w:val="7"/>
      </w:pPr>
      <w:r w:rsidRPr="00856F41">
        <w:t>Изделия из дерева.</w:t>
      </w:r>
    </w:p>
    <w:p w:rsidR="00856F41" w:rsidRPr="00856F41" w:rsidRDefault="00856F41" w:rsidP="00856F41">
      <w:pPr>
        <w:rPr>
          <w:color w:val="000000"/>
          <w:szCs w:val="28"/>
        </w:rPr>
      </w:pPr>
      <w:r w:rsidRPr="00856F41">
        <w:rPr>
          <w:color w:val="000000"/>
          <w:szCs w:val="28"/>
        </w:rPr>
        <w:t>Один из проектов по деревообработке не целен на удовлетворение потребностей в строительных материалах из дерева при строительстве промышленных и жилых объектов в ТОР (в том числе индивидуального и загородного жилья).</w:t>
      </w:r>
    </w:p>
    <w:p w:rsidR="00856F41" w:rsidRPr="00856F41" w:rsidRDefault="00856F41" w:rsidP="00856F41">
      <w:pPr>
        <w:rPr>
          <w:color w:val="000000"/>
          <w:szCs w:val="28"/>
        </w:rPr>
      </w:pPr>
      <w:r w:rsidRPr="00856F41">
        <w:rPr>
          <w:color w:val="000000"/>
          <w:szCs w:val="28"/>
        </w:rPr>
        <w:t>Предполагается к производству:</w:t>
      </w:r>
    </w:p>
    <w:p w:rsidR="00856F41" w:rsidRPr="00856F41" w:rsidRDefault="00856F41" w:rsidP="00856F41">
      <w:pPr>
        <w:rPr>
          <w:color w:val="000000"/>
          <w:szCs w:val="28"/>
        </w:rPr>
      </w:pPr>
      <w:r w:rsidRPr="00856F41">
        <w:rPr>
          <w:color w:val="000000"/>
          <w:szCs w:val="28"/>
        </w:rPr>
        <w:t>•</w:t>
      </w:r>
      <w:r w:rsidRPr="00856F41">
        <w:rPr>
          <w:color w:val="000000"/>
          <w:szCs w:val="28"/>
        </w:rPr>
        <w:tab/>
        <w:t>Погонажные изделия и пиломатериалы (доски, брус, клееный брус, подоконные доски, дачный паркет);</w:t>
      </w:r>
    </w:p>
    <w:p w:rsidR="00856F41" w:rsidRPr="00856F41" w:rsidRDefault="00856F41" w:rsidP="00856F41">
      <w:pPr>
        <w:rPr>
          <w:color w:val="000000"/>
          <w:szCs w:val="28"/>
        </w:rPr>
      </w:pPr>
      <w:r w:rsidRPr="00856F41">
        <w:rPr>
          <w:color w:val="000000"/>
          <w:szCs w:val="28"/>
        </w:rPr>
        <w:t>•</w:t>
      </w:r>
      <w:r w:rsidRPr="00856F41">
        <w:rPr>
          <w:color w:val="000000"/>
          <w:szCs w:val="28"/>
        </w:rPr>
        <w:tab/>
        <w:t>Дверные блоки (из массива, ламинированные, шпонированные противопожарные и др.)</w:t>
      </w:r>
    </w:p>
    <w:p w:rsidR="00856F41" w:rsidRPr="00856F41" w:rsidRDefault="00856F41" w:rsidP="00856F41">
      <w:pPr>
        <w:rPr>
          <w:color w:val="000000"/>
          <w:szCs w:val="28"/>
        </w:rPr>
      </w:pPr>
      <w:r w:rsidRPr="00856F41">
        <w:rPr>
          <w:color w:val="000000"/>
          <w:szCs w:val="28"/>
        </w:rPr>
        <w:t>•</w:t>
      </w:r>
      <w:r w:rsidRPr="00856F41">
        <w:rPr>
          <w:color w:val="000000"/>
          <w:szCs w:val="28"/>
        </w:rPr>
        <w:tab/>
        <w:t>Деревянные окна;</w:t>
      </w:r>
    </w:p>
    <w:p w:rsidR="00856F41" w:rsidRPr="00856F41" w:rsidRDefault="00856F41" w:rsidP="00856F41">
      <w:pPr>
        <w:rPr>
          <w:color w:val="000000"/>
          <w:szCs w:val="28"/>
        </w:rPr>
      </w:pPr>
      <w:r w:rsidRPr="00856F41">
        <w:rPr>
          <w:color w:val="000000"/>
          <w:szCs w:val="28"/>
        </w:rPr>
        <w:t>•</w:t>
      </w:r>
      <w:r w:rsidRPr="00856F41">
        <w:rPr>
          <w:color w:val="000000"/>
          <w:szCs w:val="28"/>
        </w:rPr>
        <w:tab/>
        <w:t>Кухонная и дачная мебель (из массива лиственных пород, сосны);</w:t>
      </w:r>
    </w:p>
    <w:p w:rsidR="00856F41" w:rsidRPr="00856F41" w:rsidRDefault="00856F41" w:rsidP="00856F41">
      <w:pPr>
        <w:rPr>
          <w:color w:val="000000"/>
          <w:szCs w:val="28"/>
        </w:rPr>
      </w:pPr>
      <w:r w:rsidRPr="00856F41">
        <w:rPr>
          <w:color w:val="000000"/>
          <w:szCs w:val="28"/>
        </w:rPr>
        <w:t>•</w:t>
      </w:r>
      <w:r w:rsidRPr="00856F41">
        <w:rPr>
          <w:color w:val="000000"/>
          <w:szCs w:val="28"/>
        </w:rPr>
        <w:tab/>
        <w:t>Малые архитектурные формы (скамейки, навесы, хоз.блоки, бани, сауны беседки, обрамление колодца, ограждения) из лиственницы и других пород;</w:t>
      </w:r>
    </w:p>
    <w:p w:rsidR="00856F41" w:rsidRPr="00856F41" w:rsidRDefault="00856F41" w:rsidP="00856F41">
      <w:pPr>
        <w:rPr>
          <w:color w:val="000000"/>
          <w:szCs w:val="28"/>
        </w:rPr>
      </w:pPr>
      <w:r w:rsidRPr="00856F41">
        <w:rPr>
          <w:color w:val="000000"/>
          <w:szCs w:val="28"/>
        </w:rPr>
        <w:t>•</w:t>
      </w:r>
      <w:r w:rsidRPr="00856F41">
        <w:rPr>
          <w:color w:val="000000"/>
          <w:szCs w:val="28"/>
        </w:rPr>
        <w:tab/>
        <w:t>Деревянные детские площадки из лиственницы и других пород;</w:t>
      </w:r>
    </w:p>
    <w:p w:rsidR="00856F41" w:rsidRPr="00856F41" w:rsidRDefault="00856F41" w:rsidP="00856F41">
      <w:pPr>
        <w:rPr>
          <w:color w:val="000000"/>
          <w:szCs w:val="28"/>
        </w:rPr>
      </w:pPr>
      <w:r w:rsidRPr="00856F41">
        <w:rPr>
          <w:color w:val="000000"/>
          <w:szCs w:val="28"/>
        </w:rPr>
        <w:t>•</w:t>
      </w:r>
      <w:r w:rsidRPr="00856F41">
        <w:rPr>
          <w:color w:val="000000"/>
          <w:szCs w:val="28"/>
        </w:rPr>
        <w:tab/>
        <w:t>Топливные пеллеты из отходов производства лесопиления: (стружек и опилок ) и измельченной низкосортной древесины (отходы получения деловой древисины).</w:t>
      </w:r>
    </w:p>
    <w:p w:rsidR="00856F41" w:rsidRPr="00856F41" w:rsidRDefault="00856F41" w:rsidP="00AE2445">
      <w:pPr>
        <w:pStyle w:val="7"/>
      </w:pPr>
      <w:r w:rsidRPr="00856F41">
        <w:t>Материалы из дерева:</w:t>
      </w:r>
    </w:p>
    <w:p w:rsidR="00856F41" w:rsidRPr="00856F41" w:rsidRDefault="00856F41" w:rsidP="00856F41">
      <w:pPr>
        <w:rPr>
          <w:color w:val="000000"/>
          <w:szCs w:val="28"/>
        </w:rPr>
      </w:pPr>
      <w:r w:rsidRPr="00856F41">
        <w:rPr>
          <w:color w:val="000000"/>
          <w:szCs w:val="28"/>
        </w:rPr>
        <w:t>В рамках проекта планируется организация  производства древесных материалов:</w:t>
      </w:r>
    </w:p>
    <w:p w:rsidR="00856F41" w:rsidRPr="00856F41" w:rsidRDefault="00856F41" w:rsidP="00856F41">
      <w:pPr>
        <w:rPr>
          <w:color w:val="000000"/>
          <w:szCs w:val="28"/>
        </w:rPr>
      </w:pPr>
      <w:r w:rsidRPr="00856F41">
        <w:rPr>
          <w:color w:val="000000"/>
          <w:szCs w:val="28"/>
        </w:rPr>
        <w:t>•</w:t>
      </w:r>
      <w:r w:rsidRPr="00856F41">
        <w:rPr>
          <w:color w:val="000000"/>
          <w:szCs w:val="28"/>
        </w:rPr>
        <w:tab/>
        <w:t>ДСП;</w:t>
      </w:r>
    </w:p>
    <w:p w:rsidR="00856F41" w:rsidRPr="00856F41" w:rsidRDefault="00856F41" w:rsidP="00856F41">
      <w:pPr>
        <w:rPr>
          <w:color w:val="000000"/>
          <w:szCs w:val="28"/>
        </w:rPr>
      </w:pPr>
      <w:r w:rsidRPr="00856F41">
        <w:rPr>
          <w:color w:val="000000"/>
          <w:szCs w:val="28"/>
        </w:rPr>
        <w:t>•</w:t>
      </w:r>
      <w:r w:rsidRPr="00856F41">
        <w:rPr>
          <w:color w:val="000000"/>
          <w:szCs w:val="28"/>
        </w:rPr>
        <w:tab/>
        <w:t>гнутоклеенные детали (ГКД);</w:t>
      </w:r>
    </w:p>
    <w:p w:rsidR="00856F41" w:rsidRPr="00856F41" w:rsidRDefault="00856F41" w:rsidP="00856F41">
      <w:pPr>
        <w:rPr>
          <w:color w:val="000000"/>
          <w:szCs w:val="28"/>
        </w:rPr>
      </w:pPr>
      <w:r w:rsidRPr="00856F41">
        <w:rPr>
          <w:color w:val="000000"/>
          <w:szCs w:val="28"/>
        </w:rPr>
        <w:t>•</w:t>
      </w:r>
      <w:r w:rsidRPr="00856F41">
        <w:rPr>
          <w:color w:val="000000"/>
          <w:szCs w:val="28"/>
        </w:rPr>
        <w:tab/>
        <w:t>фанера;</w:t>
      </w:r>
    </w:p>
    <w:p w:rsidR="00856F41" w:rsidRPr="00856F41" w:rsidRDefault="00856F41" w:rsidP="00856F41">
      <w:pPr>
        <w:rPr>
          <w:color w:val="000000"/>
          <w:szCs w:val="28"/>
        </w:rPr>
      </w:pPr>
      <w:r w:rsidRPr="00856F41">
        <w:rPr>
          <w:color w:val="000000"/>
          <w:szCs w:val="28"/>
        </w:rPr>
        <w:t>В качестве поставщиков планируется привлечь лесозаготовителей Амурской области. Обеспечение КФК-смолами возможно с производства ООО «Технолизинг» в г.Сковородино.</w:t>
      </w:r>
    </w:p>
    <w:p w:rsidR="00856F41" w:rsidRPr="00856F41" w:rsidRDefault="00856F41" w:rsidP="00856F41">
      <w:pPr>
        <w:rPr>
          <w:color w:val="000000"/>
          <w:szCs w:val="28"/>
        </w:rPr>
      </w:pPr>
      <w:r w:rsidRPr="00856F41">
        <w:rPr>
          <w:color w:val="000000"/>
          <w:szCs w:val="28"/>
        </w:rPr>
        <w:t xml:space="preserve">Сырье для производства ДСП – опилки и стружка, для фанеры – хвойные породы и береза. Для производства ДСП также возможно использование отходов </w:t>
      </w:r>
    </w:p>
    <w:p w:rsidR="00856F41" w:rsidRPr="00856F41" w:rsidRDefault="00856F41" w:rsidP="00AE2445">
      <w:pPr>
        <w:pStyle w:val="7"/>
      </w:pPr>
      <w:r w:rsidRPr="00856F41">
        <w:t>Производство мебели</w:t>
      </w:r>
    </w:p>
    <w:p w:rsidR="00856F41" w:rsidRPr="00856F41" w:rsidRDefault="00856F41" w:rsidP="00856F41">
      <w:pPr>
        <w:rPr>
          <w:color w:val="000000"/>
          <w:szCs w:val="28"/>
        </w:rPr>
      </w:pPr>
      <w:r w:rsidRPr="00856F41">
        <w:rPr>
          <w:color w:val="000000"/>
          <w:szCs w:val="28"/>
        </w:rPr>
        <w:t xml:space="preserve">Дальнейшим этапом использования древесных материалов производства указанных выше проектов - является производство мебели из массива дерева и ДСП. </w:t>
      </w:r>
    </w:p>
    <w:p w:rsidR="00856F41" w:rsidRPr="00856F41" w:rsidRDefault="00856F41" w:rsidP="00AE2445">
      <w:pPr>
        <w:pStyle w:val="7"/>
      </w:pPr>
      <w:r w:rsidRPr="00856F41">
        <w:t>Глубокая переработка сои</w:t>
      </w:r>
    </w:p>
    <w:p w:rsidR="00856F41" w:rsidRPr="00856F41" w:rsidRDefault="00856F41" w:rsidP="00856F41">
      <w:pPr>
        <w:rPr>
          <w:color w:val="000000"/>
          <w:szCs w:val="28"/>
        </w:rPr>
      </w:pPr>
      <w:r w:rsidRPr="00856F41">
        <w:rPr>
          <w:color w:val="000000"/>
          <w:szCs w:val="28"/>
        </w:rPr>
        <w:t xml:space="preserve">В последнее время  в странах СНГ спрос на продукты переработки бобов сои заметно увеличивается, в связи с этим растет интерес к производству соевых концентратов. </w:t>
      </w:r>
    </w:p>
    <w:p w:rsidR="00856F41" w:rsidRPr="00856F41" w:rsidRDefault="00856F41" w:rsidP="00856F41">
      <w:pPr>
        <w:rPr>
          <w:color w:val="000000"/>
          <w:szCs w:val="28"/>
        </w:rPr>
      </w:pPr>
      <w:r w:rsidRPr="00856F41">
        <w:rPr>
          <w:color w:val="000000"/>
          <w:szCs w:val="28"/>
        </w:rPr>
        <w:t>Спрос на соевый белок обусловлен ростом цен на мясное сырье. Поскольку производство мясной продукции постоянно увеличивается, соевый белок, не уступающий по пищевой ценности животным белкам, является дешевой и полноценной заменой белкам молока, мяса и яиц. По тем же причинам увеличивают потребление соевых концентратов кондитерские фабрики и молочные заводы.</w:t>
      </w:r>
    </w:p>
    <w:p w:rsidR="00856F41" w:rsidRPr="00856F41" w:rsidRDefault="00856F41" w:rsidP="00856F41">
      <w:pPr>
        <w:rPr>
          <w:color w:val="000000"/>
          <w:szCs w:val="28"/>
        </w:rPr>
      </w:pPr>
      <w:r w:rsidRPr="00856F41">
        <w:rPr>
          <w:color w:val="000000"/>
          <w:szCs w:val="28"/>
        </w:rPr>
        <w:t>В Амурской области развито производства бобов сои и их первичная пеработка.</w:t>
      </w:r>
    </w:p>
    <w:p w:rsidR="00856F41" w:rsidRPr="00856F41" w:rsidRDefault="00856F41" w:rsidP="00856F41">
      <w:pPr>
        <w:rPr>
          <w:color w:val="000000"/>
          <w:szCs w:val="28"/>
        </w:rPr>
      </w:pPr>
      <w:r w:rsidRPr="00856F41">
        <w:rPr>
          <w:color w:val="000000"/>
          <w:szCs w:val="28"/>
        </w:rPr>
        <w:t>В рамках данного проекта глубокой переработки сои планируется производить производится целый ряд ценнейших пищевых продуктов, используемых пищевой промышленностью:</w:t>
      </w:r>
    </w:p>
    <w:p w:rsidR="00856F41" w:rsidRPr="00856F41" w:rsidRDefault="00856F41" w:rsidP="00856F41">
      <w:pPr>
        <w:rPr>
          <w:color w:val="000000"/>
          <w:szCs w:val="28"/>
        </w:rPr>
      </w:pPr>
      <w:r w:rsidRPr="00856F41">
        <w:rPr>
          <w:color w:val="000000"/>
          <w:szCs w:val="28"/>
        </w:rPr>
        <w:t>•</w:t>
      </w:r>
      <w:r w:rsidRPr="00856F41">
        <w:rPr>
          <w:color w:val="000000"/>
          <w:szCs w:val="28"/>
        </w:rPr>
        <w:tab/>
        <w:t>соевую муку;</w:t>
      </w:r>
    </w:p>
    <w:p w:rsidR="00856F41" w:rsidRPr="00856F41" w:rsidRDefault="00856F41" w:rsidP="00856F41">
      <w:pPr>
        <w:rPr>
          <w:color w:val="000000"/>
          <w:szCs w:val="28"/>
        </w:rPr>
      </w:pPr>
      <w:r w:rsidRPr="00856F41">
        <w:rPr>
          <w:color w:val="000000"/>
          <w:szCs w:val="28"/>
        </w:rPr>
        <w:t>•</w:t>
      </w:r>
      <w:r w:rsidRPr="00856F41">
        <w:rPr>
          <w:color w:val="000000"/>
          <w:szCs w:val="28"/>
        </w:rPr>
        <w:tab/>
        <w:t>соевый концентрат;</w:t>
      </w:r>
    </w:p>
    <w:p w:rsidR="00856F41" w:rsidRPr="00856F41" w:rsidRDefault="00856F41" w:rsidP="00856F41">
      <w:pPr>
        <w:rPr>
          <w:color w:val="000000"/>
          <w:szCs w:val="28"/>
        </w:rPr>
      </w:pPr>
      <w:r w:rsidRPr="00856F41">
        <w:rPr>
          <w:color w:val="000000"/>
          <w:szCs w:val="28"/>
        </w:rPr>
        <w:t>•</w:t>
      </w:r>
      <w:r w:rsidRPr="00856F41">
        <w:rPr>
          <w:color w:val="000000"/>
          <w:szCs w:val="28"/>
        </w:rPr>
        <w:tab/>
        <w:t>соевый изолят;</w:t>
      </w:r>
    </w:p>
    <w:p w:rsidR="00856F41" w:rsidRPr="00856F41" w:rsidRDefault="00856F41" w:rsidP="00856F41">
      <w:pPr>
        <w:rPr>
          <w:color w:val="000000"/>
          <w:szCs w:val="28"/>
        </w:rPr>
      </w:pPr>
      <w:r w:rsidRPr="00856F41">
        <w:rPr>
          <w:color w:val="000000"/>
          <w:szCs w:val="28"/>
        </w:rPr>
        <w:t>•</w:t>
      </w:r>
      <w:r w:rsidRPr="00856F41">
        <w:rPr>
          <w:color w:val="000000"/>
          <w:szCs w:val="28"/>
        </w:rPr>
        <w:tab/>
        <w:t>текстурат соевый.</w:t>
      </w:r>
    </w:p>
    <w:p w:rsidR="00856F41" w:rsidRPr="00856F41" w:rsidRDefault="00856F41" w:rsidP="00856F41">
      <w:pPr>
        <w:rPr>
          <w:color w:val="000000"/>
          <w:szCs w:val="28"/>
        </w:rPr>
      </w:pPr>
      <w:r w:rsidRPr="00856F41">
        <w:rPr>
          <w:color w:val="000000"/>
          <w:szCs w:val="28"/>
        </w:rPr>
        <w:t>Проект глубокой переработки сои из сырья, производимого в Амурской области (в т.ч. ТОР "Белогорск") для продажи в России и на экспорт.</w:t>
      </w:r>
    </w:p>
    <w:p w:rsidR="00856F41" w:rsidRPr="00856F41" w:rsidRDefault="00856F41" w:rsidP="00856F41">
      <w:pPr>
        <w:rPr>
          <w:color w:val="000000"/>
          <w:szCs w:val="28"/>
        </w:rPr>
      </w:pPr>
      <w:r w:rsidRPr="00856F41">
        <w:rPr>
          <w:color w:val="000000"/>
          <w:szCs w:val="28"/>
        </w:rPr>
        <w:t>Данный проект взаимосвязан с мукомольным производством.</w:t>
      </w:r>
    </w:p>
    <w:p w:rsidR="00856F41" w:rsidRPr="00856F41" w:rsidRDefault="00856F41" w:rsidP="00856F41">
      <w:pPr>
        <w:rPr>
          <w:color w:val="000000"/>
          <w:szCs w:val="28"/>
        </w:rPr>
      </w:pPr>
      <w:r w:rsidRPr="00856F41">
        <w:rPr>
          <w:color w:val="000000"/>
          <w:szCs w:val="28"/>
        </w:rPr>
        <w:t>Сервисное обслуживание производственного оборудования предприятий  газохимической отрасли</w:t>
      </w:r>
    </w:p>
    <w:p w:rsidR="00856F41" w:rsidRPr="00856F41" w:rsidRDefault="00856F41" w:rsidP="00856F41">
      <w:pPr>
        <w:rPr>
          <w:color w:val="000000"/>
          <w:szCs w:val="28"/>
        </w:rPr>
      </w:pPr>
      <w:r w:rsidRPr="00856F41">
        <w:rPr>
          <w:color w:val="000000"/>
          <w:szCs w:val="28"/>
        </w:rPr>
        <w:t>В рамках проекта планируется разместить компанию по обслуживанию и ремонту производственного оборудования резидентов газохимического комплекса ТОР «Свободный».</w:t>
      </w:r>
    </w:p>
    <w:p w:rsidR="00856F41" w:rsidRPr="00856F41" w:rsidRDefault="00856F41" w:rsidP="00856F41">
      <w:pPr>
        <w:rPr>
          <w:color w:val="000000"/>
          <w:szCs w:val="28"/>
        </w:rPr>
      </w:pPr>
      <w:r w:rsidRPr="00856F41">
        <w:rPr>
          <w:color w:val="000000"/>
          <w:szCs w:val="28"/>
        </w:rPr>
        <w:t>Предлагаемый портфель работ:</w:t>
      </w:r>
    </w:p>
    <w:p w:rsidR="00856F41" w:rsidRPr="00856F41" w:rsidRDefault="00856F41" w:rsidP="00856F41">
      <w:pPr>
        <w:rPr>
          <w:color w:val="000000"/>
          <w:szCs w:val="28"/>
        </w:rPr>
      </w:pPr>
      <w:r w:rsidRPr="00856F41">
        <w:rPr>
          <w:color w:val="000000"/>
          <w:szCs w:val="28"/>
        </w:rPr>
        <w:t>•</w:t>
      </w:r>
      <w:r w:rsidRPr="00856F41">
        <w:rPr>
          <w:color w:val="000000"/>
          <w:szCs w:val="28"/>
        </w:rPr>
        <w:tab/>
        <w:t>ремонт, ревизия динамического (насосно-компрессорного) и статического оборудования, трубопроводов;</w:t>
      </w:r>
    </w:p>
    <w:p w:rsidR="00856F41" w:rsidRPr="00856F41" w:rsidRDefault="00856F41" w:rsidP="00856F41">
      <w:pPr>
        <w:rPr>
          <w:color w:val="000000"/>
          <w:szCs w:val="28"/>
        </w:rPr>
      </w:pPr>
      <w:r w:rsidRPr="00856F41">
        <w:rPr>
          <w:color w:val="000000"/>
          <w:szCs w:val="28"/>
        </w:rPr>
        <w:t>•</w:t>
      </w:r>
      <w:r w:rsidRPr="00856F41">
        <w:rPr>
          <w:color w:val="000000"/>
          <w:szCs w:val="28"/>
        </w:rPr>
        <w:tab/>
        <w:t>текущий ремонт технологического оборудования действующих объектов;</w:t>
      </w:r>
    </w:p>
    <w:p w:rsidR="00856F41" w:rsidRPr="00856F41" w:rsidRDefault="00856F41" w:rsidP="00856F41">
      <w:pPr>
        <w:rPr>
          <w:color w:val="000000"/>
          <w:szCs w:val="28"/>
        </w:rPr>
      </w:pPr>
      <w:r w:rsidRPr="00856F41">
        <w:rPr>
          <w:color w:val="000000"/>
          <w:szCs w:val="28"/>
        </w:rPr>
        <w:t>•</w:t>
      </w:r>
      <w:r w:rsidRPr="00856F41">
        <w:rPr>
          <w:color w:val="000000"/>
          <w:szCs w:val="28"/>
        </w:rPr>
        <w:tab/>
        <w:t>механическая обработка, ремонт, изготовление нестандартного оборудования, запасных частей;</w:t>
      </w:r>
    </w:p>
    <w:p w:rsidR="00856F41" w:rsidRPr="00856F41" w:rsidRDefault="00856F41" w:rsidP="00856F41">
      <w:pPr>
        <w:rPr>
          <w:color w:val="000000"/>
          <w:szCs w:val="28"/>
        </w:rPr>
      </w:pPr>
      <w:r w:rsidRPr="00856F41">
        <w:rPr>
          <w:color w:val="000000"/>
          <w:szCs w:val="28"/>
        </w:rPr>
        <w:t>•</w:t>
      </w:r>
      <w:r w:rsidRPr="00856F41">
        <w:rPr>
          <w:color w:val="000000"/>
          <w:szCs w:val="28"/>
        </w:rPr>
        <w:tab/>
        <w:t>монтаж–демонтаж оборудования и трубопроводов на действующих объектах;</w:t>
      </w:r>
    </w:p>
    <w:p w:rsidR="00856F41" w:rsidRPr="00856F41" w:rsidRDefault="00856F41" w:rsidP="00856F41">
      <w:pPr>
        <w:rPr>
          <w:color w:val="000000"/>
          <w:szCs w:val="28"/>
        </w:rPr>
      </w:pPr>
      <w:r w:rsidRPr="00856F41">
        <w:rPr>
          <w:color w:val="000000"/>
          <w:szCs w:val="28"/>
        </w:rPr>
        <w:t>•</w:t>
      </w:r>
      <w:r w:rsidRPr="00856F41">
        <w:rPr>
          <w:color w:val="000000"/>
          <w:szCs w:val="28"/>
        </w:rPr>
        <w:tab/>
        <w:t>ремонт электродвигателей, трансформаторов, электроинструмента;</w:t>
      </w:r>
    </w:p>
    <w:p w:rsidR="00856F41" w:rsidRPr="00856F41" w:rsidRDefault="00856F41" w:rsidP="00856F41">
      <w:pPr>
        <w:rPr>
          <w:color w:val="000000"/>
          <w:szCs w:val="28"/>
        </w:rPr>
      </w:pPr>
      <w:r w:rsidRPr="00856F41">
        <w:rPr>
          <w:color w:val="000000"/>
          <w:szCs w:val="28"/>
        </w:rPr>
        <w:t>•</w:t>
      </w:r>
      <w:r w:rsidRPr="00856F41">
        <w:rPr>
          <w:color w:val="000000"/>
          <w:szCs w:val="28"/>
        </w:rPr>
        <w:tab/>
        <w:t>капитальный ремонт объектов;</w:t>
      </w:r>
    </w:p>
    <w:p w:rsidR="00856F41" w:rsidRPr="00856F41" w:rsidRDefault="00856F41" w:rsidP="00856F41">
      <w:pPr>
        <w:rPr>
          <w:color w:val="000000"/>
          <w:szCs w:val="28"/>
        </w:rPr>
      </w:pPr>
      <w:r w:rsidRPr="00856F41">
        <w:rPr>
          <w:color w:val="000000"/>
          <w:szCs w:val="28"/>
        </w:rPr>
        <w:t>•</w:t>
      </w:r>
      <w:r w:rsidRPr="00856F41">
        <w:rPr>
          <w:color w:val="000000"/>
          <w:szCs w:val="28"/>
        </w:rPr>
        <w:tab/>
        <w:t>ремонт, ревизия динамического (насосно-компрессорного) и статического оборудования, трубопроводов.</w:t>
      </w:r>
    </w:p>
    <w:p w:rsidR="00856F41" w:rsidRPr="00856F41" w:rsidRDefault="00856F41" w:rsidP="00856F41">
      <w:pPr>
        <w:rPr>
          <w:color w:val="000000"/>
          <w:szCs w:val="28"/>
        </w:rPr>
      </w:pPr>
      <w:r w:rsidRPr="00856F41">
        <w:rPr>
          <w:color w:val="000000"/>
          <w:szCs w:val="28"/>
        </w:rPr>
        <w:t>Потребителями услуг компании будут как крупные предприятия: АГПЗ АГХК, так и небольшие производства.</w:t>
      </w:r>
    </w:p>
    <w:p w:rsidR="00856F41" w:rsidRPr="00856F41" w:rsidRDefault="00856F41" w:rsidP="00856F41">
      <w:pPr>
        <w:rPr>
          <w:color w:val="000000"/>
          <w:szCs w:val="28"/>
        </w:rPr>
      </w:pPr>
      <w:r w:rsidRPr="00856F41">
        <w:rPr>
          <w:color w:val="000000"/>
          <w:szCs w:val="28"/>
        </w:rPr>
        <w:t>Комплексное обслуживание средств промышленной автоматики, электрического и инженерно-технологического оборудования</w:t>
      </w:r>
    </w:p>
    <w:p w:rsidR="00856F41" w:rsidRPr="00856F41" w:rsidRDefault="00856F41" w:rsidP="00856F41">
      <w:pPr>
        <w:rPr>
          <w:color w:val="000000"/>
          <w:szCs w:val="28"/>
        </w:rPr>
      </w:pPr>
      <w:r w:rsidRPr="00856F41">
        <w:rPr>
          <w:color w:val="000000"/>
          <w:szCs w:val="28"/>
        </w:rPr>
        <w:t>В рамках проекта планируется разместить компанию по обслуживанию и ремонту производственного оборудования резидентов газохимического комплекса ТОР «Свободный».</w:t>
      </w:r>
    </w:p>
    <w:p w:rsidR="00856F41" w:rsidRPr="00856F41" w:rsidRDefault="00856F41" w:rsidP="00856F41">
      <w:pPr>
        <w:rPr>
          <w:color w:val="000000"/>
          <w:szCs w:val="28"/>
        </w:rPr>
      </w:pPr>
      <w:r w:rsidRPr="00856F41">
        <w:rPr>
          <w:color w:val="000000"/>
          <w:szCs w:val="28"/>
        </w:rPr>
        <w:t xml:space="preserve">Предлагаемый портфель работ - Техническое обслуживание: </w:t>
      </w:r>
    </w:p>
    <w:p w:rsidR="00856F41" w:rsidRPr="00856F41" w:rsidRDefault="00856F41" w:rsidP="00856F41">
      <w:pPr>
        <w:rPr>
          <w:color w:val="000000"/>
          <w:szCs w:val="28"/>
        </w:rPr>
      </w:pPr>
      <w:r w:rsidRPr="00856F41">
        <w:rPr>
          <w:color w:val="000000"/>
          <w:szCs w:val="28"/>
        </w:rPr>
        <w:t>•</w:t>
      </w:r>
      <w:r w:rsidRPr="00856F41">
        <w:rPr>
          <w:color w:val="000000"/>
          <w:szCs w:val="28"/>
        </w:rPr>
        <w:tab/>
        <w:t>электрического оборудования</w:t>
      </w:r>
    </w:p>
    <w:p w:rsidR="00856F41" w:rsidRPr="00856F41" w:rsidRDefault="00856F41" w:rsidP="00856F41">
      <w:pPr>
        <w:rPr>
          <w:color w:val="000000"/>
          <w:szCs w:val="28"/>
        </w:rPr>
      </w:pPr>
      <w:r w:rsidRPr="00856F41">
        <w:rPr>
          <w:color w:val="000000"/>
          <w:szCs w:val="28"/>
        </w:rPr>
        <w:t>•</w:t>
      </w:r>
      <w:r w:rsidRPr="00856F41">
        <w:rPr>
          <w:color w:val="000000"/>
          <w:szCs w:val="28"/>
        </w:rPr>
        <w:tab/>
        <w:t>систем кондиционирования и промышленной вентиляции</w:t>
      </w:r>
    </w:p>
    <w:p w:rsidR="00856F41" w:rsidRPr="00856F41" w:rsidRDefault="00856F41" w:rsidP="00856F41">
      <w:pPr>
        <w:rPr>
          <w:color w:val="000000"/>
          <w:szCs w:val="28"/>
        </w:rPr>
      </w:pPr>
      <w:r w:rsidRPr="00856F41">
        <w:rPr>
          <w:color w:val="000000"/>
          <w:szCs w:val="28"/>
        </w:rPr>
        <w:t>•</w:t>
      </w:r>
      <w:r w:rsidRPr="00856F41">
        <w:rPr>
          <w:color w:val="000000"/>
          <w:szCs w:val="28"/>
        </w:rPr>
        <w:tab/>
        <w:t>структурированных кабельных систем</w:t>
      </w:r>
    </w:p>
    <w:p w:rsidR="00856F41" w:rsidRPr="00856F41" w:rsidRDefault="00856F41" w:rsidP="00856F41">
      <w:pPr>
        <w:rPr>
          <w:color w:val="000000"/>
          <w:szCs w:val="28"/>
        </w:rPr>
      </w:pPr>
      <w:r w:rsidRPr="00856F41">
        <w:rPr>
          <w:color w:val="000000"/>
          <w:szCs w:val="28"/>
        </w:rPr>
        <w:t>•</w:t>
      </w:r>
      <w:r w:rsidRPr="00856F41">
        <w:rPr>
          <w:color w:val="000000"/>
          <w:szCs w:val="28"/>
        </w:rPr>
        <w:tab/>
        <w:t>локальных вычислительных сетей</w:t>
      </w:r>
    </w:p>
    <w:p w:rsidR="00856F41" w:rsidRPr="00856F41" w:rsidRDefault="00856F41" w:rsidP="00856F41">
      <w:pPr>
        <w:rPr>
          <w:color w:val="000000"/>
          <w:szCs w:val="28"/>
        </w:rPr>
      </w:pPr>
      <w:r w:rsidRPr="00856F41">
        <w:rPr>
          <w:color w:val="000000"/>
          <w:szCs w:val="28"/>
        </w:rPr>
        <w:t>•</w:t>
      </w:r>
      <w:r w:rsidRPr="00856F41">
        <w:rPr>
          <w:color w:val="000000"/>
          <w:szCs w:val="28"/>
        </w:rPr>
        <w:tab/>
        <w:t>средств промышленной автоматики управления технологическими процессами</w:t>
      </w:r>
    </w:p>
    <w:p w:rsidR="00856F41" w:rsidRPr="00856F41" w:rsidRDefault="00856F41" w:rsidP="00856F41">
      <w:pPr>
        <w:rPr>
          <w:color w:val="000000"/>
          <w:szCs w:val="28"/>
        </w:rPr>
      </w:pPr>
      <w:r w:rsidRPr="00856F41">
        <w:rPr>
          <w:color w:val="000000"/>
          <w:szCs w:val="28"/>
        </w:rPr>
        <w:t>•</w:t>
      </w:r>
      <w:r w:rsidRPr="00856F41">
        <w:rPr>
          <w:color w:val="000000"/>
          <w:szCs w:val="28"/>
        </w:rPr>
        <w:tab/>
        <w:t xml:space="preserve">комплексных систем безопасности (ктсв): </w:t>
      </w:r>
    </w:p>
    <w:p w:rsidR="00856F41" w:rsidRPr="00856F41" w:rsidRDefault="00856F41" w:rsidP="00856F41">
      <w:pPr>
        <w:rPr>
          <w:color w:val="000000"/>
          <w:szCs w:val="28"/>
        </w:rPr>
      </w:pPr>
      <w:r w:rsidRPr="00856F41">
        <w:rPr>
          <w:color w:val="000000"/>
          <w:szCs w:val="28"/>
        </w:rPr>
        <w:t>o</w:t>
      </w:r>
      <w:r w:rsidRPr="00856F41">
        <w:rPr>
          <w:color w:val="000000"/>
          <w:szCs w:val="28"/>
        </w:rPr>
        <w:tab/>
        <w:t xml:space="preserve">отдельных систем безопасности пожарной сигнализации (САПС), </w:t>
      </w:r>
    </w:p>
    <w:p w:rsidR="00856F41" w:rsidRPr="00856F41" w:rsidRDefault="00856F41" w:rsidP="00856F41">
      <w:pPr>
        <w:rPr>
          <w:color w:val="000000"/>
          <w:szCs w:val="28"/>
        </w:rPr>
      </w:pPr>
      <w:r w:rsidRPr="00856F41">
        <w:rPr>
          <w:color w:val="000000"/>
          <w:szCs w:val="28"/>
        </w:rPr>
        <w:t>o</w:t>
      </w:r>
      <w:r w:rsidRPr="00856F41">
        <w:rPr>
          <w:color w:val="000000"/>
          <w:szCs w:val="28"/>
        </w:rPr>
        <w:tab/>
        <w:t xml:space="preserve">автоматического пожаротушения, </w:t>
      </w:r>
    </w:p>
    <w:p w:rsidR="00856F41" w:rsidRPr="00856F41" w:rsidRDefault="00856F41" w:rsidP="00856F41">
      <w:pPr>
        <w:rPr>
          <w:color w:val="000000"/>
          <w:szCs w:val="28"/>
        </w:rPr>
      </w:pPr>
      <w:r w:rsidRPr="00856F41">
        <w:rPr>
          <w:color w:val="000000"/>
          <w:szCs w:val="28"/>
        </w:rPr>
        <w:t>o</w:t>
      </w:r>
      <w:r w:rsidRPr="00856F41">
        <w:rPr>
          <w:color w:val="000000"/>
          <w:szCs w:val="28"/>
        </w:rPr>
        <w:tab/>
        <w:t xml:space="preserve">систем контроля и управления доступом (СКУД), </w:t>
      </w:r>
    </w:p>
    <w:p w:rsidR="00856F41" w:rsidRPr="00856F41" w:rsidRDefault="00856F41" w:rsidP="00856F41">
      <w:pPr>
        <w:rPr>
          <w:color w:val="000000"/>
          <w:szCs w:val="28"/>
        </w:rPr>
      </w:pPr>
      <w:r w:rsidRPr="00856F41">
        <w:rPr>
          <w:color w:val="000000"/>
          <w:szCs w:val="28"/>
        </w:rPr>
        <w:t>o</w:t>
      </w:r>
      <w:r w:rsidRPr="00856F41">
        <w:rPr>
          <w:color w:val="000000"/>
          <w:szCs w:val="28"/>
        </w:rPr>
        <w:tab/>
        <w:t>охранного и технологического телевизионного наблюдения (СТН)</w:t>
      </w:r>
    </w:p>
    <w:p w:rsidR="00856F41" w:rsidRPr="00856F41" w:rsidRDefault="00856F41" w:rsidP="00FB09A5">
      <w:pPr>
        <w:pStyle w:val="7"/>
      </w:pPr>
      <w:r w:rsidRPr="00856F41">
        <w:t>Пищевые производства</w:t>
      </w:r>
    </w:p>
    <w:p w:rsidR="00856F41" w:rsidRPr="00856F41" w:rsidRDefault="00856F41" w:rsidP="00856F41">
      <w:pPr>
        <w:rPr>
          <w:color w:val="000000"/>
          <w:szCs w:val="28"/>
        </w:rPr>
      </w:pPr>
      <w:r w:rsidRPr="00856F41">
        <w:rPr>
          <w:color w:val="000000"/>
          <w:szCs w:val="28"/>
        </w:rPr>
        <w:t>В рамках работ по обеспечению комфортной среды обитания работников ТОР «Свободный», а также с учетом увеличивающегося населения города планируется создать несколько пищевых производств.</w:t>
      </w:r>
    </w:p>
    <w:p w:rsidR="00856F41" w:rsidRPr="00856F41" w:rsidRDefault="00856F41" w:rsidP="00856F41">
      <w:pPr>
        <w:rPr>
          <w:color w:val="000000"/>
          <w:szCs w:val="28"/>
        </w:rPr>
      </w:pPr>
      <w:r w:rsidRPr="00856F41">
        <w:rPr>
          <w:color w:val="000000"/>
          <w:szCs w:val="28"/>
        </w:rPr>
        <w:t>В числе планируемых к размещению:</w:t>
      </w:r>
    </w:p>
    <w:p w:rsidR="00856F41" w:rsidRPr="00856F41" w:rsidRDefault="00856F41" w:rsidP="00856F41">
      <w:pPr>
        <w:rPr>
          <w:color w:val="000000"/>
          <w:szCs w:val="28"/>
        </w:rPr>
      </w:pPr>
      <w:r w:rsidRPr="00856F41">
        <w:rPr>
          <w:color w:val="000000"/>
          <w:szCs w:val="28"/>
        </w:rPr>
        <w:t>•</w:t>
      </w:r>
      <w:r w:rsidRPr="00856F41">
        <w:rPr>
          <w:color w:val="000000"/>
          <w:szCs w:val="28"/>
        </w:rPr>
        <w:tab/>
        <w:t>мясной цех;</w:t>
      </w:r>
    </w:p>
    <w:p w:rsidR="00856F41" w:rsidRPr="00856F41" w:rsidRDefault="00856F41" w:rsidP="00856F41">
      <w:pPr>
        <w:rPr>
          <w:color w:val="000000"/>
          <w:szCs w:val="28"/>
        </w:rPr>
      </w:pPr>
      <w:r w:rsidRPr="00856F41">
        <w:rPr>
          <w:color w:val="000000"/>
          <w:szCs w:val="28"/>
        </w:rPr>
        <w:t>•</w:t>
      </w:r>
      <w:r w:rsidRPr="00856F41">
        <w:rPr>
          <w:color w:val="000000"/>
          <w:szCs w:val="28"/>
        </w:rPr>
        <w:tab/>
        <w:t>колбасный цех;</w:t>
      </w:r>
    </w:p>
    <w:p w:rsidR="00856F41" w:rsidRPr="00856F41" w:rsidRDefault="00856F41" w:rsidP="00856F41">
      <w:pPr>
        <w:rPr>
          <w:color w:val="000000"/>
          <w:szCs w:val="28"/>
        </w:rPr>
      </w:pPr>
      <w:r w:rsidRPr="00856F41">
        <w:rPr>
          <w:color w:val="000000"/>
          <w:szCs w:val="28"/>
        </w:rPr>
        <w:t>•</w:t>
      </w:r>
      <w:r w:rsidRPr="00856F41">
        <w:rPr>
          <w:color w:val="000000"/>
          <w:szCs w:val="28"/>
        </w:rPr>
        <w:tab/>
        <w:t>мини Пекарня;</w:t>
      </w:r>
    </w:p>
    <w:p w:rsidR="00856F41" w:rsidRPr="00856F41" w:rsidRDefault="00856F41" w:rsidP="00856F41">
      <w:pPr>
        <w:rPr>
          <w:color w:val="000000"/>
          <w:szCs w:val="28"/>
        </w:rPr>
      </w:pPr>
      <w:r w:rsidRPr="00856F41">
        <w:rPr>
          <w:color w:val="000000"/>
          <w:szCs w:val="28"/>
        </w:rPr>
        <w:t>•</w:t>
      </w:r>
      <w:r w:rsidRPr="00856F41">
        <w:rPr>
          <w:color w:val="000000"/>
          <w:szCs w:val="28"/>
        </w:rPr>
        <w:tab/>
        <w:t>минизавод по переработке молока;</w:t>
      </w:r>
    </w:p>
    <w:p w:rsidR="00856F41" w:rsidRPr="00856F41" w:rsidRDefault="00856F41" w:rsidP="00856F41">
      <w:pPr>
        <w:rPr>
          <w:color w:val="000000"/>
          <w:szCs w:val="28"/>
        </w:rPr>
      </w:pPr>
      <w:r w:rsidRPr="00856F41">
        <w:rPr>
          <w:color w:val="000000"/>
          <w:szCs w:val="28"/>
        </w:rPr>
        <w:t>•</w:t>
      </w:r>
      <w:r w:rsidRPr="00856F41">
        <w:rPr>
          <w:color w:val="000000"/>
          <w:szCs w:val="28"/>
        </w:rPr>
        <w:tab/>
        <w:t>производство снеков;</w:t>
      </w:r>
    </w:p>
    <w:p w:rsidR="00F8549A" w:rsidRPr="0098190C" w:rsidRDefault="00856F41" w:rsidP="00856F41">
      <w:pPr>
        <w:rPr>
          <w:color w:val="000000"/>
          <w:szCs w:val="28"/>
        </w:rPr>
      </w:pPr>
      <w:r w:rsidRPr="00856F41">
        <w:rPr>
          <w:color w:val="000000"/>
          <w:szCs w:val="28"/>
        </w:rPr>
        <w:t>•</w:t>
      </w:r>
      <w:r w:rsidRPr="00856F41">
        <w:rPr>
          <w:color w:val="000000"/>
          <w:szCs w:val="28"/>
        </w:rPr>
        <w:tab/>
        <w:t>другие.</w:t>
      </w:r>
    </w:p>
    <w:p w:rsidR="00F00745" w:rsidRPr="008D423E" w:rsidRDefault="004C5075" w:rsidP="004C5075">
      <w:pPr>
        <w:pStyle w:val="32"/>
        <w:numPr>
          <w:ilvl w:val="0"/>
          <w:numId w:val="0"/>
        </w:numPr>
        <w:ind w:left="1134"/>
      </w:pPr>
      <w:bookmarkStart w:id="130" w:name="_Toc380010563"/>
      <w:bookmarkStart w:id="131" w:name="_Toc514946354"/>
      <w:r>
        <w:t xml:space="preserve">6.2.1 </w:t>
      </w:r>
      <w:r w:rsidR="00F00745" w:rsidRPr="008D423E">
        <w:t>Обоснование выбора целевых групп инвесторов-резидентов</w:t>
      </w:r>
      <w:bookmarkEnd w:id="130"/>
      <w:bookmarkEnd w:id="131"/>
    </w:p>
    <w:p w:rsidR="00F00745" w:rsidRDefault="00F00745" w:rsidP="00F00745">
      <w:r>
        <w:t>Эффективность развития нефтегазохимических кластеров обусловлена возникновением синергетического эффекта за счет интеграции предприятий нефтегазопереработки и нефтегазохимии с производством продукции с высокой добавленной стоимостью, а также за счет «эффекта масштаба» и наличия возможности сглаживать последствия цикличности, внутренне присущие нефтегазохимии.</w:t>
      </w:r>
    </w:p>
    <w:p w:rsidR="00F00745" w:rsidRDefault="00F00745" w:rsidP="00F00745">
      <w:r>
        <w:t>Многочисленными исследованиями и практикой доказано, что эффективность нефтегазохимических кластеров выше, чем отдельных нефтегазохимических производств. Эффективность достигается за счет доступности созданной в рамках кластера инфраструктуры, разнообразия применяемого сырья, близости поставщиков и рынков сбыта, наличия квалифицированной рабочей силы и маркетинговых структур, действия синергии между резидентами кластера, устранения регуляторных барьеров, снижения логистических издержек, обмена ноу-хау, уменьшения производственных издержек за счет интеграции цепочек добавленной стоимости, возможности получения дополнительных инвестиций, поэтапного и совместно планируемого ввода мощностей.</w:t>
      </w:r>
    </w:p>
    <w:p w:rsidR="00F00745" w:rsidRDefault="00F00745" w:rsidP="00F00745">
      <w:r>
        <w:t>Современная мировая нефтегазохимия развивается с учетом тренда развития современных кластеров, а именно концентрации производства и интеграции в цепочку добавленной стоимости; многоуровневой интеграции (промышленной, образовательной, исследовательской и пр.); улучшения бизнес-среды; усиления роли результатов НИОКР и ноу-хау; перехода от операционной эффективности (наименьшие издержки) к стратегическому позиционированию, то есть созданию спектра конкурентных преимуществ.</w:t>
      </w:r>
    </w:p>
    <w:p w:rsidR="00F00745" w:rsidRDefault="00F00745" w:rsidP="00F00745">
      <w:r>
        <w:t xml:space="preserve">Кластер отличает от промышленной зоны </w:t>
      </w:r>
      <w:r w:rsidRPr="00BB51A7">
        <w:t xml:space="preserve">единая концепция развития территории, предусматривающая создание пула </w:t>
      </w:r>
      <w:r>
        <w:t>резидентов</w:t>
      </w:r>
      <w:r w:rsidRPr="00BB51A7">
        <w:t xml:space="preserve">, сотрудничающих друг с другом, общей для всех резидентов </w:t>
      </w:r>
      <w:r>
        <w:t>структуры</w:t>
      </w:r>
      <w:r w:rsidRPr="00BB51A7">
        <w:t xml:space="preserve"> управления</w:t>
      </w:r>
      <w:r>
        <w:t xml:space="preserve"> ТОР</w:t>
      </w:r>
      <w:r w:rsidRPr="00BB51A7">
        <w:t xml:space="preserve">, предоставления коммунальных услуг и </w:t>
      </w:r>
      <w:r>
        <w:t>государственных льгот.</w:t>
      </w:r>
    </w:p>
    <w:p w:rsidR="00F00745" w:rsidRDefault="00F00745" w:rsidP="00F00745">
      <w:r w:rsidRPr="00CC7B32">
        <w:t>Выбор целевых групп инвесторов</w:t>
      </w:r>
      <w:r>
        <w:t xml:space="preserve"> для размещения в ТОР инвестиционных проектов осуществляется на основании критериев:</w:t>
      </w:r>
    </w:p>
    <w:p w:rsidR="00F00745" w:rsidRPr="005D7B01" w:rsidRDefault="00F00745" w:rsidP="00F00745">
      <w:pPr>
        <w:pStyle w:val="11"/>
      </w:pPr>
      <w:r>
        <w:t xml:space="preserve">Соответствие инвестиционных проектов </w:t>
      </w:r>
      <w:r w:rsidRPr="002D1402">
        <w:rPr>
          <w:szCs w:val="24"/>
        </w:rPr>
        <w:t>постановлени</w:t>
      </w:r>
      <w:r>
        <w:rPr>
          <w:szCs w:val="24"/>
        </w:rPr>
        <w:t>ю</w:t>
      </w:r>
      <w:r w:rsidRPr="002D1402">
        <w:rPr>
          <w:szCs w:val="24"/>
        </w:rPr>
        <w:t xml:space="preserve"> Правительства Российской Федерации от 3 июня 2017 г. № 673 «О создании территории опережающего социально-экономического развития «Свободный». </w:t>
      </w:r>
      <w:r>
        <w:rPr>
          <w:szCs w:val="24"/>
        </w:rPr>
        <w:t>В частности, соответствие инвестиционных проектов</w:t>
      </w:r>
      <w:r w:rsidRPr="002D1402">
        <w:rPr>
          <w:szCs w:val="24"/>
        </w:rPr>
        <w:t xml:space="preserve"> Перечн</w:t>
      </w:r>
      <w:r>
        <w:rPr>
          <w:szCs w:val="24"/>
        </w:rPr>
        <w:t>ю</w:t>
      </w:r>
      <w:r w:rsidRPr="002D1402">
        <w:rPr>
          <w:szCs w:val="24"/>
        </w:rPr>
        <w:t xml:space="preserve"> разрешенных видов экономической деятельности на территории ТОР «</w:t>
      </w:r>
      <w:r>
        <w:rPr>
          <w:szCs w:val="24"/>
        </w:rPr>
        <w:t>Свободный</w:t>
      </w:r>
      <w:r w:rsidRPr="002D1402">
        <w:rPr>
          <w:szCs w:val="24"/>
        </w:rPr>
        <w:t>».</w:t>
      </w:r>
    </w:p>
    <w:p w:rsidR="00F00745" w:rsidRDefault="00F00745" w:rsidP="00F00745">
      <w:pPr>
        <w:pStyle w:val="11"/>
      </w:pPr>
      <w:r>
        <w:t>Возможность встроиться в создаваемый Газохимический кластер. Инвесторы-резиденты должны иметь кооперационные связи с резидентами ТОР:</w:t>
      </w:r>
    </w:p>
    <w:p w:rsidR="00F00745" w:rsidRDefault="00F00745" w:rsidP="00F00745">
      <w:pPr>
        <w:pStyle w:val="11"/>
        <w:numPr>
          <w:ilvl w:val="2"/>
          <w:numId w:val="4"/>
        </w:numPr>
      </w:pPr>
      <w:r>
        <w:t>Перерабатывать продукцию существующих резидентов;</w:t>
      </w:r>
    </w:p>
    <w:p w:rsidR="00F00745" w:rsidRDefault="00F00745" w:rsidP="00F00745">
      <w:pPr>
        <w:pStyle w:val="11"/>
        <w:numPr>
          <w:ilvl w:val="2"/>
          <w:numId w:val="4"/>
        </w:numPr>
      </w:pPr>
      <w:r>
        <w:t>Предоставлять сырье или сервисы существующим резидентам;</w:t>
      </w:r>
    </w:p>
    <w:p w:rsidR="00F00745" w:rsidRDefault="00F00745" w:rsidP="00F00745">
      <w:pPr>
        <w:pStyle w:val="11"/>
        <w:numPr>
          <w:ilvl w:val="2"/>
          <w:numId w:val="4"/>
        </w:numPr>
      </w:pPr>
      <w:r>
        <w:t>Обеспечивать существующих резидентов строительными материалами и услугами;</w:t>
      </w:r>
    </w:p>
    <w:p w:rsidR="00F00745" w:rsidRDefault="00F00745" w:rsidP="00F00745">
      <w:pPr>
        <w:pStyle w:val="11"/>
        <w:numPr>
          <w:ilvl w:val="2"/>
          <w:numId w:val="4"/>
        </w:numPr>
      </w:pPr>
      <w:r>
        <w:t>Обеспечивать работников существующих резидентов (жилье, еда, спорт, развлечения, мебель и др.)</w:t>
      </w:r>
    </w:p>
    <w:p w:rsidR="00F00745" w:rsidRDefault="00F00745" w:rsidP="00F00745">
      <w:pPr>
        <w:pStyle w:val="11"/>
      </w:pPr>
      <w:r>
        <w:t>Наличие возможностей по реализации инвестиционного проекта (наличие опыта создания подобных производств, наличие технологического задела и лицензий для инвест.проекта, наличие финансовых ресурсов для реализации проекта);</w:t>
      </w:r>
    </w:p>
    <w:p w:rsidR="00F00745" w:rsidRDefault="00F00745" w:rsidP="00F00745">
      <w:pPr>
        <w:pStyle w:val="11"/>
      </w:pPr>
      <w:r>
        <w:t>Нацеленность инвест.проектов на внедрение инновационных технологий, повышение уровня переработки сырья.</w:t>
      </w:r>
    </w:p>
    <w:p w:rsidR="00F00745" w:rsidRPr="00CC7B32" w:rsidRDefault="00F00745" w:rsidP="00F00745">
      <w:pPr>
        <w:pStyle w:val="11"/>
      </w:pPr>
      <w:r>
        <w:t>Нацеленность инвест.проектов на международную кооперацию.</w:t>
      </w:r>
    </w:p>
    <w:p w:rsidR="00F00745" w:rsidRDefault="00F00745" w:rsidP="00D92045">
      <w:pPr>
        <w:rPr>
          <w:szCs w:val="28"/>
        </w:rPr>
      </w:pPr>
    </w:p>
    <w:p w:rsidR="00F00745" w:rsidRDefault="00F00745" w:rsidP="00D92045">
      <w:pPr>
        <w:rPr>
          <w:szCs w:val="28"/>
        </w:rPr>
      </w:pPr>
    </w:p>
    <w:p w:rsidR="00F00745" w:rsidRDefault="00F00745" w:rsidP="00D92045">
      <w:pPr>
        <w:rPr>
          <w:szCs w:val="28"/>
        </w:rPr>
      </w:pPr>
    </w:p>
    <w:p w:rsidR="00D92045" w:rsidRPr="008D423E" w:rsidRDefault="004C5075" w:rsidP="004C5075">
      <w:pPr>
        <w:pStyle w:val="32"/>
        <w:numPr>
          <w:ilvl w:val="0"/>
          <w:numId w:val="0"/>
        </w:numPr>
        <w:ind w:left="284"/>
      </w:pPr>
      <w:bookmarkStart w:id="132" w:name="_Toc374870371"/>
      <w:bookmarkStart w:id="133" w:name="_Toc514946355"/>
      <w:r>
        <w:t xml:space="preserve">6.2.2. </w:t>
      </w:r>
      <w:r w:rsidR="00D92045" w:rsidRPr="008D423E">
        <w:t>Стратеги</w:t>
      </w:r>
      <w:r w:rsidR="00D92045">
        <w:t>я</w:t>
      </w:r>
      <w:r w:rsidR="00D92045" w:rsidRPr="008D423E">
        <w:t xml:space="preserve"> привлечения в ТОР портфеля инвестиционных проектов, взаимосвязанных друг с другом</w:t>
      </w:r>
      <w:bookmarkEnd w:id="132"/>
      <w:bookmarkEnd w:id="133"/>
    </w:p>
    <w:p w:rsidR="00D92045" w:rsidRDefault="00D92045" w:rsidP="00D92045">
      <w:r>
        <w:t xml:space="preserve">Стратегия привлечения в ТОР инвестиционных проектов содержит несколько стадий: </w:t>
      </w:r>
    </w:p>
    <w:p w:rsidR="00D92045" w:rsidRPr="00874165" w:rsidRDefault="00D92045" w:rsidP="00C602DC">
      <w:pPr>
        <w:pStyle w:val="1"/>
        <w:numPr>
          <w:ilvl w:val="0"/>
          <w:numId w:val="43"/>
        </w:numPr>
        <w:rPr>
          <w:b/>
          <w:i/>
          <w:color w:val="1F497D" w:themeColor="text2"/>
        </w:rPr>
      </w:pPr>
      <w:r w:rsidRPr="00874165">
        <w:rPr>
          <w:b/>
          <w:i/>
          <w:color w:val="1F497D" w:themeColor="text2"/>
        </w:rPr>
        <w:t>Фиксация критериев отбора потенциальных резидентов</w:t>
      </w:r>
    </w:p>
    <w:p w:rsidR="00D92045" w:rsidRPr="002C1A51" w:rsidRDefault="00D92045" w:rsidP="00D92045">
      <w:r w:rsidRPr="002C1A51">
        <w:t xml:space="preserve">Для подбора резидентов в ТОР необходимо руководствоваться критериями отбора групп инвесторов-резидентов </w:t>
      </w:r>
      <w:r>
        <w:t>предложенными в</w:t>
      </w:r>
      <w:r w:rsidRPr="002C1A51">
        <w:t xml:space="preserve"> п.6.1.9. </w:t>
      </w:r>
    </w:p>
    <w:p w:rsidR="00D92045" w:rsidRPr="00E90A3B" w:rsidRDefault="00D92045" w:rsidP="00D92045">
      <w:pPr>
        <w:pStyle w:val="1"/>
        <w:numPr>
          <w:ilvl w:val="0"/>
          <w:numId w:val="14"/>
        </w:numPr>
        <w:ind w:left="1134"/>
        <w:rPr>
          <w:b/>
          <w:i/>
          <w:color w:val="1F497D" w:themeColor="text2"/>
        </w:rPr>
      </w:pPr>
      <w:r w:rsidRPr="00E90A3B">
        <w:rPr>
          <w:b/>
          <w:i/>
          <w:color w:val="1F497D" w:themeColor="text2"/>
        </w:rPr>
        <w:t>Подготовка расширенного списка потенциальных резидентов</w:t>
      </w:r>
    </w:p>
    <w:p w:rsidR="00D92045" w:rsidRPr="002C1A51" w:rsidRDefault="00D92045" w:rsidP="00D92045">
      <w:r w:rsidRPr="002C1A51">
        <w:t>Необходимо для каждого планируемого проекта провести анализ:</w:t>
      </w:r>
    </w:p>
    <w:p w:rsidR="00D92045" w:rsidRPr="002C1A51" w:rsidRDefault="00D92045" w:rsidP="00D92045">
      <w:pPr>
        <w:pStyle w:val="11"/>
      </w:pPr>
      <w:r w:rsidRPr="002C1A51">
        <w:t>Состояния мирового и российского рынка продукции по проекту;</w:t>
      </w:r>
    </w:p>
    <w:p w:rsidR="00D92045" w:rsidRPr="002C1A51" w:rsidRDefault="00D92045" w:rsidP="00D92045">
      <w:pPr>
        <w:pStyle w:val="11"/>
      </w:pPr>
      <w:r w:rsidRPr="002C1A51">
        <w:t>Текущего состояния аналогичных производств в России;</w:t>
      </w:r>
    </w:p>
    <w:p w:rsidR="00D92045" w:rsidRPr="002C1A51" w:rsidRDefault="00D92045" w:rsidP="00D92045">
      <w:pPr>
        <w:pStyle w:val="11"/>
      </w:pPr>
      <w:r w:rsidRPr="002C1A51">
        <w:t>Текущего состояния аналогичных производств в мире;</w:t>
      </w:r>
    </w:p>
    <w:p w:rsidR="00D92045" w:rsidRDefault="00D92045" w:rsidP="00D92045">
      <w:r>
        <w:t>На основании этого с</w:t>
      </w:r>
      <w:r w:rsidRPr="002C1A51">
        <w:t>оставить список производителей данной продукции в России и мире</w:t>
      </w:r>
      <w:r>
        <w:t xml:space="preserve"> </w:t>
      </w:r>
      <w:r w:rsidRPr="002C1A51">
        <w:t>(</w:t>
      </w:r>
      <w:r>
        <w:rPr>
          <w:lang w:val="en-US"/>
        </w:rPr>
        <w:t>Long</w:t>
      </w:r>
      <w:r w:rsidRPr="002C1A51">
        <w:t>-</w:t>
      </w:r>
      <w:r>
        <w:rPr>
          <w:lang w:val="en-US"/>
        </w:rPr>
        <w:t>list</w:t>
      </w:r>
      <w:r w:rsidRPr="002C1A51">
        <w:t>)</w:t>
      </w:r>
      <w:r>
        <w:t xml:space="preserve">. </w:t>
      </w:r>
    </w:p>
    <w:p w:rsidR="00D92045" w:rsidRPr="00E90A3B" w:rsidRDefault="00D92045" w:rsidP="00D92045">
      <w:pPr>
        <w:pStyle w:val="1"/>
        <w:numPr>
          <w:ilvl w:val="0"/>
          <w:numId w:val="14"/>
        </w:numPr>
        <w:ind w:left="1134"/>
        <w:rPr>
          <w:b/>
          <w:i/>
          <w:color w:val="1F497D" w:themeColor="text2"/>
        </w:rPr>
      </w:pPr>
      <w:r w:rsidRPr="00E90A3B">
        <w:rPr>
          <w:b/>
          <w:i/>
          <w:color w:val="1F497D" w:themeColor="text2"/>
        </w:rPr>
        <w:t>Подготовка короткого списка потенциальных резидентов</w:t>
      </w:r>
    </w:p>
    <w:p w:rsidR="00D92045" w:rsidRPr="002C1A51" w:rsidRDefault="00D92045" w:rsidP="00D92045">
      <w:r>
        <w:t>Для подготовки короткого списка потенциальных резидентов следует оценить реализуемость проектов в ТОР «Свободный». Для этого необходимо:</w:t>
      </w:r>
    </w:p>
    <w:p w:rsidR="00D92045" w:rsidRPr="002C1A51" w:rsidRDefault="00D92045" w:rsidP="00D92045">
      <w:pPr>
        <w:pStyle w:val="11"/>
      </w:pPr>
      <w:r w:rsidRPr="002C1A51">
        <w:t xml:space="preserve">Провести ранжирование </w:t>
      </w:r>
      <w:r>
        <w:t xml:space="preserve">потенциальных инвесторов </w:t>
      </w:r>
      <w:r w:rsidRPr="002C1A51">
        <w:t>по степени возможной заинтересованности в размещении производства в ТОР;</w:t>
      </w:r>
    </w:p>
    <w:p w:rsidR="00D92045" w:rsidRPr="002C1A51" w:rsidRDefault="00D92045" w:rsidP="00D92045">
      <w:pPr>
        <w:pStyle w:val="11"/>
      </w:pPr>
      <w:r w:rsidRPr="002C1A51">
        <w:t>Провести анализ возможностей инвесторов для реализации проекта в ТОР</w:t>
      </w:r>
      <w:r>
        <w:t xml:space="preserve"> в ближайшем будущем.</w:t>
      </w:r>
    </w:p>
    <w:p w:rsidR="00D92045" w:rsidRDefault="00D92045" w:rsidP="00D92045">
      <w:r w:rsidRPr="002C1A51">
        <w:t xml:space="preserve">На основании всей собранной предварительной информации составить </w:t>
      </w:r>
      <w:r>
        <w:t>список</w:t>
      </w:r>
      <w:r w:rsidRPr="002C1A51">
        <w:t xml:space="preserve"> (</w:t>
      </w:r>
      <w:r>
        <w:rPr>
          <w:lang w:val="en-US"/>
        </w:rPr>
        <w:t>S</w:t>
      </w:r>
      <w:r w:rsidRPr="002C1A51">
        <w:rPr>
          <w:lang w:val="en-US"/>
        </w:rPr>
        <w:t>hort</w:t>
      </w:r>
      <w:r w:rsidRPr="002C1A51">
        <w:t>-</w:t>
      </w:r>
      <w:r w:rsidRPr="002C1A51">
        <w:rPr>
          <w:lang w:val="en-US"/>
        </w:rPr>
        <w:t>list</w:t>
      </w:r>
      <w:r w:rsidRPr="002C1A51">
        <w:t>)</w:t>
      </w:r>
      <w:r>
        <w:t xml:space="preserve"> наиболее вероятных</w:t>
      </w:r>
      <w:r w:rsidRPr="002C1A51">
        <w:t xml:space="preserve"> потенциальных инвесторов для каждого из запланированных проектов. </w:t>
      </w:r>
    </w:p>
    <w:p w:rsidR="00D92045" w:rsidRPr="002C1A51" w:rsidRDefault="00D92045" w:rsidP="00D92045">
      <w:r w:rsidRPr="002C1A51">
        <w:t>Далее необходимо проведение адресной работы с потенциальными инвесторами ТОР</w:t>
      </w:r>
      <w:r>
        <w:t xml:space="preserve"> из подготовленного</w:t>
      </w:r>
      <w:r w:rsidRPr="00D46ABF">
        <w:t xml:space="preserve"> </w:t>
      </w:r>
      <w:r>
        <w:rPr>
          <w:lang w:val="en-US"/>
        </w:rPr>
        <w:t>S</w:t>
      </w:r>
      <w:r w:rsidRPr="002C1A51">
        <w:rPr>
          <w:lang w:val="en-US"/>
        </w:rPr>
        <w:t>hort</w:t>
      </w:r>
      <w:r w:rsidRPr="002C1A51">
        <w:t>-</w:t>
      </w:r>
      <w:r w:rsidRPr="002C1A51">
        <w:rPr>
          <w:lang w:val="en-US"/>
        </w:rPr>
        <w:t>list</w:t>
      </w:r>
      <w:r>
        <w:t xml:space="preserve"> в соответствии с Планом мероприятий по подбору резидентов ТОР (п.6.1.18)</w:t>
      </w:r>
      <w:r w:rsidRPr="002C1A51">
        <w:t>.</w:t>
      </w:r>
    </w:p>
    <w:p w:rsidR="00227EF8" w:rsidRPr="00227EF8" w:rsidRDefault="004C5075" w:rsidP="004C5075">
      <w:pPr>
        <w:keepNext/>
        <w:keepLines/>
        <w:spacing w:before="320" w:after="320"/>
        <w:ind w:firstLine="851"/>
        <w:outlineLvl w:val="2"/>
        <w:rPr>
          <w:rFonts w:eastAsiaTheme="majorEastAsia" w:cstheme="majorBidi"/>
          <w:b/>
          <w:bCs/>
          <w:color w:val="365F91" w:themeColor="accent1" w:themeShade="BF"/>
          <w:sz w:val="32"/>
        </w:rPr>
      </w:pPr>
      <w:bookmarkStart w:id="134" w:name="_Toc514946356"/>
      <w:r>
        <w:rPr>
          <w:rFonts w:eastAsiaTheme="majorEastAsia" w:cstheme="majorBidi"/>
          <w:b/>
          <w:bCs/>
          <w:color w:val="365F91" w:themeColor="accent1" w:themeShade="BF"/>
          <w:sz w:val="32"/>
        </w:rPr>
        <w:t xml:space="preserve">6.2.3. </w:t>
      </w:r>
      <w:r w:rsidR="00227EF8" w:rsidRPr="00227EF8">
        <w:rPr>
          <w:rFonts w:eastAsiaTheme="majorEastAsia" w:cstheme="majorBidi"/>
          <w:b/>
          <w:bCs/>
          <w:color w:val="365F91" w:themeColor="accent1" w:themeShade="BF"/>
          <w:sz w:val="32"/>
        </w:rPr>
        <w:t>Информацию о потенциальных резидентах с разбивкой по отраслевым кластерам</w:t>
      </w:r>
      <w:bookmarkEnd w:id="134"/>
    </w:p>
    <w:p w:rsidR="00227EF8" w:rsidRPr="00227EF8" w:rsidRDefault="00227EF8" w:rsidP="00227EF8">
      <w:r w:rsidRPr="00227EF8">
        <w:t>В настоящем разделе приведен перечень потенциальных инвесторов для перспективных проектов, с учетом специализации ТОР «Свободный».</w:t>
      </w:r>
    </w:p>
    <w:p w:rsidR="00227EF8" w:rsidRPr="00227EF8" w:rsidRDefault="00227EF8" w:rsidP="0036099C">
      <w:pPr>
        <w:pStyle w:val="a0"/>
      </w:pPr>
      <w:r w:rsidRPr="00227EF8">
        <w:t>Информация о потенциальных инвесторах ТОР «Свободный» в химической и газохимической отрасли.</w:t>
      </w:r>
    </w:p>
    <w:tbl>
      <w:tblPr>
        <w:tblW w:w="4944"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307"/>
        <w:gridCol w:w="3774"/>
      </w:tblGrid>
      <w:tr w:rsidR="00227EF8" w:rsidRPr="00227EF8" w:rsidTr="00E65CD6">
        <w:trPr>
          <w:cantSplit/>
          <w:tblHeader/>
        </w:trPr>
        <w:tc>
          <w:tcPr>
            <w:tcW w:w="3128" w:type="pct"/>
            <w:shd w:val="clear" w:color="auto" w:fill="B8CCE4" w:themeFill="accent1" w:themeFillTint="66"/>
          </w:tcPr>
          <w:p w:rsidR="00227EF8" w:rsidRPr="00227EF8" w:rsidRDefault="00227EF8" w:rsidP="00227EF8">
            <w:pPr>
              <w:spacing w:line="240" w:lineRule="auto"/>
              <w:ind w:firstLine="0"/>
              <w:jc w:val="center"/>
              <w:rPr>
                <w:b/>
                <w:sz w:val="20"/>
              </w:rPr>
            </w:pPr>
            <w:r w:rsidRPr="00227EF8">
              <w:rPr>
                <w:b/>
                <w:sz w:val="20"/>
              </w:rPr>
              <w:t>Компании</w:t>
            </w:r>
          </w:p>
        </w:tc>
        <w:tc>
          <w:tcPr>
            <w:tcW w:w="1872" w:type="pct"/>
            <w:shd w:val="clear" w:color="auto" w:fill="B8CCE4" w:themeFill="accent1" w:themeFillTint="66"/>
          </w:tcPr>
          <w:p w:rsidR="00227EF8" w:rsidRPr="00227EF8" w:rsidRDefault="00227EF8" w:rsidP="00227EF8">
            <w:pPr>
              <w:spacing w:line="240" w:lineRule="auto"/>
              <w:ind w:firstLine="0"/>
              <w:jc w:val="center"/>
              <w:rPr>
                <w:b/>
                <w:sz w:val="20"/>
              </w:rPr>
            </w:pPr>
            <w:r w:rsidRPr="00227EF8">
              <w:rPr>
                <w:b/>
                <w:sz w:val="20"/>
              </w:rPr>
              <w:t>Страна</w:t>
            </w:r>
          </w:p>
        </w:tc>
      </w:tr>
      <w:tr w:rsidR="00227EF8" w:rsidRPr="00227EF8" w:rsidTr="00E65CD6">
        <w:trPr>
          <w:cantSplit/>
        </w:trPr>
        <w:tc>
          <w:tcPr>
            <w:tcW w:w="5000" w:type="pct"/>
            <w:gridSpan w:val="2"/>
            <w:shd w:val="clear" w:color="auto" w:fill="auto"/>
            <w:vAlign w:val="center"/>
          </w:tcPr>
          <w:p w:rsidR="00227EF8" w:rsidRPr="00227EF8" w:rsidRDefault="00227EF8" w:rsidP="00227EF8">
            <w:pPr>
              <w:spacing w:line="240" w:lineRule="auto"/>
              <w:ind w:firstLine="0"/>
              <w:jc w:val="center"/>
              <w:rPr>
                <w:b/>
                <w:sz w:val="20"/>
              </w:rPr>
            </w:pPr>
            <w:r w:rsidRPr="00227EF8">
              <w:rPr>
                <w:b/>
                <w:sz w:val="20"/>
              </w:rPr>
              <w:t>Российская Федерация</w:t>
            </w: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ГК «ТАИФ»</w:t>
            </w:r>
          </w:p>
        </w:tc>
        <w:tc>
          <w:tcPr>
            <w:tcW w:w="1872" w:type="pct"/>
            <w:vMerge w:val="restart"/>
            <w:shd w:val="clear" w:color="auto" w:fill="auto"/>
            <w:vAlign w:val="center"/>
          </w:tcPr>
          <w:p w:rsidR="00227EF8" w:rsidRPr="00227EF8" w:rsidRDefault="00227EF8" w:rsidP="00227EF8">
            <w:pPr>
              <w:spacing w:line="240" w:lineRule="auto"/>
              <w:ind w:firstLine="0"/>
              <w:jc w:val="center"/>
              <w:rPr>
                <w:sz w:val="20"/>
              </w:rPr>
            </w:pPr>
            <w:r w:rsidRPr="00227EF8">
              <w:rPr>
                <w:sz w:val="20"/>
              </w:rPr>
              <w:t>Россия</w:t>
            </w: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u w:val="single"/>
              </w:rPr>
              <w:t>ГК</w:t>
            </w:r>
            <w:r w:rsidRPr="00227EF8">
              <w:rPr>
                <w:color w:val="000000"/>
                <w:sz w:val="20"/>
                <w:szCs w:val="20"/>
              </w:rPr>
              <w:t xml:space="preserve"> «ФосАгро»</w:t>
            </w:r>
          </w:p>
        </w:tc>
        <w:tc>
          <w:tcPr>
            <w:tcW w:w="1872" w:type="pct"/>
            <w:vMerge/>
            <w:shd w:val="clear" w:color="auto" w:fill="auto"/>
            <w:vAlign w:val="center"/>
          </w:tcPr>
          <w:p w:rsidR="00227EF8" w:rsidRPr="00227EF8" w:rsidRDefault="00227EF8" w:rsidP="00227EF8">
            <w:pPr>
              <w:spacing w:line="240" w:lineRule="auto"/>
              <w:ind w:firstLine="0"/>
              <w:jc w:val="center"/>
              <w:rPr>
                <w:sz w:val="20"/>
                <w:lang w:val="en-US"/>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«Газпром»</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 xml:space="preserve">Группа «Акрон» </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«НК „Роснефть“»</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"Уралкалий"</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"Казаньоргсинтез"</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«Сибур Холдинг»</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«Холдинговая компания „Сибирский деловой союз“» (ЗАО ХК «СДС»)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«Тольяттиазот»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"НИКОХИМ"</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«ЕвроХи́м»(EuroChem Group AG)</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ГК "Русский пластик"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«ОХК «Уралхим»»</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"Куйбышевазот"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Группа компаний «ФосАгро»</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«Сибур Холдинг»</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ОАО «Минудобрения», г. Россошь</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Группа компаний "Спектр"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 xml:space="preserve">ОАО «Пластик» (г. Узловая Тульской области) </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НК "Роснефть"</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AO "Саянскхимпласт"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 xml:space="preserve">ОХК «Щекиноазот» </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АО "Метахолдинг"</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ВОАО «Химпром» («Ростех»)</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«ПГ «Полимер»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"Ван-упак"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«Рустехпром Полимер»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"Полиэтиленовый мир"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"Термопласт-полимер"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"ХимСнаб-2000"</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ООО"Полимерные материалы" (FDplast)</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"Дионис"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"Сибпреформа"</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"Дримхолд"</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"КудосПласт"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"ТД Спектр-пласт"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Новомосковский завод полимерных труб</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OOO "Полипластик группа"</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"Комплексные Системы Теплоснабжения"</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"РосТурПласт"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"ПромПолимерСервис"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"ВЕСТ 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"Сибпласт"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"Рошальская индустриальная фирма "Аметист"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Производственная компания ТМТ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"Сибирь-Упак"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"Микрофлекс"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ТВЭЛ ООО "Гибкие трубы"</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"Изола"</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«Группа ПОЛИМЕРТЕПЛО»</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АО «Нелидовский завод пластических масс»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 xml:space="preserve"> ЗАО «Завод полимерных труб»</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НПП "Нефтехимия"</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"РегионПромПласт"</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"ВерсаПромПолимер"</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"Пластформ"</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ГК "Центр Пластика"</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"ПолимерПроПлюс"</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"СПК"</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«ДЖИ ЭМ ПЛАСТ»</w:t>
            </w:r>
          </w:p>
        </w:tc>
        <w:tc>
          <w:tcPr>
            <w:tcW w:w="1872" w:type="pct"/>
            <w:vMerge/>
            <w:shd w:val="clear" w:color="auto" w:fill="auto"/>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"Интер-Соя"</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 xml:space="preserve"> фирма "Белок"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«Юг-Ойл-Пласт»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"Кронос"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"Сафпласт"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"Карбогласс"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color w:val="000000"/>
                <w:sz w:val="20"/>
                <w:szCs w:val="20"/>
              </w:rPr>
            </w:pPr>
            <w:r w:rsidRPr="00227EF8">
              <w:rPr>
                <w:color w:val="000000"/>
                <w:sz w:val="20"/>
                <w:szCs w:val="20"/>
              </w:rPr>
              <w:t>ОАО «Увадрев-Холдинг»</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color w:val="000000"/>
                <w:sz w:val="20"/>
                <w:szCs w:val="20"/>
              </w:rPr>
            </w:pPr>
            <w:r w:rsidRPr="00227EF8">
              <w:rPr>
                <w:color w:val="000000"/>
                <w:sz w:val="20"/>
                <w:szCs w:val="20"/>
              </w:rPr>
              <w:t> АО «Туранлес»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color w:val="000000"/>
                <w:sz w:val="20"/>
                <w:szCs w:val="20"/>
              </w:rPr>
            </w:pPr>
            <w:r w:rsidRPr="00227EF8">
              <w:rPr>
                <w:color w:val="000000"/>
                <w:sz w:val="20"/>
                <w:szCs w:val="20"/>
              </w:rPr>
              <w:t> ООО «Амурлеспром»</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color w:val="000000"/>
                <w:sz w:val="20"/>
                <w:szCs w:val="20"/>
              </w:rPr>
            </w:pPr>
            <w:r w:rsidRPr="00227EF8">
              <w:rPr>
                <w:color w:val="000000"/>
                <w:sz w:val="20"/>
                <w:szCs w:val="20"/>
              </w:rPr>
              <w:t> ООО «Белвуд»</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ОАО “Амурский МДК”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ОАО “Томский завод ДСП”</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"ЭкоПромСнаб"</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«Рустехпром Полимер»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«ВариоПак»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«Упаковка и сервис»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Height w:val="279"/>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"Регент-Стретч"</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"Пеноплэкс"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ПАО «Сибур Холдинг»</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ПАО «Сибур Холдинг»</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 xml:space="preserve">ЗАО «Еврометфилмз» </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"Полипак"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"Нова Ролл"</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«ЛЕНТАПАК»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"Мультифлекс"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"Гранд-Мастер"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"Королёвская упаковка"</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"Норд-пласт"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"Новокузнецкий завод пластмасс"</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"Звезда"</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"Мир детства"</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ОАО "РИАТ"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ГК "Автокомпонент"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Завод автокомпонентов «АРК»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"Полипластик"</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«Солнышко»</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"Мир игровых комплексов"</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"КСИЛ"</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«Детское игровое оборудование»</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ООО «ВегаГрупп»</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PrintProduct</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Rec</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SEM</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BestFilament</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Дятьково-ДОЗ</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Ангстрем</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Столплит</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rPr>
            </w:pPr>
            <w:r w:rsidRPr="00227EF8">
              <w:rPr>
                <w:color w:val="000000"/>
                <w:sz w:val="20"/>
                <w:szCs w:val="20"/>
              </w:rPr>
              <w:t>Стильные кухни</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ООО «Балатон»</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холдинг "Раинко"</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«Техномол»</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Амурагроцентр</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Амурская зерновая компания</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3128" w:type="pct"/>
            <w:shd w:val="clear" w:color="auto" w:fill="auto"/>
            <w:vAlign w:val="center"/>
          </w:tcPr>
          <w:p w:rsidR="00227EF8" w:rsidRPr="00227EF8" w:rsidRDefault="00227EF8" w:rsidP="00227EF8">
            <w:pPr>
              <w:spacing w:line="240" w:lineRule="auto"/>
              <w:ind w:firstLine="0"/>
              <w:rPr>
                <w:sz w:val="20"/>
                <w:szCs w:val="20"/>
              </w:rPr>
            </w:pPr>
            <w:r w:rsidRPr="00227EF8">
              <w:rPr>
                <w:color w:val="000000"/>
                <w:sz w:val="20"/>
                <w:szCs w:val="20"/>
              </w:rPr>
              <w:t>ПАО "Уралкалий"</w:t>
            </w:r>
          </w:p>
        </w:tc>
        <w:tc>
          <w:tcPr>
            <w:tcW w:w="1872" w:type="pct"/>
            <w:vMerge/>
            <w:shd w:val="clear" w:color="auto" w:fill="auto"/>
            <w:vAlign w:val="center"/>
          </w:tcPr>
          <w:p w:rsidR="00227EF8" w:rsidRPr="00227EF8" w:rsidRDefault="00227EF8" w:rsidP="00227EF8">
            <w:pPr>
              <w:spacing w:line="240" w:lineRule="auto"/>
              <w:ind w:firstLine="0"/>
              <w:jc w:val="center"/>
              <w:rPr>
                <w:sz w:val="20"/>
              </w:rPr>
            </w:pPr>
          </w:p>
        </w:tc>
      </w:tr>
      <w:tr w:rsidR="00227EF8" w:rsidRPr="00227EF8" w:rsidTr="00E65CD6">
        <w:trPr>
          <w:cantSplit/>
        </w:trPr>
        <w:tc>
          <w:tcPr>
            <w:tcW w:w="5000" w:type="pct"/>
            <w:gridSpan w:val="2"/>
            <w:shd w:val="clear" w:color="auto" w:fill="auto"/>
            <w:vAlign w:val="center"/>
          </w:tcPr>
          <w:p w:rsidR="00227EF8" w:rsidRPr="00227EF8" w:rsidRDefault="00227EF8" w:rsidP="00227EF8">
            <w:pPr>
              <w:spacing w:line="240" w:lineRule="auto"/>
              <w:ind w:firstLine="0"/>
              <w:jc w:val="center"/>
              <w:rPr>
                <w:b/>
                <w:sz w:val="20"/>
              </w:rPr>
            </w:pPr>
            <w:r w:rsidRPr="00227EF8">
              <w:rPr>
                <w:b/>
                <w:sz w:val="20"/>
              </w:rPr>
              <w:t>Зарубежные компании</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BASF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Людвигсхафен , Германия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Sinopec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Пекин , Китай</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Dow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Мидленд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SABIC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Эр-Рияд , Саудовская Аравия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Royal Dutch Shell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Гаага , Нидерланды</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ExxonMobil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Ирвинг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Formosa Plastics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Тайбэй , Тайвань</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LyondellBasell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Хьюстон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DuPont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Уилмингтон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Ineos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Роль , Швейцария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Mitsubishi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Bayer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Леверкузен , Германия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LG Chem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Сеул , Южная Корея</w:t>
            </w: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sz w:val="20"/>
                <w:szCs w:val="20"/>
                <w:lang w:val="en-US"/>
              </w:rPr>
            </w:pPr>
            <w:r w:rsidRPr="00227EF8">
              <w:rPr>
                <w:sz w:val="20"/>
                <w:lang w:val="en-US"/>
              </w:rPr>
              <w:t>Plastochem Brno</w:t>
            </w:r>
          </w:p>
        </w:tc>
        <w:tc>
          <w:tcPr>
            <w:tcW w:w="1872"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rPr>
              <w:t>Чехия</w:t>
            </w: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sz w:val="20"/>
                <w:szCs w:val="20"/>
                <w:lang w:val="en-US"/>
              </w:rPr>
            </w:pPr>
            <w:r w:rsidRPr="00227EF8">
              <w:rPr>
                <w:sz w:val="20"/>
                <w:lang w:val="en-US"/>
              </w:rPr>
              <w:t xml:space="preserve">Shanghai Potomer International Trade Co Limited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 xml:space="preserve">Шанхай, </w:t>
            </w:r>
            <w:r w:rsidRPr="00227EF8">
              <w:rPr>
                <w:sz w:val="20"/>
              </w:rPr>
              <w:t>Китай</w:t>
            </w: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sz w:val="20"/>
                <w:szCs w:val="20"/>
                <w:lang w:val="en-US"/>
              </w:rPr>
            </w:pPr>
            <w:r w:rsidRPr="00227EF8">
              <w:rPr>
                <w:sz w:val="20"/>
                <w:lang w:val="en-US"/>
              </w:rPr>
              <w:t xml:space="preserve">Cortex Chemicals Sp. Z O.O. </w:t>
            </w:r>
          </w:p>
        </w:tc>
        <w:tc>
          <w:tcPr>
            <w:tcW w:w="1872"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rPr>
              <w:t>Польша</w:t>
            </w: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sz w:val="20"/>
                <w:szCs w:val="20"/>
                <w:lang w:val="en-US"/>
              </w:rPr>
            </w:pPr>
            <w:r w:rsidRPr="00227EF8">
              <w:rPr>
                <w:sz w:val="20"/>
                <w:lang w:val="en-US"/>
              </w:rPr>
              <w:t xml:space="preserve">Tria Kimya Ticaret Ltd, Srk </w:t>
            </w:r>
          </w:p>
        </w:tc>
        <w:tc>
          <w:tcPr>
            <w:tcW w:w="1872"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rPr>
              <w:t>Турция</w:t>
            </w: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sz w:val="20"/>
                <w:szCs w:val="20"/>
                <w:lang w:val="en-US"/>
              </w:rPr>
            </w:pPr>
            <w:r w:rsidRPr="00227EF8">
              <w:rPr>
                <w:sz w:val="20"/>
                <w:lang w:val="en-US"/>
              </w:rPr>
              <w:t xml:space="preserve">Jiangsu Tianteng Chemical Industry Co., Ltd.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rPr>
              <w:t>Китай</w:t>
            </w:r>
          </w:p>
        </w:tc>
      </w:tr>
      <w:tr w:rsidR="00227EF8" w:rsidRPr="00227EF8" w:rsidTr="00E65CD6">
        <w:trPr>
          <w:cantSplit/>
        </w:trPr>
        <w:tc>
          <w:tcPr>
            <w:tcW w:w="3128" w:type="pct"/>
            <w:shd w:val="clear" w:color="auto" w:fill="auto"/>
          </w:tcPr>
          <w:p w:rsidR="00227EF8" w:rsidRPr="00227EF8" w:rsidRDefault="00227EF8" w:rsidP="00227EF8">
            <w:pPr>
              <w:spacing w:line="240" w:lineRule="auto"/>
              <w:ind w:firstLine="0"/>
              <w:rPr>
                <w:sz w:val="20"/>
                <w:szCs w:val="20"/>
              </w:rPr>
            </w:pPr>
            <w:r w:rsidRPr="00227EF8">
              <w:rPr>
                <w:sz w:val="20"/>
              </w:rPr>
              <w:t xml:space="preserve">АО «БоршодХем»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rPr>
              <w:t>Венгрия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AkzoNobel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Амстердам , Нидерланды</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Air Liquide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Париж , Франция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Braskem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Сан-Паулу , Бразилия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Mitsui Chemicals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The Linde Group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Мюнхен , Германия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Sumitomo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Reliance Industries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Мумбаи , Индия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Evonik Industries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Эссен , Германия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Toray Industries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Lotte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Сеул , Южная Корея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Yara International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Осло , Норвегия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PPG Industries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Питтсбург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Solvay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Брюссель , Бельгия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Chevron Phillips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Вудлендс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DSM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Херлен , Нидерланды</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Shin-Etsu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Praxair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Дэнбери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SK Innovation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Сеул, Южная Корея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Asahi Kasei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Huntsman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Вудлендс,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Lanxess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Кельн , Германия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Borealis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Вена , Австрия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Syngenta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Базель , Швейцария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Sasol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Йоханнесбург , Южная Африка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Mosaic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Плимут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PTT Global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Бангкок , Таиланд</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Air Products &amp; Chemicals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Аллентаун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Eastman Chemical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Кингспорт , 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Arkema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Коломбо , Франция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Tosoh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Styrolution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Франкфурт-на-Майне , Германия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DIC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Токио, Япония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Total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Париж, Франция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Indorama Ventures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Бангкок, Тайланд</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Eni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Рим , Италия</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PotashCorp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Саскатун , Канада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Alpek </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Сан - Педро Гарса Гарсия , Мексика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szCs w:val="20"/>
                <w:lang w:val="en-US"/>
              </w:rPr>
              <w:t>ADM</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szCs w:val="20"/>
                <w:lang w:val="en-US"/>
              </w:rPr>
              <w:t>Central Soya</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szCs w:val="20"/>
                <w:lang w:val="en-US"/>
              </w:rPr>
              <w:t>Protein Technology International (PTI)</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США</w:t>
            </w:r>
          </w:p>
        </w:tc>
      </w:tr>
      <w:tr w:rsidR="00227EF8" w:rsidRPr="00227EF8" w:rsidTr="00E65CD6">
        <w:trPr>
          <w:cantSplit/>
        </w:trPr>
        <w:tc>
          <w:tcPr>
            <w:tcW w:w="3128" w:type="pct"/>
            <w:shd w:val="clear" w:color="auto" w:fill="auto"/>
            <w:vAlign w:val="bottom"/>
          </w:tcPr>
          <w:p w:rsidR="00227EF8" w:rsidRPr="00227EF8" w:rsidRDefault="00227EF8" w:rsidP="00227EF8">
            <w:pPr>
              <w:spacing w:line="240" w:lineRule="auto"/>
              <w:ind w:firstLine="0"/>
              <w:rPr>
                <w:sz w:val="20"/>
                <w:szCs w:val="20"/>
                <w:lang w:val="en-US"/>
              </w:rPr>
            </w:pPr>
            <w:r w:rsidRPr="00227EF8">
              <w:rPr>
                <w:sz w:val="20"/>
                <w:szCs w:val="20"/>
                <w:lang w:val="en-US"/>
              </w:rPr>
              <w:t>Cargil</w:t>
            </w:r>
          </w:p>
        </w:tc>
        <w:tc>
          <w:tcPr>
            <w:tcW w:w="1872" w:type="pct"/>
            <w:shd w:val="clear" w:color="auto" w:fill="auto"/>
            <w:vAlign w:val="bottom"/>
          </w:tcPr>
          <w:p w:rsidR="00227EF8" w:rsidRPr="00227EF8" w:rsidRDefault="00227EF8" w:rsidP="00227EF8">
            <w:pPr>
              <w:spacing w:line="240" w:lineRule="auto"/>
              <w:ind w:firstLine="0"/>
              <w:rPr>
                <w:sz w:val="20"/>
                <w:szCs w:val="20"/>
              </w:rPr>
            </w:pPr>
            <w:r w:rsidRPr="00227EF8">
              <w:rPr>
                <w:sz w:val="20"/>
                <w:szCs w:val="20"/>
              </w:rPr>
              <w:t>Миннетока, США</w:t>
            </w:r>
          </w:p>
        </w:tc>
      </w:tr>
    </w:tbl>
    <w:p w:rsidR="00227EF8" w:rsidRPr="00227EF8" w:rsidRDefault="00227EF8" w:rsidP="0036099C">
      <w:pPr>
        <w:pStyle w:val="a0"/>
      </w:pPr>
      <w:r w:rsidRPr="00227EF8">
        <w:t>Информация о потенциальных инвесторах ТОР «Свободный» по проектам.</w:t>
      </w:r>
    </w:p>
    <w:tbl>
      <w:tblPr>
        <w:tblW w:w="0" w:type="auto"/>
        <w:tblInd w:w="103" w:type="dxa"/>
        <w:tblLook w:val="04A0" w:firstRow="1" w:lastRow="0" w:firstColumn="1" w:lastColumn="0" w:noHBand="0" w:noVBand="1"/>
      </w:tblPr>
      <w:tblGrid>
        <w:gridCol w:w="2503"/>
        <w:gridCol w:w="7589"/>
      </w:tblGrid>
      <w:tr w:rsidR="00227EF8" w:rsidRPr="00227EF8" w:rsidTr="005D38FF">
        <w:trPr>
          <w:trHeight w:val="280"/>
          <w:tblHead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7EF8" w:rsidRPr="00227EF8" w:rsidRDefault="00227EF8" w:rsidP="0036099C">
            <w:pPr>
              <w:spacing w:line="240" w:lineRule="auto"/>
              <w:ind w:firstLine="0"/>
              <w:jc w:val="center"/>
              <w:rPr>
                <w:rFonts w:eastAsia="Times New Roman" w:cs="Times New Roman"/>
                <w:b/>
                <w:color w:val="000000"/>
                <w:sz w:val="20"/>
                <w:szCs w:val="20"/>
                <w:lang w:val="en-US"/>
              </w:rPr>
            </w:pPr>
            <w:r w:rsidRPr="00227EF8">
              <w:rPr>
                <w:rFonts w:eastAsia="Times New Roman" w:cs="Times New Roman"/>
                <w:b/>
                <w:color w:val="000000"/>
                <w:sz w:val="20"/>
                <w:szCs w:val="20"/>
                <w:lang w:val="en-US"/>
              </w:rPr>
              <w:t>ПРОЕКТ</w:t>
            </w:r>
          </w:p>
        </w:tc>
        <w:tc>
          <w:tcPr>
            <w:tcW w:w="0" w:type="auto"/>
            <w:tcBorders>
              <w:top w:val="single" w:sz="4" w:space="0" w:color="auto"/>
              <w:left w:val="nil"/>
              <w:bottom w:val="single" w:sz="4" w:space="0" w:color="auto"/>
              <w:right w:val="single" w:sz="4" w:space="0" w:color="auto"/>
            </w:tcBorders>
            <w:shd w:val="clear" w:color="auto" w:fill="DBE5F1" w:themeFill="accent1" w:themeFillTint="33"/>
            <w:noWrap/>
            <w:vAlign w:val="center"/>
          </w:tcPr>
          <w:p w:rsidR="00227EF8" w:rsidRPr="00227EF8" w:rsidRDefault="00227EF8" w:rsidP="0036099C">
            <w:pPr>
              <w:spacing w:line="240" w:lineRule="auto"/>
              <w:ind w:firstLine="0"/>
              <w:jc w:val="center"/>
              <w:rPr>
                <w:rFonts w:eastAsia="Times New Roman" w:cs="Times New Roman"/>
                <w:b/>
                <w:color w:val="000000"/>
                <w:sz w:val="22"/>
                <w:lang w:val="en-US"/>
              </w:rPr>
            </w:pPr>
            <w:r w:rsidRPr="00227EF8">
              <w:rPr>
                <w:rFonts w:eastAsia="Times New Roman" w:cs="Times New Roman"/>
                <w:b/>
                <w:color w:val="000000"/>
                <w:sz w:val="22"/>
                <w:lang w:val="en-US"/>
              </w:rPr>
              <w:t>ПОТЕНЦИАЛЬНЫЕ ИНВЕСТОРЫ</w:t>
            </w:r>
          </w:p>
        </w:tc>
      </w:tr>
      <w:tr w:rsidR="00755E90" w:rsidRPr="00227EF8" w:rsidTr="005D38FF">
        <w:trPr>
          <w:trHeight w:val="280"/>
        </w:trPr>
        <w:tc>
          <w:tcPr>
            <w:tcW w:w="0" w:type="auto"/>
            <w:vMerge w:val="restart"/>
            <w:tcBorders>
              <w:top w:val="single" w:sz="4" w:space="0" w:color="auto"/>
              <w:left w:val="single" w:sz="4" w:space="0" w:color="auto"/>
              <w:right w:val="single" w:sz="4" w:space="0" w:color="auto"/>
            </w:tcBorders>
            <w:shd w:val="clear" w:color="000000" w:fill="FFFFFF"/>
          </w:tcPr>
          <w:p w:rsidR="00755E90" w:rsidRPr="00755E90" w:rsidRDefault="00755E90"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Произподство полиэтиленовой пленки</w:t>
            </w:r>
          </w:p>
          <w:p w:rsidR="00755E90" w:rsidRPr="00755E90" w:rsidRDefault="00755E90"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 </w:t>
            </w:r>
          </w:p>
          <w:p w:rsidR="00755E90" w:rsidRPr="00755E90" w:rsidRDefault="00755E90" w:rsidP="00755E90">
            <w:pPr>
              <w:spacing w:line="240" w:lineRule="auto"/>
              <w:jc w:val="left"/>
              <w:rPr>
                <w:rFonts w:eastAsia="Times New Roman" w:cs="Times New Roman"/>
                <w:color w:val="000000"/>
                <w:sz w:val="20"/>
                <w:szCs w:val="20"/>
                <w:lang w:val="en-US"/>
              </w:rPr>
            </w:pPr>
            <w:r w:rsidRPr="00755E90">
              <w:rPr>
                <w:rFonts w:eastAsia="Times New Roman" w:cs="Times New Roman"/>
                <w:color w:val="000000"/>
                <w:sz w:val="20"/>
                <w:szCs w:val="20"/>
                <w:lang w:val="en-US"/>
              </w:rPr>
              <w:t> </w:t>
            </w:r>
          </w:p>
        </w:tc>
        <w:tc>
          <w:tcPr>
            <w:tcW w:w="0" w:type="auto"/>
            <w:tcBorders>
              <w:top w:val="single" w:sz="4" w:space="0" w:color="auto"/>
              <w:left w:val="nil"/>
              <w:bottom w:val="single" w:sz="4" w:space="0" w:color="auto"/>
              <w:right w:val="single" w:sz="4" w:space="0" w:color="auto"/>
            </w:tcBorders>
            <w:shd w:val="clear" w:color="000000" w:fill="FFFFFF"/>
            <w:noWrap/>
          </w:tcPr>
          <w:p w:rsidR="00755E90" w:rsidRPr="00755E90" w:rsidRDefault="00755E90"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"Ван-упак"</w:t>
            </w:r>
          </w:p>
        </w:tc>
      </w:tr>
      <w:tr w:rsidR="00755E90" w:rsidRPr="00227EF8" w:rsidTr="005D38FF">
        <w:trPr>
          <w:trHeight w:val="280"/>
        </w:trPr>
        <w:tc>
          <w:tcPr>
            <w:tcW w:w="0" w:type="auto"/>
            <w:vMerge/>
            <w:tcBorders>
              <w:left w:val="single" w:sz="4" w:space="0" w:color="auto"/>
              <w:right w:val="single" w:sz="4" w:space="0" w:color="auto"/>
            </w:tcBorders>
            <w:shd w:val="clear" w:color="000000" w:fill="FFFFFF"/>
            <w:hideMark/>
          </w:tcPr>
          <w:p w:rsidR="00755E90" w:rsidRPr="00755E90" w:rsidRDefault="00755E90"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755E90" w:rsidRPr="00755E90" w:rsidRDefault="00755E90"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«Рустехпром Полимер»</w:t>
            </w:r>
          </w:p>
        </w:tc>
      </w:tr>
      <w:tr w:rsidR="00755E90" w:rsidRPr="00227EF8" w:rsidTr="005D38FF">
        <w:trPr>
          <w:trHeight w:val="280"/>
        </w:trPr>
        <w:tc>
          <w:tcPr>
            <w:tcW w:w="0" w:type="auto"/>
            <w:vMerge/>
            <w:tcBorders>
              <w:left w:val="single" w:sz="4" w:space="0" w:color="auto"/>
              <w:right w:val="single" w:sz="4" w:space="0" w:color="auto"/>
            </w:tcBorders>
            <w:shd w:val="clear" w:color="000000" w:fill="FFFFFF"/>
            <w:hideMark/>
          </w:tcPr>
          <w:p w:rsidR="00755E90" w:rsidRPr="00755E90" w:rsidRDefault="00755E90" w:rsidP="00755E90">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755E90" w:rsidRPr="00755E90" w:rsidRDefault="00755E90"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"Полиэтиленовый мир"</w:t>
            </w:r>
          </w:p>
        </w:tc>
      </w:tr>
      <w:tr w:rsidR="00755E90"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tcPr>
          <w:p w:rsidR="00755E90" w:rsidRPr="00755E90" w:rsidRDefault="00755E90" w:rsidP="00755E90">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tcPr>
          <w:p w:rsidR="00755E90" w:rsidRPr="00755E90" w:rsidRDefault="00755E90"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rPr>
              <w:t>«СИБУР»</w:t>
            </w:r>
          </w:p>
        </w:tc>
      </w:tr>
      <w:tr w:rsidR="00EB4C4B" w:rsidRPr="00227EF8" w:rsidTr="005D38FF">
        <w:trPr>
          <w:trHeight w:val="326"/>
        </w:trPr>
        <w:tc>
          <w:tcPr>
            <w:tcW w:w="0" w:type="auto"/>
            <w:vMerge w:val="restart"/>
            <w:tcBorders>
              <w:top w:val="nil"/>
              <w:left w:val="single" w:sz="4" w:space="0" w:color="auto"/>
              <w:right w:val="single" w:sz="4" w:space="0" w:color="auto"/>
            </w:tcBorders>
            <w:shd w:val="clear" w:color="000000" w:fill="FFFFFF"/>
            <w:hideMark/>
          </w:tcPr>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rPr>
              <w:t>Пр-во ПЭ лотки, пакеты, хоз.товары и преформы</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jc w:val="left"/>
              <w:rPr>
                <w:rFonts w:eastAsia="Times New Roman" w:cs="Times New Roman"/>
                <w:color w:val="000000"/>
                <w:sz w:val="20"/>
                <w:szCs w:val="20"/>
              </w:rPr>
            </w:pPr>
            <w:r w:rsidRPr="00755E90">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ООО"Полимерные материалы" (FDplast)</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"Дионис"</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"Сибпреформа"</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"Дримхолд"</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"КудосПласт"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"ТД Спектр-пласт"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Новомосковский завод полимерных труб</w:t>
            </w:r>
          </w:p>
        </w:tc>
      </w:tr>
      <w:tr w:rsidR="00EB4C4B"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OOO "Полипластик группа"</w:t>
            </w:r>
          </w:p>
        </w:tc>
      </w:tr>
      <w:tr w:rsidR="00EB4C4B"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rPr>
              <w:t>Пр-во ПЭ труб и фитингов</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ind w:firstLine="0"/>
              <w:jc w:val="left"/>
              <w:rPr>
                <w:rFonts w:eastAsia="Times New Roman" w:cs="Times New Roman"/>
                <w:color w:val="000000"/>
                <w:sz w:val="20"/>
                <w:szCs w:val="20"/>
              </w:rPr>
            </w:pPr>
            <w:r w:rsidRPr="00755E90">
              <w:rPr>
                <w:rFonts w:eastAsia="Times New Roman" w:cs="Times New Roman"/>
                <w:color w:val="000000"/>
                <w:sz w:val="20"/>
                <w:szCs w:val="20"/>
                <w:lang w:val="en-US"/>
              </w:rPr>
              <w:t> </w:t>
            </w:r>
          </w:p>
          <w:p w:rsidR="00EB4C4B" w:rsidRPr="00755E90" w:rsidRDefault="00EB4C4B" w:rsidP="00755E90">
            <w:pPr>
              <w:spacing w:line="240" w:lineRule="auto"/>
              <w:jc w:val="left"/>
              <w:rPr>
                <w:rFonts w:eastAsia="Times New Roman" w:cs="Times New Roman"/>
                <w:color w:val="000000"/>
                <w:sz w:val="20"/>
                <w:szCs w:val="20"/>
              </w:rPr>
            </w:pPr>
            <w:r w:rsidRPr="00755E90">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"Комплексные Системы Теплоснабжения"</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"РосТурПласт"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"ПромПолимерСервис"</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755E90">
              <w:rPr>
                <w:rFonts w:eastAsia="Times New Roman" w:cs="Times New Roman"/>
                <w:color w:val="000000"/>
                <w:sz w:val="20"/>
                <w:szCs w:val="20"/>
                <w:lang w:val="en-US"/>
              </w:rPr>
              <w:t>ООО "ВЕСТ 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755E90" w:rsidRDefault="00EB4C4B" w:rsidP="00EB4C4B">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2"/>
                <w:lang w:val="en-US"/>
              </w:rPr>
              <w:t>ООО "Сибпласт"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755E90" w:rsidRDefault="00EB4C4B" w:rsidP="00755E90">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EB4C4B" w:rsidRPr="00EB4C4B" w:rsidRDefault="00EB4C4B" w:rsidP="00EB4C4B">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2"/>
              </w:rPr>
              <w:t>ООО "Рошальская индустриальная фирма "Аметист"</w:t>
            </w:r>
          </w:p>
        </w:tc>
      </w:tr>
      <w:tr w:rsidR="00EB4C4B"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EB4C4B" w:rsidRPr="00EB4C4B" w:rsidRDefault="00EB4C4B" w:rsidP="00755E90">
            <w:pPr>
              <w:spacing w:line="240" w:lineRule="auto"/>
              <w:ind w:firstLine="0"/>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755E90" w:rsidRDefault="00EB4C4B" w:rsidP="00755E90">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2"/>
                <w:lang w:val="en-US"/>
              </w:rPr>
              <w:t>АО "Пластик"</w:t>
            </w:r>
          </w:p>
        </w:tc>
      </w:tr>
      <w:tr w:rsidR="00EB4C4B"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Пр-во пенополиэтилена (пенополиуретана)</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EB4C4B"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Производственная компания ТМТ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EB4C4B" w:rsidRDefault="00EB4C4B" w:rsidP="00227EF8">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ООО "Сибирь-Упак"</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"Полифас"</w:t>
            </w:r>
          </w:p>
        </w:tc>
      </w:tr>
      <w:tr w:rsidR="00EB4C4B" w:rsidRPr="00C07394"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Plastochem Brno, spol. s r.o. Чехия</w:t>
            </w:r>
          </w:p>
        </w:tc>
      </w:tr>
      <w:tr w:rsidR="00EB4C4B" w:rsidRPr="00C07394"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Shanghai Potomer International Trade Co Limited Китай</w:t>
            </w:r>
          </w:p>
        </w:tc>
      </w:tr>
      <w:tr w:rsidR="00EB4C4B" w:rsidRPr="00C07394"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Cortex Chemicals Sp. Z O.O. Польша</w:t>
            </w:r>
          </w:p>
        </w:tc>
      </w:tr>
      <w:tr w:rsidR="00EB4C4B" w:rsidRPr="00C07394"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Tria Kimya Ticaret Ltd, Srk Турция</w:t>
            </w:r>
          </w:p>
        </w:tc>
      </w:tr>
      <w:tr w:rsidR="00EB4C4B" w:rsidRPr="00055960"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Хлорированный полиэтилен (CPE)</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Jiangsu Tianteng Chemical Industry Co., Ltd. Китай</w:t>
            </w:r>
          </w:p>
        </w:tc>
      </w:tr>
      <w:tr w:rsidR="00EB4C4B" w:rsidRPr="00055960"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АО «БоршодХем» Венгрия</w:t>
            </w:r>
          </w:p>
        </w:tc>
      </w:tr>
      <w:tr w:rsidR="00EB4C4B" w:rsidRPr="00055960"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"Микрофлекс"</w:t>
            </w:r>
          </w:p>
        </w:tc>
      </w:tr>
      <w:tr w:rsidR="00EB4C4B" w:rsidRPr="00055960"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ТВЭЛ ООО "Гибкие трубы"</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"Изола"</w:t>
            </w:r>
          </w:p>
        </w:tc>
      </w:tr>
      <w:tr w:rsidR="00EB4C4B"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Группа Полимертепло</w:t>
            </w:r>
          </w:p>
        </w:tc>
      </w:tr>
      <w:tr w:rsidR="00EB4C4B" w:rsidRPr="00227EF8" w:rsidTr="005D38FF">
        <w:trPr>
          <w:trHeight w:val="356"/>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Полимерные теплоизолированные трубопроводы для распределительных сетей ГВС</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227EF8" w:rsidRDefault="00EB4C4B" w:rsidP="00227EF8">
            <w:pPr>
              <w:spacing w:line="240" w:lineRule="auto"/>
              <w:jc w:val="left"/>
              <w:rPr>
                <w:rFonts w:eastAsia="Times New Roman" w:cs="Times New Roman"/>
                <w:color w:val="000000"/>
                <w:sz w:val="20"/>
                <w:szCs w:val="20"/>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АО "Нелидовский завод пластмасс"</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xml:space="preserve"> ЗАО «Завод полимерных труб»</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НК "Роснефть"</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НПП "Нефтехимия"</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ГК</w:t>
            </w:r>
            <w:r w:rsidRPr="00227EF8">
              <w:rPr>
                <w:rFonts w:eastAsia="Times New Roman" w:cs="Times New Roman"/>
                <w:color w:val="000000"/>
                <w:sz w:val="22"/>
              </w:rPr>
              <w:t xml:space="preserve"> «ТАИФ»</w:t>
            </w:r>
          </w:p>
        </w:tc>
      </w:tr>
      <w:tr w:rsidR="00EB4C4B" w:rsidRPr="00227EF8" w:rsidTr="005D38FF">
        <w:trPr>
          <w:trHeight w:val="391"/>
        </w:trPr>
        <w:tc>
          <w:tcPr>
            <w:tcW w:w="0" w:type="auto"/>
            <w:vMerge/>
            <w:tcBorders>
              <w:left w:val="single" w:sz="4" w:space="0" w:color="auto"/>
              <w:bottom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"Полиом"</w:t>
            </w:r>
          </w:p>
        </w:tc>
      </w:tr>
      <w:tr w:rsidR="00EB4C4B"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Пр-во Пропилена, полипропилена</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w:t>
            </w:r>
            <w:r w:rsidRPr="00227EF8">
              <w:rPr>
                <w:rFonts w:eastAsia="Times New Roman" w:cs="Times New Roman"/>
                <w:color w:val="000000"/>
                <w:sz w:val="22"/>
              </w:rPr>
              <w:t>«СИБУР»</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"РегионПромПласт"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"ВерсаПромПолимер"</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ООО "Пластформ"</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ГК "Центр Пластика"</w:t>
            </w:r>
          </w:p>
        </w:tc>
      </w:tr>
      <w:tr w:rsidR="00EB4C4B"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ООО "ПолимерПроПлюс"</w:t>
            </w:r>
          </w:p>
        </w:tc>
      </w:tr>
      <w:tr w:rsidR="00EB4C4B"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Емкости из полиэтилена и полипропилена</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w:t>
            </w:r>
          </w:p>
          <w:p w:rsidR="00EB4C4B" w:rsidRPr="00227EF8" w:rsidRDefault="00EB4C4B" w:rsidP="00227EF8">
            <w:pPr>
              <w:spacing w:line="240" w:lineRule="auto"/>
              <w:jc w:val="left"/>
              <w:rPr>
                <w:rFonts w:eastAsia="Times New Roman" w:cs="Times New Roman"/>
                <w:color w:val="000000"/>
                <w:sz w:val="20"/>
                <w:szCs w:val="20"/>
              </w:rPr>
            </w:pPr>
            <w:r w:rsidRPr="00227EF8">
              <w:rPr>
                <w:rFonts w:eastAsia="Times New Roman" w:cs="Times New Roman"/>
                <w:color w:val="000000"/>
                <w:sz w:val="22"/>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"СПК"</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«ДЖИ ЭМ ПЛАСТ»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ОАО "Акрон"</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«Новомосковская акционерная компания „Азот“»</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«ЕвроХи́м»(EuroChem Group AG)</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jc w:val="left"/>
              <w:rPr>
                <w:rFonts w:eastAsia="Times New Roman" w:cs="Times New Roman"/>
                <w:color w:val="000000"/>
                <w:sz w:val="22"/>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ОАО "Азот" (г. Березники)</w:t>
            </w:r>
          </w:p>
        </w:tc>
      </w:tr>
      <w:tr w:rsidR="00EB4C4B"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xml:space="preserve">ЗАО "Куйбышевазот" </w:t>
            </w:r>
          </w:p>
        </w:tc>
      </w:tr>
      <w:tr w:rsidR="00EB4C4B"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Удобрения</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EB4C4B" w:rsidRPr="00227EF8" w:rsidRDefault="00EB4C4B"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ПАО «ОХК «Уралхим»</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EB4C4B"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rPr>
              <w:t>АО "Минеральные удобрения" (г. Пермь)</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EB4C4B" w:rsidRDefault="00EB4C4B" w:rsidP="00227EF8">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"Интер-Соя"</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EB4C4B"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"Белок"</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EB4C4B" w:rsidRDefault="00EB4C4B" w:rsidP="00227EF8">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«Балатон»</w:t>
            </w:r>
          </w:p>
        </w:tc>
      </w:tr>
      <w:tr w:rsidR="00EB4C4B" w:rsidRPr="00227EF8" w:rsidTr="005D38FF">
        <w:trPr>
          <w:trHeight w:val="280"/>
        </w:trPr>
        <w:tc>
          <w:tcPr>
            <w:tcW w:w="0" w:type="auto"/>
            <w:vMerge/>
            <w:tcBorders>
              <w:left w:val="single" w:sz="4" w:space="0" w:color="auto"/>
              <w:right w:val="single" w:sz="4" w:space="0" w:color="auto"/>
            </w:tcBorders>
            <w:shd w:val="clear" w:color="000000" w:fill="FFFFFF"/>
            <w:hideMark/>
          </w:tcPr>
          <w:p w:rsidR="00EB4C4B" w:rsidRPr="00227EF8" w:rsidRDefault="00EB4C4B"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rPr>
              <w:t>холдинг "Раинко"</w:t>
            </w:r>
          </w:p>
        </w:tc>
      </w:tr>
      <w:tr w:rsidR="00EB4C4B"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«Техномол»</w:t>
            </w:r>
          </w:p>
        </w:tc>
      </w:tr>
      <w:tr w:rsidR="00EB4C4B" w:rsidRPr="00C07394" w:rsidTr="005D38FF">
        <w:trPr>
          <w:trHeight w:val="330"/>
        </w:trPr>
        <w:tc>
          <w:tcPr>
            <w:tcW w:w="0" w:type="auto"/>
            <w:vMerge w:val="restart"/>
            <w:tcBorders>
              <w:top w:val="nil"/>
              <w:left w:val="single" w:sz="4" w:space="0" w:color="auto"/>
              <w:right w:val="single" w:sz="4" w:space="0" w:color="auto"/>
            </w:tcBorders>
            <w:shd w:val="clear" w:color="000000" w:fill="FFFFFF"/>
            <w:hideMark/>
          </w:tcPr>
          <w:p w:rsidR="00EB4C4B" w:rsidRPr="00227EF8"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Соевые продукты (из "белого лепестка"):</w:t>
            </w:r>
            <w:r w:rsidRPr="00227EF8">
              <w:rPr>
                <w:rFonts w:eastAsia="Times New Roman" w:cs="Times New Roman"/>
                <w:color w:val="000000"/>
                <w:sz w:val="20"/>
                <w:szCs w:val="20"/>
              </w:rPr>
              <w:br/>
              <w:t xml:space="preserve"> - соевая мука</w:t>
            </w:r>
            <w:r w:rsidRPr="00227EF8">
              <w:rPr>
                <w:rFonts w:eastAsia="Times New Roman" w:cs="Times New Roman"/>
                <w:color w:val="000000"/>
                <w:sz w:val="20"/>
                <w:szCs w:val="20"/>
              </w:rPr>
              <w:br/>
              <w:t xml:space="preserve"> - соевый концентрат</w:t>
            </w:r>
            <w:r w:rsidRPr="00227EF8">
              <w:rPr>
                <w:rFonts w:eastAsia="Times New Roman" w:cs="Times New Roman"/>
                <w:color w:val="000000"/>
                <w:sz w:val="20"/>
                <w:szCs w:val="20"/>
              </w:rPr>
              <w:br/>
              <w:t xml:space="preserve"> - соевый изолят</w:t>
            </w:r>
            <w:r w:rsidRPr="00227EF8">
              <w:rPr>
                <w:rFonts w:eastAsia="Times New Roman" w:cs="Times New Roman"/>
                <w:color w:val="000000"/>
                <w:sz w:val="20"/>
                <w:szCs w:val="20"/>
              </w:rPr>
              <w:br/>
              <w:t xml:space="preserve"> - текстурат соевый</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755E90"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227EF8" w:rsidRDefault="00EB4C4B"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EB4C4B" w:rsidRPr="00227EF8" w:rsidRDefault="00EB4C4B" w:rsidP="00227EF8">
            <w:pPr>
              <w:spacing w:line="240" w:lineRule="auto"/>
              <w:jc w:val="left"/>
              <w:rPr>
                <w:rFonts w:eastAsia="Times New Roman" w:cs="Times New Roman"/>
                <w:color w:val="000000"/>
                <w:sz w:val="20"/>
                <w:szCs w:val="20"/>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EB4C4B" w:rsidRPr="00227EF8" w:rsidRDefault="00EB4C4B"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Иностранные: ADM, Central Soya, Protein Technology International (PTI), Cargil</w:t>
            </w:r>
          </w:p>
        </w:tc>
      </w:tr>
      <w:tr w:rsidR="005D38FF" w:rsidRPr="00EB4C4B"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Амурагроцентр</w:t>
            </w:r>
          </w:p>
        </w:tc>
      </w:tr>
      <w:tr w:rsidR="005D38FF" w:rsidRPr="00EB4C4B"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Амурская зерновая компания</w:t>
            </w:r>
          </w:p>
        </w:tc>
      </w:tr>
      <w:tr w:rsidR="005D38FF" w:rsidRPr="00EB4C4B"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5D38FF" w:rsidRPr="00EB4C4B"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"СУРГУТМЕБЕЛЬ"</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EB4C4B"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АО «Туранлес»</w:t>
            </w:r>
          </w:p>
        </w:tc>
      </w:tr>
      <w:tr w:rsidR="005D38FF" w:rsidRPr="00055960" w:rsidTr="005D38FF">
        <w:trPr>
          <w:trHeight w:val="252"/>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ООО «Амурлеспром»</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Мукомольное пр-во</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ООО «Белвуд»</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ООО «RFP Групп»</w:t>
            </w:r>
          </w:p>
        </w:tc>
      </w:tr>
      <w:tr w:rsidR="005D38FF" w:rsidRPr="00227EF8" w:rsidTr="005D38FF">
        <w:trPr>
          <w:trHeight w:val="280"/>
        </w:trPr>
        <w:tc>
          <w:tcPr>
            <w:tcW w:w="0" w:type="auto"/>
            <w:tcBorders>
              <w:top w:val="nil"/>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ОАО «Увадрев-Холдинг»</w:t>
            </w:r>
          </w:p>
        </w:tc>
      </w:tr>
      <w:tr w:rsidR="005D38FF" w:rsidRPr="00227EF8" w:rsidTr="005D38FF">
        <w:trPr>
          <w:trHeight w:val="242"/>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Деревообработка:</w:t>
            </w:r>
            <w:r w:rsidRPr="00227EF8">
              <w:rPr>
                <w:rFonts w:eastAsia="Times New Roman" w:cs="Times New Roman"/>
                <w:color w:val="000000"/>
                <w:sz w:val="20"/>
                <w:szCs w:val="20"/>
              </w:rPr>
              <w:br/>
              <w:t xml:space="preserve"> - доски</w:t>
            </w:r>
            <w:r w:rsidRPr="00227EF8">
              <w:rPr>
                <w:rFonts w:eastAsia="Times New Roman" w:cs="Times New Roman"/>
                <w:color w:val="000000"/>
                <w:sz w:val="20"/>
                <w:szCs w:val="20"/>
              </w:rPr>
              <w:br/>
              <w:t xml:space="preserve"> - мебель</w:t>
            </w:r>
            <w:r w:rsidRPr="00227EF8">
              <w:rPr>
                <w:rFonts w:eastAsia="Times New Roman" w:cs="Times New Roman"/>
                <w:color w:val="000000"/>
                <w:sz w:val="20"/>
                <w:szCs w:val="20"/>
              </w:rPr>
              <w:br/>
              <w:t xml:space="preserve"> - двери (межкомнатные)</w:t>
            </w:r>
            <w:r w:rsidRPr="00227EF8">
              <w:rPr>
                <w:rFonts w:eastAsia="Times New Roman" w:cs="Times New Roman"/>
                <w:color w:val="000000"/>
                <w:sz w:val="20"/>
                <w:szCs w:val="20"/>
              </w:rPr>
              <w:br/>
              <w:t xml:space="preserve"> - деревянные дома</w:t>
            </w:r>
            <w:r w:rsidRPr="00227EF8">
              <w:rPr>
                <w:rFonts w:eastAsia="Times New Roman" w:cs="Times New Roman"/>
                <w:color w:val="000000"/>
                <w:sz w:val="20"/>
                <w:szCs w:val="20"/>
              </w:rPr>
              <w:br/>
              <w:t xml:space="preserve"> - топливные пеллеты</w:t>
            </w:r>
          </w:p>
          <w:p w:rsidR="005D38FF" w:rsidRPr="00755E90"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5D38FF" w:rsidRPr="00755E90"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5D38FF" w:rsidRPr="00755E90"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ОАО “Амурский МДК”</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Сыктывкарский фанерный завод</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ОАО “Томский завод ДСП”</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rPr>
              <w:t>ООО «Лес-Эксперт»</w:t>
            </w:r>
          </w:p>
        </w:tc>
      </w:tr>
      <w:tr w:rsidR="005D38FF" w:rsidRPr="00227EF8" w:rsidTr="005D38FF">
        <w:trPr>
          <w:trHeight w:val="399"/>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rPr>
              <w:t>ООО «Риколь»</w:t>
            </w:r>
          </w:p>
        </w:tc>
      </w:tr>
      <w:tr w:rsidR="005D38FF" w:rsidRPr="00227EF8" w:rsidTr="005D38FF">
        <w:trPr>
          <w:trHeight w:val="120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Материалы из дерева:</w:t>
            </w:r>
            <w:r w:rsidRPr="00227EF8">
              <w:rPr>
                <w:rFonts w:eastAsia="Times New Roman" w:cs="Times New Roman"/>
                <w:color w:val="000000"/>
                <w:sz w:val="20"/>
                <w:szCs w:val="20"/>
              </w:rPr>
              <w:br/>
              <w:t xml:space="preserve"> - ДСП</w:t>
            </w:r>
            <w:r w:rsidRPr="00227EF8">
              <w:rPr>
                <w:rFonts w:eastAsia="Times New Roman" w:cs="Times New Roman"/>
                <w:color w:val="000000"/>
                <w:sz w:val="20"/>
                <w:szCs w:val="20"/>
              </w:rPr>
              <w:br/>
              <w:t xml:space="preserve"> - ЛДСП</w:t>
            </w:r>
            <w:r w:rsidRPr="00227EF8">
              <w:rPr>
                <w:rFonts w:eastAsia="Times New Roman" w:cs="Times New Roman"/>
                <w:color w:val="000000"/>
                <w:sz w:val="20"/>
                <w:szCs w:val="20"/>
              </w:rPr>
              <w:br/>
              <w:t xml:space="preserve"> - фанера</w:t>
            </w:r>
            <w:r w:rsidRPr="00227EF8">
              <w:rPr>
                <w:rFonts w:eastAsia="Times New Roman" w:cs="Times New Roman"/>
                <w:color w:val="000000"/>
                <w:sz w:val="20"/>
                <w:szCs w:val="20"/>
              </w:rPr>
              <w:br/>
              <w:t xml:space="preserve"> - гнутоклеенные детали (ГКД)</w:t>
            </w:r>
          </w:p>
          <w:p w:rsidR="005D38FF" w:rsidRPr="00755E90"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5D38FF" w:rsidRPr="00755E90"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«Юг-Ойл-Пласт»</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"Кронос"</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"Сафпласт"</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"Карбогласс"</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tcPr>
          <w:p w:rsidR="005D38FF" w:rsidRPr="00227EF8"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ООО "ЭкоПромСнаб"</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tcPr>
          <w:p w:rsidR="005D38FF" w:rsidRPr="00227EF8"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ООО «Рустехпром Полимер»</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 xml:space="preserve">Изделия из </w:t>
            </w:r>
            <w:r w:rsidRPr="00227EF8">
              <w:rPr>
                <w:rFonts w:eastAsia="Times New Roman" w:cs="Times New Roman"/>
                <w:color w:val="000000"/>
                <w:sz w:val="20"/>
                <w:szCs w:val="20"/>
                <w:lang w:val="en-US"/>
              </w:rPr>
              <w:t>Поликарбонат</w:t>
            </w:r>
            <w:r w:rsidRPr="00227EF8">
              <w:rPr>
                <w:rFonts w:eastAsia="Times New Roman" w:cs="Times New Roman"/>
                <w:color w:val="000000"/>
                <w:sz w:val="20"/>
                <w:szCs w:val="20"/>
              </w:rPr>
              <w:t>а</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«ВариоПак»</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«Упаковка и сервис»</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"Регент-Стретч"</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"Пластик"(Узловая)</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Стретч-пленка</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ГК «ТАИФ»</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ГК «ТАИФ»</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xml:space="preserve">«Пеноплэкс» </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w:t>
            </w:r>
            <w:r w:rsidRPr="00227EF8">
              <w:rPr>
                <w:rFonts w:eastAsia="Times New Roman" w:cs="Times New Roman"/>
                <w:color w:val="000000"/>
                <w:sz w:val="22"/>
              </w:rPr>
              <w:t>«СИБУР»</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xml:space="preserve">«Биаксплен» </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ABS-пластик</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Новатэк-Полимер</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Euromet Films</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"Полипак"</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Полистирол</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«ЛЕНТАПАК»</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xml:space="preserve">"Нова Ролл" </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"Гранд-Мастер"</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"Королёвская упаковка"</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БОПП пленки</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"Норд-пласт"</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"Новокузнецкий завод пластмасс"</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"Звезда"</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"Мир детства"</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C12B46"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rPr>
              <w:t>ОАО «Пластик» (г.</w:t>
            </w:r>
            <w:r w:rsidRPr="00227EF8">
              <w:rPr>
                <w:rFonts w:eastAsia="Times New Roman" w:cs="Times New Roman"/>
                <w:color w:val="000000"/>
                <w:sz w:val="22"/>
                <w:lang w:val="en-US"/>
              </w:rPr>
              <w:t> </w:t>
            </w:r>
            <w:r w:rsidRPr="00227EF8">
              <w:rPr>
                <w:rFonts w:eastAsia="Times New Roman" w:cs="Times New Roman"/>
                <w:color w:val="000000"/>
                <w:sz w:val="22"/>
              </w:rPr>
              <w:t>Узловая, Тульская обл.)</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rPr>
              <w:t>Скотч, Изолента ПВХ, Изолента ХБ</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5D38FF"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ГК «ТАИФ»</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5D38FF" w:rsidRDefault="005D38FF" w:rsidP="00227EF8">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rPr>
              <w:t>«СИБУР»</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ПАО «Газпром»</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5D38FF"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Asahi Kasei (Япония)</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Игрушки</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EB4C4B"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Mitsubishi Chemical Corp (Япония)</w:t>
            </w:r>
          </w:p>
        </w:tc>
      </w:tr>
      <w:tr w:rsidR="005D38FF" w:rsidRPr="00C07394" w:rsidTr="005D38FF">
        <w:trPr>
          <w:trHeight w:val="280"/>
        </w:trPr>
        <w:tc>
          <w:tcPr>
            <w:tcW w:w="0" w:type="auto"/>
            <w:vMerge/>
            <w:tcBorders>
              <w:left w:val="single" w:sz="4" w:space="0" w:color="auto"/>
              <w:right w:val="single" w:sz="4" w:space="0" w:color="auto"/>
            </w:tcBorders>
            <w:shd w:val="clear" w:color="000000" w:fill="FFFFFF"/>
            <w:hideMark/>
          </w:tcPr>
          <w:p w:rsidR="005D38FF" w:rsidRPr="00EB4C4B" w:rsidRDefault="005D38FF" w:rsidP="00227EF8">
            <w:pPr>
              <w:spacing w:line="240" w:lineRule="auto"/>
              <w:jc w:val="left"/>
              <w:rPr>
                <w:rFonts w:eastAsia="Times New Roman" w:cs="Times New Roman"/>
                <w:color w:val="000000"/>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Ningbo Zhenhai Lyondell Chemical (Китай)</w:t>
            </w:r>
          </w:p>
        </w:tc>
      </w:tr>
      <w:tr w:rsidR="005D38FF" w:rsidRPr="005D38FF"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5D38FF"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LG Chem Ltd (Корея)</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5D38FF"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BASF (Германия)</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Стирол</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Polimeri Europa (Италия)</w:t>
            </w:r>
          </w:p>
        </w:tc>
      </w:tr>
      <w:tr w:rsidR="005D38FF" w:rsidRPr="005D38FF"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5D38FF"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Chevron Phillips Chemical (Бельгия)</w:t>
            </w:r>
          </w:p>
        </w:tc>
      </w:tr>
      <w:tr w:rsidR="005D38FF" w:rsidRPr="00EB4C4B" w:rsidTr="005D38FF">
        <w:trPr>
          <w:trHeight w:val="280"/>
        </w:trPr>
        <w:tc>
          <w:tcPr>
            <w:tcW w:w="0" w:type="auto"/>
            <w:vMerge/>
            <w:tcBorders>
              <w:left w:val="single" w:sz="4" w:space="0" w:color="auto"/>
              <w:right w:val="single" w:sz="4" w:space="0" w:color="auto"/>
            </w:tcBorders>
            <w:shd w:val="clear" w:color="000000" w:fill="FFFFFF"/>
            <w:hideMark/>
          </w:tcPr>
          <w:p w:rsidR="005D38FF" w:rsidRPr="005D38FF"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 xml:space="preserve">ОАО "РИАТ" </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tcPr>
          <w:p w:rsidR="005D38FF" w:rsidRPr="00227EF8" w:rsidRDefault="005D38FF" w:rsidP="00227EF8">
            <w:pPr>
              <w:spacing w:line="240" w:lineRule="auto"/>
              <w:ind w:firstLine="0"/>
              <w:jc w:val="left"/>
              <w:rPr>
                <w:rFonts w:eastAsia="Times New Roman" w:cs="Times New Roman"/>
                <w:color w:val="000000"/>
                <w:sz w:val="22"/>
              </w:rPr>
            </w:pPr>
            <w:r w:rsidRPr="00227EF8">
              <w:rPr>
                <w:rFonts w:eastAsia="Times New Roman" w:cs="Times New Roman"/>
                <w:color w:val="000000"/>
                <w:sz w:val="22"/>
                <w:lang w:val="en-US"/>
              </w:rPr>
              <w:t>ГК "Автокомпонент"</w:t>
            </w:r>
          </w:p>
        </w:tc>
      </w:tr>
      <w:tr w:rsidR="005D38FF" w:rsidRPr="00EB4C4B"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Завод автокомпонентов «АРК»</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Continental</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GMD (Франция)</w:t>
            </w:r>
          </w:p>
        </w:tc>
      </w:tr>
      <w:tr w:rsidR="005D38FF" w:rsidRPr="00055960"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Bosch</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"Полипластик"</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«Солнышко»</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"Мир игровых комплексов"</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"КСИЛ"</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xml:space="preserve">автодетали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«Детское игровое оборудование»</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ООО «ВегаГрупп»</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PrintProduct</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Rec</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SEM</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BestFilament</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PP3DP (Китай)</w:t>
            </w:r>
          </w:p>
        </w:tc>
      </w:tr>
      <w:tr w:rsidR="005D38FF" w:rsidRPr="00227EF8" w:rsidTr="005D38FF">
        <w:trPr>
          <w:trHeight w:val="280"/>
        </w:trPr>
        <w:tc>
          <w:tcPr>
            <w:tcW w:w="0" w:type="auto"/>
            <w:vMerge w:val="restart"/>
            <w:tcBorders>
              <w:top w:val="nil"/>
              <w:left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Детские площадки</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ind w:firstLine="0"/>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p w:rsidR="005D38FF" w:rsidRPr="00227EF8" w:rsidRDefault="005D38FF" w:rsidP="00227EF8">
            <w:pPr>
              <w:spacing w:line="240" w:lineRule="auto"/>
              <w:jc w:val="left"/>
              <w:rPr>
                <w:rFonts w:eastAsia="Times New Roman" w:cs="Times New Roman"/>
                <w:color w:val="000000"/>
                <w:sz w:val="20"/>
                <w:szCs w:val="20"/>
                <w:lang w:val="en-US"/>
              </w:rPr>
            </w:pPr>
            <w:r w:rsidRPr="00227EF8">
              <w:rPr>
                <w:rFonts w:eastAsia="Times New Roman" w:cs="Times New Roman"/>
                <w:color w:val="000000"/>
                <w:sz w:val="20"/>
                <w:szCs w:val="20"/>
                <w:lang w:val="en-U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ESUN (Китай)</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Дятьково-ДОЗ</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Ангстрем</w:t>
            </w:r>
          </w:p>
        </w:tc>
      </w:tr>
      <w:tr w:rsidR="005D38FF" w:rsidRPr="00227EF8" w:rsidTr="005D38FF">
        <w:trPr>
          <w:trHeight w:val="280"/>
        </w:trPr>
        <w:tc>
          <w:tcPr>
            <w:tcW w:w="0" w:type="auto"/>
            <w:vMerge/>
            <w:tcBorders>
              <w:left w:val="single" w:sz="4" w:space="0" w:color="auto"/>
              <w:right w:val="single" w:sz="4" w:space="0" w:color="auto"/>
            </w:tcBorders>
            <w:shd w:val="clear" w:color="000000" w:fill="FFFFFF"/>
            <w:hideMark/>
          </w:tcPr>
          <w:p w:rsidR="005D38FF" w:rsidRPr="00227EF8" w:rsidRDefault="005D38FF" w:rsidP="00227EF8">
            <w:pPr>
              <w:spacing w:line="240" w:lineRule="auto"/>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Столплит</w:t>
            </w:r>
          </w:p>
        </w:tc>
      </w:tr>
      <w:tr w:rsidR="005D38FF" w:rsidRPr="00227EF8" w:rsidTr="005D38FF">
        <w:trPr>
          <w:trHeight w:val="280"/>
        </w:trPr>
        <w:tc>
          <w:tcPr>
            <w:tcW w:w="0" w:type="auto"/>
            <w:vMerge/>
            <w:tcBorders>
              <w:left w:val="single" w:sz="4" w:space="0" w:color="auto"/>
              <w:bottom w:val="single" w:sz="4" w:space="0" w:color="auto"/>
              <w:right w:val="single" w:sz="4" w:space="0" w:color="auto"/>
            </w:tcBorders>
            <w:shd w:val="clear" w:color="000000" w:fill="FFFFFF"/>
            <w:hideMark/>
          </w:tcPr>
          <w:p w:rsidR="005D38FF" w:rsidRPr="00227EF8" w:rsidRDefault="005D38FF" w:rsidP="00227EF8">
            <w:pPr>
              <w:spacing w:line="240" w:lineRule="auto"/>
              <w:ind w:firstLine="0"/>
              <w:jc w:val="left"/>
              <w:rPr>
                <w:rFonts w:eastAsia="Times New Roman" w:cs="Times New Roman"/>
                <w:color w:val="000000"/>
                <w:sz w:val="20"/>
                <w:szCs w:val="20"/>
                <w:lang w:val="en-US"/>
              </w:rPr>
            </w:pPr>
          </w:p>
        </w:tc>
        <w:tc>
          <w:tcPr>
            <w:tcW w:w="0" w:type="auto"/>
            <w:tcBorders>
              <w:top w:val="nil"/>
              <w:left w:val="nil"/>
              <w:bottom w:val="single" w:sz="4" w:space="0" w:color="auto"/>
              <w:right w:val="single" w:sz="4" w:space="0" w:color="auto"/>
            </w:tcBorders>
            <w:shd w:val="clear" w:color="000000" w:fill="FFFFFF"/>
            <w:noWrap/>
            <w:vAlign w:val="bottom"/>
            <w:hideMark/>
          </w:tcPr>
          <w:p w:rsidR="005D38FF" w:rsidRPr="00227EF8" w:rsidRDefault="005D38FF" w:rsidP="00227EF8">
            <w:pPr>
              <w:spacing w:line="240" w:lineRule="auto"/>
              <w:ind w:firstLine="0"/>
              <w:jc w:val="left"/>
              <w:rPr>
                <w:rFonts w:eastAsia="Times New Roman" w:cs="Times New Roman"/>
                <w:color w:val="000000"/>
                <w:sz w:val="22"/>
                <w:lang w:val="en-US"/>
              </w:rPr>
            </w:pPr>
            <w:r w:rsidRPr="00227EF8">
              <w:rPr>
                <w:rFonts w:eastAsia="Times New Roman" w:cs="Times New Roman"/>
                <w:color w:val="000000"/>
                <w:sz w:val="22"/>
                <w:lang w:val="en-US"/>
              </w:rPr>
              <w:t>Стильные кухни</w:t>
            </w:r>
          </w:p>
        </w:tc>
      </w:tr>
    </w:tbl>
    <w:p w:rsidR="00227EF8" w:rsidRPr="00227EF8" w:rsidRDefault="00227EF8" w:rsidP="00227EF8">
      <w:pPr>
        <w:keepNext/>
        <w:spacing w:before="60"/>
        <w:ind w:left="717" w:hanging="360"/>
        <w:rPr>
          <w:rFonts w:cs="Times New Roman"/>
          <w:b/>
          <w:i/>
          <w:color w:val="244061" w:themeColor="accent1" w:themeShade="80"/>
        </w:rPr>
      </w:pPr>
    </w:p>
    <w:p w:rsidR="00227EF8" w:rsidRPr="00227EF8" w:rsidRDefault="00227EF8" w:rsidP="00227EF8">
      <w:pPr>
        <w:ind w:firstLine="0"/>
        <w:rPr>
          <w:lang w:val="en-US"/>
        </w:rPr>
      </w:pPr>
    </w:p>
    <w:p w:rsidR="00540752" w:rsidRPr="004C67B3" w:rsidRDefault="00540752" w:rsidP="00D92045">
      <w:pPr>
        <w:ind w:firstLine="0"/>
        <w:rPr>
          <w:lang w:val="en-US"/>
        </w:rPr>
      </w:pPr>
    </w:p>
    <w:p w:rsidR="00D92045" w:rsidRDefault="004C5075" w:rsidP="004C5075">
      <w:pPr>
        <w:pStyle w:val="32"/>
        <w:numPr>
          <w:ilvl w:val="0"/>
          <w:numId w:val="0"/>
        </w:numPr>
        <w:ind w:firstLine="709"/>
      </w:pPr>
      <w:bookmarkStart w:id="135" w:name="_Toc374870373"/>
      <w:bookmarkStart w:id="136" w:name="_Toc514946357"/>
      <w:r>
        <w:t xml:space="preserve">6.2.4. </w:t>
      </w:r>
      <w:r w:rsidR="00D92045">
        <w:t>И</w:t>
      </w:r>
      <w:r w:rsidR="00D92045" w:rsidRPr="0074177B">
        <w:t>нформацию о потребностях отраслей, потенциальных инвесторов, в том числе результаты предварительных переговоров с представителями потенциальных резидентов</w:t>
      </w:r>
      <w:bookmarkEnd w:id="135"/>
      <w:bookmarkEnd w:id="136"/>
    </w:p>
    <w:p w:rsidR="00D92045" w:rsidRPr="00070368" w:rsidRDefault="00D92045" w:rsidP="00D92045">
      <w:r w:rsidRPr="00070368">
        <w:t>Проведенные встречи с представителями потенциальных резидентов ТОР «Свободный» показали, что в первую очередь потенциальных инвесторов волнует следующие моменты:</w:t>
      </w:r>
    </w:p>
    <w:p w:rsidR="00D92045" w:rsidRPr="00070368" w:rsidRDefault="00D92045" w:rsidP="00D92045">
      <w:pPr>
        <w:pStyle w:val="11"/>
        <w:ind w:left="1069"/>
      </w:pPr>
      <w:r w:rsidRPr="00070368">
        <w:t>Отсутствие необходимых мощностей инженерной инфраструктуры,</w:t>
      </w:r>
    </w:p>
    <w:p w:rsidR="00D92045" w:rsidRPr="00070368" w:rsidRDefault="00D92045" w:rsidP="00D92045">
      <w:pPr>
        <w:pStyle w:val="11"/>
        <w:ind w:left="1069"/>
      </w:pPr>
      <w:r w:rsidRPr="00070368">
        <w:t>Отсутствие социальной инфраструктуры в городе Свободный, которая обеспечит предполагаемый рост населения за счет работников предприятий ТОР «Свободный» и их семей,</w:t>
      </w:r>
    </w:p>
    <w:p w:rsidR="00D92045" w:rsidRPr="00070368" w:rsidRDefault="00D92045" w:rsidP="00D92045">
      <w:pPr>
        <w:pStyle w:val="11"/>
        <w:ind w:left="1069"/>
      </w:pPr>
      <w:r w:rsidRPr="00070368">
        <w:t>Нехватка квалифицированных кадров.</w:t>
      </w:r>
    </w:p>
    <w:p w:rsidR="00D92045" w:rsidRPr="00D15742" w:rsidRDefault="00D92045" w:rsidP="00D92045">
      <w:r w:rsidRPr="00070368">
        <w:t>В настоящем документе предусмотрены меры по созданию необходимой инфраструктуры и привлечению квалифицированных кадров в город Свободный и Свободненский район.</w:t>
      </w:r>
      <w:r>
        <w:t xml:space="preserve"> </w:t>
      </w:r>
    </w:p>
    <w:p w:rsidR="00D92045" w:rsidRDefault="004C5075" w:rsidP="004C5075">
      <w:pPr>
        <w:pStyle w:val="32"/>
        <w:numPr>
          <w:ilvl w:val="0"/>
          <w:numId w:val="0"/>
        </w:numPr>
        <w:ind w:firstLine="709"/>
      </w:pPr>
      <w:bookmarkStart w:id="137" w:name="_Toc374870374"/>
      <w:bookmarkStart w:id="138" w:name="_Toc514946358"/>
      <w:r>
        <w:t xml:space="preserve">6.2.5. </w:t>
      </w:r>
      <w:r w:rsidR="00D92045">
        <w:t>П</w:t>
      </w:r>
      <w:r w:rsidR="00D92045" w:rsidRPr="0074177B">
        <w:t>редложения по повышению эффективности работы по привлечению резидентов, в том числе, в целях объединения усилий участников Проекта по привлечению потенциальных резидентов и продвижению ТОР на внутреннем и внешнем рынках</w:t>
      </w:r>
      <w:bookmarkEnd w:id="137"/>
      <w:bookmarkEnd w:id="138"/>
      <w:r w:rsidR="00D92045" w:rsidRPr="0074177B">
        <w:t xml:space="preserve"> </w:t>
      </w:r>
    </w:p>
    <w:p w:rsidR="00D92045" w:rsidRPr="00660FD4" w:rsidRDefault="00D92045" w:rsidP="00D92045">
      <w:r w:rsidRPr="00660FD4">
        <w:t xml:space="preserve">Работу по поиску и привлечению инвесторов необходимо выполнять в тесной координации с </w:t>
      </w:r>
    </w:p>
    <w:p w:rsidR="00D92045" w:rsidRPr="00660FD4" w:rsidRDefault="00D92045" w:rsidP="00D92045">
      <w:pPr>
        <w:pStyle w:val="11"/>
        <w:numPr>
          <w:ilvl w:val="2"/>
          <w:numId w:val="4"/>
        </w:numPr>
      </w:pPr>
      <w:r w:rsidRPr="00660FD4">
        <w:t>АНО «Агентство Дальнего Востока по привлечению инвестиций и поддержке экспорта» (далее – Агентство Дальнего Востока), которое является частью государственной системы поддержки социально-экономического развития Дальнего Востока,</w:t>
      </w:r>
    </w:p>
    <w:p w:rsidR="00D92045" w:rsidRPr="00660FD4" w:rsidRDefault="00D92045" w:rsidP="00D92045">
      <w:pPr>
        <w:pStyle w:val="11"/>
        <w:numPr>
          <w:ilvl w:val="2"/>
          <w:numId w:val="4"/>
        </w:numPr>
      </w:pPr>
      <w:r w:rsidRPr="00660FD4">
        <w:t xml:space="preserve">АНО «Агентство Амурской области по привлечению инвестиций» (далее – Агентство Амурской области). </w:t>
      </w:r>
    </w:p>
    <w:p w:rsidR="00D92045" w:rsidRPr="00660FD4" w:rsidRDefault="00D92045" w:rsidP="00D92045">
      <w:r w:rsidRPr="00660FD4">
        <w:t>Агентство Амурской области создано с целью предоставления услуг в сфере привлечения инвестиций в экономику Амурской области и оказания поддержки субъектам инвестиционной деятельности, в том числе привлечения резидентов на площадки ТОР Амурской области.</w:t>
      </w:r>
    </w:p>
    <w:p w:rsidR="00D92045" w:rsidRDefault="00D92045" w:rsidP="00D92045">
      <w:r w:rsidRPr="00660FD4">
        <w:t>Распределение ролей и функций между Агентством Дальнего Востока, Агентством Амурской области, АО «КРДВ» и управляющей компанией ТОР показана в таблице ниже.</w:t>
      </w:r>
    </w:p>
    <w:p w:rsidR="00D92045" w:rsidRPr="00084908" w:rsidRDefault="00D92045" w:rsidP="00D92045">
      <w:pPr>
        <w:pStyle w:val="a0"/>
      </w:pPr>
      <w:r w:rsidRPr="00084908">
        <w:t xml:space="preserve">Система </w:t>
      </w:r>
      <w:r w:rsidRPr="00BD18FD">
        <w:t>взаимодействия</w:t>
      </w:r>
      <w:r w:rsidRPr="00084908">
        <w:t xml:space="preserve"> и разграничения функций между Агентством</w:t>
      </w:r>
      <w:r>
        <w:t xml:space="preserve"> Дальнего Востока</w:t>
      </w:r>
      <w:r w:rsidRPr="00084908">
        <w:t xml:space="preserve">, </w:t>
      </w:r>
      <w:r>
        <w:t xml:space="preserve">Агентством Амурской области, </w:t>
      </w:r>
      <w:r w:rsidRPr="00084908">
        <w:t>АО «КРДВ» и управляющей компанией ТОР</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47"/>
        <w:gridCol w:w="2759"/>
        <w:gridCol w:w="2268"/>
        <w:gridCol w:w="2126"/>
        <w:gridCol w:w="1695"/>
      </w:tblGrid>
      <w:tr w:rsidR="00D92045" w:rsidRPr="004626F4" w:rsidTr="0059261E">
        <w:trPr>
          <w:trHeight w:val="510"/>
          <w:tblHeader/>
        </w:trPr>
        <w:tc>
          <w:tcPr>
            <w:tcW w:w="1347" w:type="dxa"/>
            <w:shd w:val="clear" w:color="000000" w:fill="B8CCE4"/>
            <w:vAlign w:val="center"/>
            <w:hideMark/>
          </w:tcPr>
          <w:p w:rsidR="00D92045" w:rsidRPr="004626F4" w:rsidRDefault="00D92045" w:rsidP="00874165">
            <w:pPr>
              <w:pStyle w:val="af"/>
              <w:rPr>
                <w:lang w:eastAsia="ru-RU"/>
              </w:rPr>
            </w:pPr>
            <w:r>
              <w:rPr>
                <w:lang w:eastAsia="ru-RU"/>
              </w:rPr>
              <w:t>Направления работы с потенциальными инвесторами</w:t>
            </w:r>
          </w:p>
        </w:tc>
        <w:tc>
          <w:tcPr>
            <w:tcW w:w="2759" w:type="dxa"/>
            <w:shd w:val="clear" w:color="000000" w:fill="B8CCE4"/>
            <w:vAlign w:val="center"/>
            <w:hideMark/>
          </w:tcPr>
          <w:p w:rsidR="00D92045" w:rsidRDefault="00D92045" w:rsidP="00874165">
            <w:pPr>
              <w:pStyle w:val="af"/>
              <w:rPr>
                <w:lang w:eastAsia="ru-RU"/>
              </w:rPr>
            </w:pPr>
            <w:r>
              <w:rPr>
                <w:lang w:eastAsia="ru-RU"/>
              </w:rPr>
              <w:t xml:space="preserve">Агентство Дальнего Востока </w:t>
            </w:r>
          </w:p>
          <w:p w:rsidR="00D92045" w:rsidRPr="004626F4" w:rsidRDefault="00D92045" w:rsidP="00874165">
            <w:pPr>
              <w:pStyle w:val="af"/>
              <w:rPr>
                <w:lang w:eastAsia="ru-RU"/>
              </w:rPr>
            </w:pPr>
            <w:r>
              <w:rPr>
                <w:lang w:eastAsia="ru-RU"/>
              </w:rPr>
              <w:t>(АПИ)</w:t>
            </w:r>
          </w:p>
        </w:tc>
        <w:tc>
          <w:tcPr>
            <w:tcW w:w="2268" w:type="dxa"/>
            <w:shd w:val="clear" w:color="000000" w:fill="B8CCE4"/>
            <w:vAlign w:val="center"/>
          </w:tcPr>
          <w:p w:rsidR="00D92045" w:rsidRDefault="00D92045" w:rsidP="00874165">
            <w:pPr>
              <w:pStyle w:val="af"/>
              <w:rPr>
                <w:lang w:eastAsia="ru-RU"/>
              </w:rPr>
            </w:pPr>
            <w:r>
              <w:rPr>
                <w:lang w:eastAsia="ru-RU"/>
              </w:rPr>
              <w:t>Агентство Амурской области</w:t>
            </w:r>
          </w:p>
        </w:tc>
        <w:tc>
          <w:tcPr>
            <w:tcW w:w="2126" w:type="dxa"/>
            <w:shd w:val="clear" w:color="000000" w:fill="B8CCE4"/>
            <w:vAlign w:val="center"/>
            <w:hideMark/>
          </w:tcPr>
          <w:p w:rsidR="00D92045" w:rsidRPr="004626F4" w:rsidRDefault="00D92045" w:rsidP="00874165">
            <w:pPr>
              <w:pStyle w:val="af"/>
              <w:rPr>
                <w:lang w:eastAsia="ru-RU"/>
              </w:rPr>
            </w:pPr>
            <w:r>
              <w:rPr>
                <w:lang w:eastAsia="ru-RU"/>
              </w:rPr>
              <w:t>КРДВ</w:t>
            </w:r>
          </w:p>
        </w:tc>
        <w:tc>
          <w:tcPr>
            <w:tcW w:w="1695" w:type="dxa"/>
            <w:shd w:val="clear" w:color="000000" w:fill="B8CCE4"/>
            <w:vAlign w:val="center"/>
            <w:hideMark/>
          </w:tcPr>
          <w:p w:rsidR="00D92045" w:rsidRPr="004626F4" w:rsidRDefault="00D92045" w:rsidP="00874165">
            <w:pPr>
              <w:pStyle w:val="af"/>
              <w:rPr>
                <w:lang w:eastAsia="ru-RU"/>
              </w:rPr>
            </w:pPr>
            <w:r>
              <w:rPr>
                <w:lang w:eastAsia="ru-RU"/>
              </w:rPr>
              <w:t>УК ТОР</w:t>
            </w:r>
          </w:p>
        </w:tc>
      </w:tr>
      <w:tr w:rsidR="00D92045" w:rsidRPr="004626F4" w:rsidTr="0059261E">
        <w:trPr>
          <w:trHeight w:val="1275"/>
        </w:trPr>
        <w:tc>
          <w:tcPr>
            <w:tcW w:w="1347" w:type="dxa"/>
            <w:shd w:val="clear" w:color="auto" w:fill="auto"/>
            <w:noWrap/>
            <w:vAlign w:val="center"/>
            <w:hideMark/>
          </w:tcPr>
          <w:p w:rsidR="00D92045" w:rsidRPr="00BD18FD" w:rsidRDefault="00D92045" w:rsidP="00874165">
            <w:pPr>
              <w:pStyle w:val="af0"/>
              <w:rPr>
                <w:b/>
                <w:color w:val="244061" w:themeColor="accent1" w:themeShade="80"/>
                <w:lang w:eastAsia="ru-RU"/>
              </w:rPr>
            </w:pPr>
            <w:r w:rsidRPr="00BD18FD">
              <w:rPr>
                <w:b/>
                <w:color w:val="244061" w:themeColor="accent1" w:themeShade="80"/>
                <w:lang w:eastAsia="ru-RU"/>
              </w:rPr>
              <w:t>Стратегические аспекты</w:t>
            </w:r>
          </w:p>
        </w:tc>
        <w:tc>
          <w:tcPr>
            <w:tcW w:w="2759" w:type="dxa"/>
            <w:shd w:val="clear" w:color="auto" w:fill="auto"/>
            <w:noWrap/>
            <w:vAlign w:val="center"/>
            <w:hideMark/>
          </w:tcPr>
          <w:p w:rsidR="00D92045" w:rsidRPr="004626F4" w:rsidRDefault="00D92045" w:rsidP="00874165">
            <w:pPr>
              <w:pStyle w:val="af0"/>
              <w:rPr>
                <w:color w:val="000000"/>
                <w:szCs w:val="20"/>
                <w:lang w:eastAsia="ru-RU"/>
              </w:rPr>
            </w:pPr>
            <w:r>
              <w:rPr>
                <w:color w:val="000000"/>
                <w:szCs w:val="20"/>
                <w:lang w:eastAsia="ru-RU"/>
              </w:rPr>
              <w:t>Работа по формированию общего интереса инвестиционного сообщества к Дальнему Востоку («возбуждение рынка»)</w:t>
            </w:r>
          </w:p>
        </w:tc>
        <w:tc>
          <w:tcPr>
            <w:tcW w:w="2268" w:type="dxa"/>
          </w:tcPr>
          <w:p w:rsidR="00D92045" w:rsidRDefault="00D92045" w:rsidP="00874165">
            <w:pPr>
              <w:pStyle w:val="af0"/>
              <w:rPr>
                <w:color w:val="000000"/>
                <w:szCs w:val="20"/>
                <w:lang w:eastAsia="ru-RU"/>
              </w:rPr>
            </w:pPr>
            <w:r>
              <w:rPr>
                <w:color w:val="000000"/>
                <w:szCs w:val="20"/>
                <w:lang w:eastAsia="ru-RU"/>
              </w:rPr>
              <w:t>Работа по формированию общего интереса инвестиционного сообщества к Амурской области</w:t>
            </w:r>
          </w:p>
        </w:tc>
        <w:tc>
          <w:tcPr>
            <w:tcW w:w="2126" w:type="dxa"/>
            <w:shd w:val="clear" w:color="auto" w:fill="auto"/>
            <w:vAlign w:val="center"/>
            <w:hideMark/>
          </w:tcPr>
          <w:p w:rsidR="00D92045" w:rsidRPr="004626F4" w:rsidRDefault="00D92045" w:rsidP="00874165">
            <w:pPr>
              <w:pStyle w:val="af0"/>
              <w:rPr>
                <w:color w:val="000000"/>
                <w:szCs w:val="20"/>
                <w:lang w:eastAsia="ru-RU"/>
              </w:rPr>
            </w:pPr>
            <w:r>
              <w:rPr>
                <w:color w:val="000000"/>
                <w:szCs w:val="20"/>
                <w:lang w:eastAsia="ru-RU"/>
              </w:rPr>
              <w:t>Определение специализации конкретных ТОР</w:t>
            </w:r>
          </w:p>
        </w:tc>
        <w:tc>
          <w:tcPr>
            <w:tcW w:w="1695" w:type="dxa"/>
            <w:shd w:val="clear" w:color="auto" w:fill="auto"/>
            <w:vAlign w:val="center"/>
            <w:hideMark/>
          </w:tcPr>
          <w:p w:rsidR="00D92045" w:rsidRPr="004626F4" w:rsidRDefault="00D92045" w:rsidP="00874165">
            <w:pPr>
              <w:pStyle w:val="af0"/>
              <w:rPr>
                <w:color w:val="000000"/>
                <w:szCs w:val="20"/>
                <w:lang w:eastAsia="ru-RU"/>
              </w:rPr>
            </w:pPr>
            <w:r>
              <w:rPr>
                <w:color w:val="000000"/>
                <w:szCs w:val="20"/>
                <w:lang w:eastAsia="ru-RU"/>
              </w:rPr>
              <w:t>-</w:t>
            </w:r>
          </w:p>
        </w:tc>
      </w:tr>
      <w:tr w:rsidR="00D92045" w:rsidRPr="004626F4" w:rsidTr="0059261E">
        <w:trPr>
          <w:trHeight w:val="2040"/>
        </w:trPr>
        <w:tc>
          <w:tcPr>
            <w:tcW w:w="1347" w:type="dxa"/>
            <w:shd w:val="clear" w:color="auto" w:fill="auto"/>
            <w:vAlign w:val="center"/>
            <w:hideMark/>
          </w:tcPr>
          <w:p w:rsidR="00D92045" w:rsidRPr="00BD18FD" w:rsidRDefault="00D92045" w:rsidP="00874165">
            <w:pPr>
              <w:pStyle w:val="af0"/>
              <w:rPr>
                <w:b/>
                <w:color w:val="244061" w:themeColor="accent1" w:themeShade="80"/>
                <w:lang w:eastAsia="ru-RU"/>
              </w:rPr>
            </w:pPr>
            <w:r w:rsidRPr="00BD18FD">
              <w:rPr>
                <w:b/>
                <w:color w:val="244061" w:themeColor="accent1" w:themeShade="80"/>
                <w:lang w:eastAsia="ru-RU"/>
              </w:rPr>
              <w:t>Прямое взаимодействие с потенциальными инвесторами</w:t>
            </w:r>
          </w:p>
        </w:tc>
        <w:tc>
          <w:tcPr>
            <w:tcW w:w="2759" w:type="dxa"/>
            <w:shd w:val="clear" w:color="auto" w:fill="auto"/>
            <w:noWrap/>
            <w:vAlign w:val="center"/>
            <w:hideMark/>
          </w:tcPr>
          <w:p w:rsidR="00D92045" w:rsidRDefault="00D92045" w:rsidP="00874165">
            <w:pPr>
              <w:pStyle w:val="af0"/>
              <w:rPr>
                <w:color w:val="000000"/>
                <w:szCs w:val="20"/>
                <w:lang w:eastAsia="ru-RU"/>
              </w:rPr>
            </w:pPr>
            <w:r>
              <w:rPr>
                <w:color w:val="000000"/>
                <w:szCs w:val="20"/>
                <w:lang w:eastAsia="ru-RU"/>
              </w:rPr>
              <w:t>Адресная работа с крупными федеральными и зарубежными инвесторами с учетом информации, предоставляемой КРДВ и УК ТОР.</w:t>
            </w:r>
          </w:p>
          <w:p w:rsidR="00D92045" w:rsidRPr="004626F4" w:rsidRDefault="00D92045" w:rsidP="00874165">
            <w:pPr>
              <w:pStyle w:val="af0"/>
              <w:rPr>
                <w:color w:val="000000"/>
                <w:szCs w:val="20"/>
                <w:lang w:eastAsia="ru-RU"/>
              </w:rPr>
            </w:pPr>
            <w:r>
              <w:rPr>
                <w:color w:val="000000"/>
                <w:szCs w:val="20"/>
                <w:lang w:eastAsia="ru-RU"/>
              </w:rPr>
              <w:t>Инициация визита инвестора в регион.</w:t>
            </w:r>
          </w:p>
        </w:tc>
        <w:tc>
          <w:tcPr>
            <w:tcW w:w="2268" w:type="dxa"/>
            <w:vAlign w:val="center"/>
          </w:tcPr>
          <w:p w:rsidR="00D92045" w:rsidRDefault="00D92045" w:rsidP="00874165">
            <w:pPr>
              <w:pStyle w:val="af0"/>
              <w:rPr>
                <w:color w:val="000000"/>
                <w:szCs w:val="20"/>
                <w:lang w:eastAsia="ru-RU"/>
              </w:rPr>
            </w:pPr>
            <w:r>
              <w:rPr>
                <w:color w:val="000000"/>
                <w:szCs w:val="20"/>
                <w:lang w:eastAsia="ru-RU"/>
              </w:rPr>
              <w:t>Адресная работа с крупными федеральными и зарубежными инвесторами с учетом информации, предоставляемой КРДВ и УК ТОР.</w:t>
            </w:r>
          </w:p>
          <w:p w:rsidR="00D92045" w:rsidRDefault="00D92045" w:rsidP="00874165">
            <w:pPr>
              <w:pStyle w:val="af0"/>
              <w:rPr>
                <w:color w:val="000000"/>
                <w:szCs w:val="20"/>
                <w:lang w:eastAsia="ru-RU"/>
              </w:rPr>
            </w:pPr>
            <w:r>
              <w:rPr>
                <w:color w:val="000000"/>
                <w:szCs w:val="20"/>
                <w:lang w:eastAsia="ru-RU"/>
              </w:rPr>
              <w:t>Инициация визита инвестора в регион.</w:t>
            </w:r>
          </w:p>
        </w:tc>
        <w:tc>
          <w:tcPr>
            <w:tcW w:w="2126"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Подготовка запросов в АПИ по привлечению инвесторов.</w:t>
            </w:r>
          </w:p>
          <w:p w:rsidR="00D92045" w:rsidRDefault="00D92045" w:rsidP="00874165">
            <w:pPr>
              <w:pStyle w:val="af0"/>
              <w:rPr>
                <w:color w:val="000000"/>
                <w:szCs w:val="20"/>
                <w:lang w:eastAsia="ru-RU"/>
              </w:rPr>
            </w:pPr>
            <w:r>
              <w:rPr>
                <w:color w:val="000000"/>
                <w:szCs w:val="20"/>
                <w:lang w:eastAsia="ru-RU"/>
              </w:rPr>
              <w:t>Информационная поддержка АПИ в работе с крупными инвесторами (условия деятельности, рекомендации по площадкам, контакты в регионах и т.д.).</w:t>
            </w:r>
          </w:p>
          <w:p w:rsidR="00D92045" w:rsidRPr="004626F4" w:rsidRDefault="00D92045" w:rsidP="00874165">
            <w:pPr>
              <w:pStyle w:val="af0"/>
              <w:rPr>
                <w:color w:val="000000"/>
                <w:szCs w:val="20"/>
                <w:lang w:eastAsia="ru-RU"/>
              </w:rPr>
            </w:pPr>
            <w:r>
              <w:rPr>
                <w:color w:val="000000"/>
                <w:szCs w:val="20"/>
                <w:lang w:eastAsia="ru-RU"/>
              </w:rPr>
              <w:t>Организация поездок перспективных инвесторов в регионы.</w:t>
            </w:r>
          </w:p>
        </w:tc>
        <w:tc>
          <w:tcPr>
            <w:tcW w:w="1695"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Обеспечение приема потенциальных инвесторов, визиты которых организуются АПИ и КРДВ.</w:t>
            </w:r>
          </w:p>
          <w:p w:rsidR="00D92045" w:rsidRDefault="00D92045" w:rsidP="00874165">
            <w:pPr>
              <w:pStyle w:val="af0"/>
              <w:rPr>
                <w:color w:val="000000"/>
                <w:szCs w:val="20"/>
                <w:lang w:eastAsia="ru-RU"/>
              </w:rPr>
            </w:pPr>
            <w:r>
              <w:rPr>
                <w:color w:val="000000"/>
                <w:szCs w:val="20"/>
                <w:lang w:eastAsia="ru-RU"/>
              </w:rPr>
              <w:t>Подготовка информации о площадках и условиях работы по запросам АПИ и КРДВ.</w:t>
            </w:r>
          </w:p>
          <w:p w:rsidR="00D92045" w:rsidRDefault="00D92045" w:rsidP="00874165">
            <w:pPr>
              <w:pStyle w:val="af0"/>
              <w:rPr>
                <w:color w:val="000000"/>
                <w:szCs w:val="20"/>
                <w:lang w:eastAsia="ru-RU"/>
              </w:rPr>
            </w:pPr>
            <w:r>
              <w:rPr>
                <w:color w:val="000000"/>
                <w:szCs w:val="20"/>
                <w:lang w:eastAsia="ru-RU"/>
              </w:rPr>
              <w:t>Самостоятельная работа с инвесторами регионального уровня.</w:t>
            </w:r>
          </w:p>
          <w:p w:rsidR="00D92045" w:rsidRDefault="00D92045" w:rsidP="00874165">
            <w:pPr>
              <w:pStyle w:val="af0"/>
              <w:rPr>
                <w:color w:val="000000"/>
                <w:szCs w:val="20"/>
                <w:lang w:eastAsia="ru-RU"/>
              </w:rPr>
            </w:pPr>
            <w:r>
              <w:rPr>
                <w:color w:val="000000"/>
                <w:szCs w:val="20"/>
                <w:lang w:eastAsia="ru-RU"/>
              </w:rPr>
              <w:t xml:space="preserve">Целенаправленная самостоятельная отработка отраслевых сегментов, обозначенных в специализации данной ТОР (включая компании федерального и международного уровней), но при координации с АПИ и КРДВ посредством </w:t>
            </w:r>
            <w:r>
              <w:rPr>
                <w:color w:val="000000"/>
                <w:szCs w:val="20"/>
                <w:lang w:val="en-US" w:eastAsia="ru-RU"/>
              </w:rPr>
              <w:t>CRM</w:t>
            </w:r>
            <w:r>
              <w:rPr>
                <w:color w:val="000000"/>
                <w:szCs w:val="20"/>
                <w:lang w:eastAsia="ru-RU"/>
              </w:rPr>
              <w:t>.</w:t>
            </w:r>
          </w:p>
          <w:p w:rsidR="00D92045" w:rsidRPr="004F7569" w:rsidRDefault="00D92045" w:rsidP="00874165">
            <w:pPr>
              <w:pStyle w:val="af0"/>
              <w:rPr>
                <w:color w:val="000000"/>
                <w:szCs w:val="20"/>
                <w:lang w:eastAsia="ru-RU"/>
              </w:rPr>
            </w:pPr>
            <w:r>
              <w:rPr>
                <w:color w:val="000000"/>
                <w:szCs w:val="20"/>
                <w:lang w:eastAsia="ru-RU"/>
              </w:rPr>
              <w:t>Координация с региональными властями и организациями</w:t>
            </w:r>
          </w:p>
        </w:tc>
      </w:tr>
      <w:tr w:rsidR="00D92045" w:rsidRPr="004626F4" w:rsidTr="0059261E">
        <w:trPr>
          <w:trHeight w:val="2040"/>
        </w:trPr>
        <w:tc>
          <w:tcPr>
            <w:tcW w:w="1347" w:type="dxa"/>
            <w:shd w:val="clear" w:color="auto" w:fill="auto"/>
            <w:vAlign w:val="center"/>
          </w:tcPr>
          <w:p w:rsidR="00D92045" w:rsidRPr="00BD18FD" w:rsidRDefault="00D92045" w:rsidP="00874165">
            <w:pPr>
              <w:pStyle w:val="af0"/>
              <w:rPr>
                <w:b/>
                <w:color w:val="244061" w:themeColor="accent1" w:themeShade="80"/>
                <w:lang w:eastAsia="ru-RU"/>
              </w:rPr>
            </w:pPr>
            <w:r w:rsidRPr="00BD18FD">
              <w:rPr>
                <w:b/>
                <w:color w:val="244061" w:themeColor="accent1" w:themeShade="80"/>
                <w:lang w:eastAsia="ru-RU"/>
              </w:rPr>
              <w:t>Мероприятия</w:t>
            </w:r>
          </w:p>
        </w:tc>
        <w:tc>
          <w:tcPr>
            <w:tcW w:w="2759" w:type="dxa"/>
            <w:shd w:val="clear" w:color="auto" w:fill="auto"/>
            <w:noWrap/>
            <w:vAlign w:val="center"/>
          </w:tcPr>
          <w:p w:rsidR="00D92045" w:rsidRDefault="00D92045" w:rsidP="00874165">
            <w:pPr>
              <w:pStyle w:val="af0"/>
              <w:rPr>
                <w:color w:val="000000"/>
                <w:szCs w:val="20"/>
                <w:lang w:eastAsia="ru-RU"/>
              </w:rPr>
            </w:pPr>
            <w:r>
              <w:rPr>
                <w:color w:val="000000"/>
                <w:szCs w:val="20"/>
                <w:lang w:eastAsia="ru-RU"/>
              </w:rPr>
              <w:t>Организация коллективного участия ТОР в маркетинговых мероприятиях (выставки, форумы, бизнес-миссии и т.д.).</w:t>
            </w:r>
          </w:p>
          <w:p w:rsidR="00D92045" w:rsidRDefault="00D92045" w:rsidP="00874165">
            <w:pPr>
              <w:pStyle w:val="af0"/>
              <w:rPr>
                <w:color w:val="000000"/>
                <w:szCs w:val="20"/>
                <w:lang w:eastAsia="ru-RU"/>
              </w:rPr>
            </w:pPr>
            <w:r>
              <w:rPr>
                <w:color w:val="000000"/>
                <w:szCs w:val="20"/>
                <w:lang w:eastAsia="ru-RU"/>
              </w:rPr>
              <w:t>Самостоятельное участие представителей АПИ в отдельных мероприятиях.</w:t>
            </w:r>
          </w:p>
        </w:tc>
        <w:tc>
          <w:tcPr>
            <w:tcW w:w="2268" w:type="dxa"/>
            <w:vAlign w:val="center"/>
          </w:tcPr>
          <w:p w:rsidR="00D92045" w:rsidRDefault="00D92045" w:rsidP="00874165">
            <w:pPr>
              <w:pStyle w:val="af0"/>
              <w:rPr>
                <w:color w:val="000000"/>
                <w:szCs w:val="20"/>
                <w:lang w:eastAsia="ru-RU"/>
              </w:rPr>
            </w:pPr>
            <w:r>
              <w:rPr>
                <w:color w:val="000000"/>
                <w:szCs w:val="20"/>
                <w:lang w:eastAsia="ru-RU"/>
              </w:rPr>
              <w:t>Организация коллективного участия ТОР в маркетинговых мероприятиях (выставки, форумы, бизнес-миссии и т.д.).</w:t>
            </w:r>
          </w:p>
          <w:p w:rsidR="00D92045" w:rsidRDefault="00D92045" w:rsidP="00874165">
            <w:pPr>
              <w:pStyle w:val="af0"/>
              <w:rPr>
                <w:color w:val="000000"/>
                <w:szCs w:val="20"/>
                <w:lang w:eastAsia="ru-RU"/>
              </w:rPr>
            </w:pPr>
            <w:r>
              <w:rPr>
                <w:color w:val="000000"/>
                <w:szCs w:val="20"/>
                <w:lang w:eastAsia="ru-RU"/>
              </w:rPr>
              <w:t>Самостоятельное участие представителей Агентства Амурской области в отдельных мероприятиях.</w:t>
            </w:r>
          </w:p>
        </w:tc>
        <w:tc>
          <w:tcPr>
            <w:tcW w:w="2126"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Организация коллективного участия ТОР в маркетинговых мероприятиях (выставки, форумы, бизнес-миссии и т.д.).</w:t>
            </w:r>
          </w:p>
          <w:p w:rsidR="00D92045" w:rsidRDefault="00D92045" w:rsidP="00874165">
            <w:pPr>
              <w:pStyle w:val="af0"/>
              <w:rPr>
                <w:color w:val="000000"/>
                <w:szCs w:val="20"/>
                <w:lang w:eastAsia="ru-RU"/>
              </w:rPr>
            </w:pPr>
            <w:r>
              <w:rPr>
                <w:color w:val="000000"/>
                <w:szCs w:val="20"/>
                <w:lang w:eastAsia="ru-RU"/>
              </w:rPr>
              <w:t>Самостоятельное участие представителей КРДВ в отдельных мероприятиях.</w:t>
            </w:r>
          </w:p>
        </w:tc>
        <w:tc>
          <w:tcPr>
            <w:tcW w:w="1695" w:type="dxa"/>
            <w:shd w:val="clear" w:color="auto" w:fill="auto"/>
            <w:vAlign w:val="center"/>
          </w:tcPr>
          <w:p w:rsidR="00D92045" w:rsidRDefault="00D92045" w:rsidP="00874165">
            <w:pPr>
              <w:pStyle w:val="af0"/>
              <w:rPr>
                <w:color w:val="000000"/>
                <w:szCs w:val="20"/>
                <w:lang w:eastAsia="ru-RU"/>
              </w:rPr>
            </w:pPr>
            <w:r>
              <w:rPr>
                <w:color w:val="000000"/>
                <w:szCs w:val="20"/>
                <w:lang w:eastAsia="ru-RU"/>
              </w:rPr>
              <w:t>Участие ТОР в коллективных маркетинговых мероприятиях (выставки, форумы, бизнес-миссии и т.д.).</w:t>
            </w:r>
          </w:p>
          <w:p w:rsidR="00D92045" w:rsidRDefault="00D92045" w:rsidP="00874165">
            <w:pPr>
              <w:pStyle w:val="af0"/>
              <w:rPr>
                <w:color w:val="000000"/>
                <w:szCs w:val="20"/>
                <w:lang w:eastAsia="ru-RU"/>
              </w:rPr>
            </w:pPr>
            <w:r>
              <w:rPr>
                <w:color w:val="000000"/>
                <w:szCs w:val="20"/>
                <w:lang w:eastAsia="ru-RU"/>
              </w:rPr>
              <w:t>Подготовка предложений в КРДВ и АПИ по организации коллективного участия в планирующихся мероприятиях федерального или международного уровней.</w:t>
            </w:r>
          </w:p>
          <w:p w:rsidR="00D92045" w:rsidRDefault="00D92045" w:rsidP="00874165">
            <w:pPr>
              <w:pStyle w:val="af0"/>
              <w:rPr>
                <w:color w:val="000000"/>
                <w:szCs w:val="20"/>
                <w:lang w:eastAsia="ru-RU"/>
              </w:rPr>
            </w:pPr>
            <w:r>
              <w:rPr>
                <w:color w:val="000000"/>
                <w:szCs w:val="20"/>
                <w:lang w:eastAsia="ru-RU"/>
              </w:rPr>
              <w:t>Самостоятельное участие в отдельных мероприятиях (прежде всего, регионального уровня)</w:t>
            </w:r>
          </w:p>
        </w:tc>
      </w:tr>
      <w:tr w:rsidR="00D92045" w:rsidRPr="004626F4" w:rsidTr="0059261E">
        <w:trPr>
          <w:trHeight w:val="1549"/>
        </w:trPr>
        <w:tc>
          <w:tcPr>
            <w:tcW w:w="1347" w:type="dxa"/>
            <w:shd w:val="clear" w:color="auto" w:fill="auto"/>
            <w:vAlign w:val="center"/>
          </w:tcPr>
          <w:p w:rsidR="00D92045" w:rsidRPr="00BD18FD" w:rsidRDefault="00D92045" w:rsidP="00874165">
            <w:pPr>
              <w:pStyle w:val="af0"/>
              <w:rPr>
                <w:b/>
                <w:color w:val="244061" w:themeColor="accent1" w:themeShade="80"/>
                <w:lang w:eastAsia="ru-RU"/>
              </w:rPr>
            </w:pPr>
            <w:r w:rsidRPr="00BD18FD">
              <w:rPr>
                <w:b/>
                <w:color w:val="244061" w:themeColor="accent1" w:themeShade="80"/>
                <w:lang w:eastAsia="ru-RU"/>
              </w:rPr>
              <w:t>СМИ</w:t>
            </w:r>
          </w:p>
        </w:tc>
        <w:tc>
          <w:tcPr>
            <w:tcW w:w="2759" w:type="dxa"/>
            <w:shd w:val="clear" w:color="auto" w:fill="auto"/>
            <w:noWrap/>
            <w:vAlign w:val="center"/>
          </w:tcPr>
          <w:p w:rsidR="00D92045" w:rsidRDefault="00D92045" w:rsidP="00874165">
            <w:pPr>
              <w:pStyle w:val="af0"/>
              <w:rPr>
                <w:color w:val="000000"/>
                <w:szCs w:val="20"/>
                <w:lang w:eastAsia="ru-RU"/>
              </w:rPr>
            </w:pPr>
            <w:r>
              <w:rPr>
                <w:color w:val="000000"/>
                <w:szCs w:val="20"/>
                <w:lang w:eastAsia="ru-RU"/>
              </w:rPr>
              <w:t xml:space="preserve">Публикации, сюжеты и т.д. об инвестиционном потенциале Дальнего Востока </w:t>
            </w:r>
          </w:p>
        </w:tc>
        <w:tc>
          <w:tcPr>
            <w:tcW w:w="2268" w:type="dxa"/>
            <w:vAlign w:val="center"/>
          </w:tcPr>
          <w:p w:rsidR="00D92045" w:rsidRDefault="00D92045" w:rsidP="00874165">
            <w:pPr>
              <w:pStyle w:val="af0"/>
              <w:rPr>
                <w:color w:val="000000"/>
                <w:szCs w:val="20"/>
                <w:lang w:eastAsia="ru-RU"/>
              </w:rPr>
            </w:pPr>
            <w:r>
              <w:rPr>
                <w:color w:val="000000"/>
                <w:szCs w:val="20"/>
                <w:lang w:eastAsia="ru-RU"/>
              </w:rPr>
              <w:t>Публикации, сюжеты и т.д. об инвестиционном потенциале Амурской области</w:t>
            </w:r>
          </w:p>
        </w:tc>
        <w:tc>
          <w:tcPr>
            <w:tcW w:w="2126"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Публикации, сюжеты и т.д. о системе ТОР в целом, а также о наиболее значимых событиях в отдельных ТОР</w:t>
            </w:r>
          </w:p>
        </w:tc>
        <w:tc>
          <w:tcPr>
            <w:tcW w:w="1695"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Публикации, сюжеты и т.д. о потенциале, условиях работы и значимых событиях в данной ТОР</w:t>
            </w:r>
          </w:p>
        </w:tc>
      </w:tr>
      <w:tr w:rsidR="00D92045" w:rsidRPr="004626F4" w:rsidTr="0059261E">
        <w:trPr>
          <w:trHeight w:val="2040"/>
        </w:trPr>
        <w:tc>
          <w:tcPr>
            <w:tcW w:w="1347" w:type="dxa"/>
            <w:shd w:val="clear" w:color="auto" w:fill="auto"/>
            <w:vAlign w:val="center"/>
          </w:tcPr>
          <w:p w:rsidR="00D92045" w:rsidRPr="00BD18FD" w:rsidRDefault="00D92045" w:rsidP="00874165">
            <w:pPr>
              <w:pStyle w:val="af0"/>
              <w:rPr>
                <w:b/>
                <w:color w:val="244061" w:themeColor="accent1" w:themeShade="80"/>
                <w:lang w:eastAsia="ru-RU"/>
              </w:rPr>
            </w:pPr>
            <w:r w:rsidRPr="00BD18FD">
              <w:rPr>
                <w:b/>
                <w:color w:val="244061" w:themeColor="accent1" w:themeShade="80"/>
                <w:lang w:eastAsia="ru-RU"/>
              </w:rPr>
              <w:t>Методология и экспертиза</w:t>
            </w:r>
          </w:p>
        </w:tc>
        <w:tc>
          <w:tcPr>
            <w:tcW w:w="2759" w:type="dxa"/>
            <w:shd w:val="clear" w:color="auto" w:fill="auto"/>
            <w:noWrap/>
            <w:vAlign w:val="center"/>
          </w:tcPr>
          <w:p w:rsidR="00D92045" w:rsidRDefault="00D92045" w:rsidP="00874165">
            <w:pPr>
              <w:pStyle w:val="af0"/>
              <w:rPr>
                <w:color w:val="000000"/>
                <w:szCs w:val="20"/>
                <w:lang w:eastAsia="ru-RU"/>
              </w:rPr>
            </w:pPr>
            <w:r>
              <w:rPr>
                <w:color w:val="000000"/>
                <w:szCs w:val="20"/>
                <w:lang w:eastAsia="ru-RU"/>
              </w:rPr>
              <w:t>Общие методологические рекомендации по работе с потенциальными инвесторами.</w:t>
            </w:r>
          </w:p>
          <w:p w:rsidR="00D92045" w:rsidRDefault="00D92045" w:rsidP="00874165">
            <w:pPr>
              <w:pStyle w:val="af0"/>
              <w:rPr>
                <w:color w:val="000000"/>
                <w:szCs w:val="20"/>
                <w:lang w:eastAsia="ru-RU"/>
              </w:rPr>
            </w:pPr>
            <w:r>
              <w:rPr>
                <w:color w:val="000000"/>
                <w:szCs w:val="20"/>
                <w:lang w:eastAsia="ru-RU"/>
              </w:rPr>
              <w:t>Экспертное мнение по перспективам отдельных значимых проектов ТОР</w:t>
            </w:r>
          </w:p>
        </w:tc>
        <w:tc>
          <w:tcPr>
            <w:tcW w:w="2268" w:type="dxa"/>
          </w:tcPr>
          <w:p w:rsidR="00D92045" w:rsidRDefault="00D92045" w:rsidP="00874165">
            <w:pPr>
              <w:pStyle w:val="af0"/>
              <w:rPr>
                <w:color w:val="000000"/>
                <w:szCs w:val="20"/>
                <w:lang w:eastAsia="ru-RU"/>
              </w:rPr>
            </w:pPr>
            <w:r>
              <w:rPr>
                <w:color w:val="000000"/>
                <w:szCs w:val="20"/>
                <w:lang w:eastAsia="ru-RU"/>
              </w:rPr>
              <w:t>Адаптация общих методологических рекомендаций по работе с потенциальными инвесторами к особенностям инвестиционной деятельности на территории Амурской области.</w:t>
            </w:r>
          </w:p>
        </w:tc>
        <w:tc>
          <w:tcPr>
            <w:tcW w:w="2126"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Выстраивание и контроль работы по привлечению инвесторов в каждой из ТОР.</w:t>
            </w:r>
          </w:p>
        </w:tc>
        <w:tc>
          <w:tcPr>
            <w:tcW w:w="1695" w:type="dxa"/>
            <w:shd w:val="clear" w:color="auto" w:fill="auto"/>
            <w:vAlign w:val="center"/>
          </w:tcPr>
          <w:p w:rsidR="00D92045" w:rsidRDefault="00D92045" w:rsidP="00874165">
            <w:pPr>
              <w:pStyle w:val="af0"/>
              <w:rPr>
                <w:color w:val="000000"/>
                <w:szCs w:val="20"/>
                <w:lang w:eastAsia="ru-RU"/>
              </w:rPr>
            </w:pPr>
            <w:r>
              <w:rPr>
                <w:color w:val="000000"/>
                <w:szCs w:val="20"/>
                <w:lang w:eastAsia="ru-RU"/>
              </w:rPr>
              <w:t>-</w:t>
            </w:r>
          </w:p>
        </w:tc>
      </w:tr>
      <w:tr w:rsidR="00D92045" w:rsidRPr="004626F4" w:rsidTr="0059261E">
        <w:trPr>
          <w:trHeight w:val="589"/>
        </w:trPr>
        <w:tc>
          <w:tcPr>
            <w:tcW w:w="1347" w:type="dxa"/>
            <w:shd w:val="clear" w:color="auto" w:fill="auto"/>
            <w:vAlign w:val="center"/>
          </w:tcPr>
          <w:p w:rsidR="00D92045" w:rsidRPr="00BD18FD" w:rsidRDefault="00D92045" w:rsidP="00874165">
            <w:pPr>
              <w:pStyle w:val="af0"/>
              <w:rPr>
                <w:b/>
                <w:color w:val="244061" w:themeColor="accent1" w:themeShade="80"/>
                <w:lang w:eastAsia="ru-RU"/>
              </w:rPr>
            </w:pPr>
            <w:r w:rsidRPr="00BD18FD">
              <w:rPr>
                <w:b/>
                <w:color w:val="244061" w:themeColor="accent1" w:themeShade="80"/>
                <w:lang w:eastAsia="ru-RU"/>
              </w:rPr>
              <w:t>Сайты</w:t>
            </w:r>
          </w:p>
        </w:tc>
        <w:tc>
          <w:tcPr>
            <w:tcW w:w="8848" w:type="dxa"/>
            <w:gridSpan w:val="4"/>
          </w:tcPr>
          <w:p w:rsidR="00D92045" w:rsidRPr="001A30BC" w:rsidRDefault="00D92045" w:rsidP="00874165">
            <w:pPr>
              <w:pStyle w:val="af0"/>
              <w:jc w:val="center"/>
              <w:rPr>
                <w:color w:val="000000"/>
                <w:szCs w:val="20"/>
                <w:lang w:eastAsia="ru-RU"/>
              </w:rPr>
            </w:pPr>
            <w:r>
              <w:rPr>
                <w:color w:val="000000"/>
                <w:szCs w:val="20"/>
                <w:lang w:eastAsia="ru-RU"/>
              </w:rPr>
              <w:t>Ведение собственных сайтов, информационная координация, обмен ссылками</w:t>
            </w:r>
          </w:p>
        </w:tc>
      </w:tr>
      <w:tr w:rsidR="00D92045" w:rsidRPr="004626F4" w:rsidTr="0059261E">
        <w:trPr>
          <w:trHeight w:val="803"/>
        </w:trPr>
        <w:tc>
          <w:tcPr>
            <w:tcW w:w="1347" w:type="dxa"/>
            <w:shd w:val="clear" w:color="auto" w:fill="auto"/>
            <w:vAlign w:val="center"/>
          </w:tcPr>
          <w:p w:rsidR="00D92045" w:rsidRPr="00BD18FD" w:rsidRDefault="00D92045" w:rsidP="00874165">
            <w:pPr>
              <w:pStyle w:val="af0"/>
              <w:rPr>
                <w:b/>
                <w:color w:val="244061" w:themeColor="accent1" w:themeShade="80"/>
                <w:lang w:val="en-US" w:eastAsia="ru-RU"/>
              </w:rPr>
            </w:pPr>
            <w:r w:rsidRPr="00BD18FD">
              <w:rPr>
                <w:b/>
                <w:color w:val="244061" w:themeColor="accent1" w:themeShade="80"/>
                <w:lang w:val="en-US" w:eastAsia="ru-RU"/>
              </w:rPr>
              <w:t>CRM</w:t>
            </w:r>
          </w:p>
        </w:tc>
        <w:tc>
          <w:tcPr>
            <w:tcW w:w="2759" w:type="dxa"/>
            <w:shd w:val="clear" w:color="auto" w:fill="auto"/>
            <w:noWrap/>
            <w:vAlign w:val="center"/>
          </w:tcPr>
          <w:p w:rsidR="00D92045" w:rsidRDefault="00D92045" w:rsidP="00874165">
            <w:pPr>
              <w:pStyle w:val="af0"/>
              <w:rPr>
                <w:color w:val="000000"/>
                <w:szCs w:val="20"/>
                <w:lang w:eastAsia="ru-RU"/>
              </w:rPr>
            </w:pPr>
            <w:r>
              <w:rPr>
                <w:color w:val="000000"/>
                <w:szCs w:val="20"/>
                <w:lang w:eastAsia="ru-RU"/>
              </w:rPr>
              <w:t>Администрирование и использование системы</w:t>
            </w:r>
          </w:p>
        </w:tc>
        <w:tc>
          <w:tcPr>
            <w:tcW w:w="2268" w:type="dxa"/>
            <w:vAlign w:val="center"/>
          </w:tcPr>
          <w:p w:rsidR="00D92045" w:rsidRDefault="00D92045" w:rsidP="00874165">
            <w:pPr>
              <w:pStyle w:val="af0"/>
              <w:jc w:val="left"/>
              <w:rPr>
                <w:color w:val="000000"/>
                <w:szCs w:val="20"/>
                <w:lang w:eastAsia="ru-RU"/>
              </w:rPr>
            </w:pPr>
            <w:r>
              <w:rPr>
                <w:color w:val="000000"/>
                <w:szCs w:val="20"/>
                <w:lang w:eastAsia="ru-RU"/>
              </w:rPr>
              <w:t>Использование системы</w:t>
            </w:r>
          </w:p>
        </w:tc>
        <w:tc>
          <w:tcPr>
            <w:tcW w:w="2126"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Использование системы</w:t>
            </w:r>
          </w:p>
        </w:tc>
        <w:tc>
          <w:tcPr>
            <w:tcW w:w="1695" w:type="dxa"/>
            <w:shd w:val="clear" w:color="auto" w:fill="auto"/>
            <w:vAlign w:val="center"/>
          </w:tcPr>
          <w:p w:rsidR="00D92045" w:rsidRDefault="00D92045" w:rsidP="00874165">
            <w:pPr>
              <w:pStyle w:val="af0"/>
              <w:rPr>
                <w:color w:val="000000"/>
                <w:szCs w:val="20"/>
                <w:lang w:eastAsia="ru-RU"/>
              </w:rPr>
            </w:pPr>
            <w:r>
              <w:rPr>
                <w:color w:val="000000"/>
                <w:szCs w:val="20"/>
                <w:lang w:eastAsia="ru-RU"/>
              </w:rPr>
              <w:t>Использование системы</w:t>
            </w:r>
          </w:p>
        </w:tc>
      </w:tr>
    </w:tbl>
    <w:p w:rsidR="00D92045" w:rsidRPr="00660FD4" w:rsidRDefault="00D92045" w:rsidP="00D92045">
      <w:r w:rsidRPr="00660FD4">
        <w:t>Управляющая компания ТОР Амурской области совместно с АО «КРДВ» будут предоставлять в Агентство Дальнего Востока и Агентство Амурской области информацию о приоритетных направлениях развития ТОР, перспективных проектах, имеющихся земельных и других ресурсах. Такая информация по согласованию с АО «КРДВ» будет включаться в рекламные и презентационные материалы агентств, а также использоваться в его текущей работе. При необходимости управляющая компания ТОР будет предоставлять агентствам дополнительную информацию, необходимую для работы с инвесторами.</w:t>
      </w:r>
    </w:p>
    <w:p w:rsidR="00D92045" w:rsidRPr="00660FD4" w:rsidRDefault="00D92045" w:rsidP="00D92045">
      <w:r w:rsidRPr="00660FD4">
        <w:t xml:space="preserve">Агентство Дальнего Востока администрирует единую </w:t>
      </w:r>
      <w:r w:rsidRPr="00660FD4">
        <w:rPr>
          <w:lang w:val="en-US"/>
        </w:rPr>
        <w:t>CRM</w:t>
      </w:r>
      <w:r w:rsidRPr="00660FD4">
        <w:t xml:space="preserve">, ориентированную на работу с инвесторами. В ней отражаются основные контакты с потенциальными резидентами и обеспечивается информационный обмен, позволяющий избежать дублирования усилий различных участников процесса привлечения инвестиций на Дальний Восток, а также получать оценку их вклада в данную работу. Управляющая компания ТОР, как и АО «КРДВ», а также Агентство Амурской области станут пользователями данной системы. </w:t>
      </w:r>
    </w:p>
    <w:p w:rsidR="00D92045" w:rsidRPr="00660FD4" w:rsidRDefault="00D92045" w:rsidP="00D92045">
      <w:r w:rsidRPr="00660FD4">
        <w:t>Управляющая компания ТОР будет организовывать прием потенциальных инвесторов на территории ТОР и в региональном центре – г.Благовещенске, а также содействовать организации взаимодействия с региональными и муниципальными органами власти.</w:t>
      </w:r>
    </w:p>
    <w:p w:rsidR="00D92045" w:rsidRPr="00660FD4" w:rsidRDefault="00D92045" w:rsidP="00D92045">
      <w:r w:rsidRPr="00660FD4">
        <w:t xml:space="preserve">Необходимо приложение совместных усилий для реализации маркетинговых проектов: </w:t>
      </w:r>
    </w:p>
    <w:p w:rsidR="00D92045" w:rsidRPr="00660FD4" w:rsidRDefault="00D92045" w:rsidP="00D92045">
      <w:pPr>
        <w:pStyle w:val="11"/>
        <w:ind w:left="1069"/>
      </w:pPr>
      <w:r w:rsidRPr="00660FD4">
        <w:t xml:space="preserve">участие совместных делегаций в международных поездках;  </w:t>
      </w:r>
    </w:p>
    <w:p w:rsidR="00D92045" w:rsidRPr="00660FD4" w:rsidRDefault="00D92045" w:rsidP="00D92045">
      <w:pPr>
        <w:pStyle w:val="11"/>
        <w:ind w:left="1069"/>
      </w:pPr>
      <w:r w:rsidRPr="00660FD4">
        <w:t xml:space="preserve">проведение специальных мероприятий (пресс-туров, роуд-шоу, презентаций, круглых столов, деловых встреч и т.д.); </w:t>
      </w:r>
    </w:p>
    <w:p w:rsidR="00D92045" w:rsidRPr="00660FD4" w:rsidRDefault="00D92045" w:rsidP="00D92045">
      <w:pPr>
        <w:pStyle w:val="11"/>
        <w:ind w:left="1069"/>
      </w:pPr>
      <w:r w:rsidRPr="00660FD4">
        <w:t xml:space="preserve">организация выставочных экспозиций, подготовка каталогов, буклетов и т.д. </w:t>
      </w:r>
    </w:p>
    <w:p w:rsidR="00D92045" w:rsidRPr="00660FD4" w:rsidRDefault="00D92045" w:rsidP="00D92045">
      <w:pPr>
        <w:pStyle w:val="11"/>
        <w:ind w:left="1069"/>
      </w:pPr>
      <w:r w:rsidRPr="00660FD4">
        <w:t>создание или информационное наполнение специализированных Интернет-ресурсов, а также обеспечение перекрестных ссылок на сайты агентств, АО «КРДВ» и управляющей компанией ТОР;</w:t>
      </w:r>
    </w:p>
    <w:p w:rsidR="00D92045" w:rsidRPr="000A0C6A" w:rsidRDefault="00D92045" w:rsidP="00D92045">
      <w:r w:rsidRPr="000A0C6A">
        <w:t>Функции управляющей компании ТОР включают в себя и самостоятельные действия по привлечению инвесторов. Они включают в себя:</w:t>
      </w:r>
    </w:p>
    <w:p w:rsidR="00D92045" w:rsidRPr="000A0C6A" w:rsidRDefault="00D92045" w:rsidP="00D92045">
      <w:pPr>
        <w:pStyle w:val="11"/>
      </w:pPr>
      <w:r w:rsidRPr="000A0C6A">
        <w:t xml:space="preserve">отработка целевых отраслевых сегментов для данной ТОР, </w:t>
      </w:r>
    </w:p>
    <w:p w:rsidR="00D92045" w:rsidRPr="000A0C6A" w:rsidRDefault="00D92045" w:rsidP="00D92045">
      <w:pPr>
        <w:pStyle w:val="11"/>
      </w:pPr>
      <w:r w:rsidRPr="000A0C6A">
        <w:t>взаимодействие с предпринимательским сообществом,</w:t>
      </w:r>
    </w:p>
    <w:p w:rsidR="00D92045" w:rsidRPr="000A0C6A" w:rsidRDefault="00D92045" w:rsidP="00D92045">
      <w:pPr>
        <w:pStyle w:val="11"/>
      </w:pPr>
      <w:r w:rsidRPr="000A0C6A">
        <w:t xml:space="preserve">взаимодействие с органами власти региона. </w:t>
      </w:r>
    </w:p>
    <w:p w:rsidR="00D92045" w:rsidRDefault="00D92045" w:rsidP="00D92045">
      <w:r w:rsidRPr="000A0C6A">
        <w:t>Координация с региональной и местной администрациями подразумевает, что управляющая компания ТОР не только организует контакт внешних инвесторов с властями, но и, наоборот, содействует интеграции в ТОР тех компаний, которые первоначально обратились к органам власти с намерением реализовать инвестиционный проект в регионе.</w:t>
      </w:r>
    </w:p>
    <w:p w:rsidR="00D92045" w:rsidRDefault="004C5075" w:rsidP="004C5075">
      <w:pPr>
        <w:pStyle w:val="32"/>
        <w:numPr>
          <w:ilvl w:val="0"/>
          <w:numId w:val="0"/>
        </w:numPr>
        <w:ind w:firstLine="709"/>
      </w:pPr>
      <w:bookmarkStart w:id="139" w:name="_Toc374870375"/>
      <w:bookmarkStart w:id="140" w:name="_Toc514946359"/>
      <w:r>
        <w:t xml:space="preserve">6.2.6. </w:t>
      </w:r>
      <w:r w:rsidR="00D92045">
        <w:t>Р</w:t>
      </w:r>
      <w:r w:rsidR="00D92045" w:rsidRPr="0074177B">
        <w:t>азработка мероприятий по недопущению нездоровой конкуренции</w:t>
      </w:r>
      <w:bookmarkEnd w:id="139"/>
      <w:bookmarkEnd w:id="140"/>
    </w:p>
    <w:p w:rsidR="00D92045" w:rsidRPr="000A0C6A" w:rsidRDefault="00D92045" w:rsidP="00D92045">
      <w:r w:rsidRPr="000A0C6A">
        <w:t>Опыт создания в нашей стране и за рубежом территорий с особыми условиями ведения деятельности, к которым также относятся территории опережающего социально-экономического развития, показал, что наряду с позитивными последствиями функционирование указанных территорий может порождать и негативные эффекты. К ним, в частности,  необходимо отнести возможное возникновение нездоровой конкуренции между резидентами ТОР и другими региональными предприятиями. Результат такой конкуренции может привести к подавлению экономической деятельности предприятий, расположенных рядом с ТОР.</w:t>
      </w:r>
    </w:p>
    <w:p w:rsidR="00D92045" w:rsidRPr="00AC6727" w:rsidRDefault="00D92045" w:rsidP="00D92045">
      <w:r w:rsidRPr="000A0C6A">
        <w:t xml:space="preserve">Такая ситуация может сложиться, если резиденты ТОР и предприятия, осуществляющие свою деятельность на прилегающих территориях, будут заниматься сходными видами экономической деятельности и ориентироваться на одни и те же рынки. </w:t>
      </w:r>
      <w:r w:rsidRPr="00AC6727">
        <w:t>Предприятия, не имеющие льгот и преференций ТОР, будут проигрывать конкуренцию и снижать свои производственные показатели. Это может привести к тому, что прирост объемов производства в ТОР будет компенсироваться снижением объема производства вне территории ТОР, и таким образом приводить к выпадению бюджетных доходов региона.</w:t>
      </w:r>
    </w:p>
    <w:p w:rsidR="00D92045" w:rsidRPr="00AC6727" w:rsidRDefault="00D92045" w:rsidP="00D92045">
      <w:r w:rsidRPr="00AC6727">
        <w:t>Еще один вариант нездоровой конкуренции – возможность использовать на территории ТОР иностранной рабочей силы. В этом случае возможен рост безработицы в регионе вне территории ТОР.</w:t>
      </w:r>
    </w:p>
    <w:p w:rsidR="00D92045" w:rsidRPr="00AC6727" w:rsidRDefault="00D92045" w:rsidP="00D92045">
      <w:r w:rsidRPr="00AC6727">
        <w:t xml:space="preserve">Нездоровая конкуренция также может приводить к: </w:t>
      </w:r>
    </w:p>
    <w:p w:rsidR="00D92045" w:rsidRPr="00AC6727" w:rsidRDefault="00D92045" w:rsidP="00D92045">
      <w:pPr>
        <w:pStyle w:val="11"/>
        <w:ind w:left="1069"/>
      </w:pPr>
      <w:r w:rsidRPr="00AC6727">
        <w:t xml:space="preserve">строительству невостребованной инфраструктуры; </w:t>
      </w:r>
    </w:p>
    <w:p w:rsidR="00D92045" w:rsidRPr="00AC6727" w:rsidRDefault="00D92045" w:rsidP="00D92045">
      <w:pPr>
        <w:pStyle w:val="11"/>
        <w:ind w:left="1069"/>
      </w:pPr>
      <w:r w:rsidRPr="00AC6727">
        <w:t xml:space="preserve">негативным проявлениям в информационном пространстве, дискредитирующим идею ТОР в целом; </w:t>
      </w:r>
    </w:p>
    <w:p w:rsidR="00D92045" w:rsidRPr="00AC6727" w:rsidRDefault="00D92045" w:rsidP="00D92045">
      <w:pPr>
        <w:pStyle w:val="11"/>
        <w:ind w:left="1069"/>
      </w:pPr>
      <w:r w:rsidRPr="00AC6727">
        <w:t>невозможности достижения одной из важнейших целей развития ТОР – ускоренному региональному социально-экономическому развитию;</w:t>
      </w:r>
    </w:p>
    <w:p w:rsidR="00D92045" w:rsidRPr="00AC6727" w:rsidRDefault="00D92045" w:rsidP="00D92045">
      <w:pPr>
        <w:pStyle w:val="11"/>
        <w:ind w:left="1069"/>
      </w:pPr>
      <w:r w:rsidRPr="00AC6727">
        <w:t>избыточным сложностям выбора места размещения потенциальных резидентов.</w:t>
      </w:r>
    </w:p>
    <w:p w:rsidR="00D92045" w:rsidRPr="00AC6727" w:rsidRDefault="00D92045" w:rsidP="00D92045">
      <w:r w:rsidRPr="00AC6727">
        <w:t>Одной из задач управления ТОР является недопущение проявления нездоровой конкуренции и поддержка позитивных конкурентных элементов.</w:t>
      </w:r>
    </w:p>
    <w:p w:rsidR="00D92045" w:rsidRPr="00AC6727" w:rsidRDefault="00D92045" w:rsidP="00D92045">
      <w:r w:rsidRPr="00AC6727">
        <w:t>Недопущение использования режима ТОР для неконкурентного вытеснения существующего регионального бизнеса (нездоровой конкуренции) предлагается обеспечивать за счет эффективной резидентной политики и определения четкой специализации ТОР «Свободный». Для этого предполагается реализация следующих мероприятий:</w:t>
      </w:r>
    </w:p>
    <w:p w:rsidR="00D92045" w:rsidRPr="00AC6727" w:rsidRDefault="00D92045" w:rsidP="00C602DC">
      <w:pPr>
        <w:pStyle w:val="1"/>
        <w:numPr>
          <w:ilvl w:val="0"/>
          <w:numId w:val="99"/>
        </w:numPr>
        <w:tabs>
          <w:tab w:val="left" w:pos="708"/>
        </w:tabs>
      </w:pPr>
      <w:r w:rsidRPr="00AC6727">
        <w:t>Закрепление специализации ТОР «Свободный».</w:t>
      </w:r>
    </w:p>
    <w:p w:rsidR="00D92045" w:rsidRPr="00AC6727" w:rsidRDefault="00D92045" w:rsidP="00D92045">
      <w:pPr>
        <w:pStyle w:val="1"/>
        <w:numPr>
          <w:ilvl w:val="0"/>
          <w:numId w:val="14"/>
        </w:numPr>
        <w:tabs>
          <w:tab w:val="left" w:pos="708"/>
        </w:tabs>
      </w:pPr>
      <w:r w:rsidRPr="00AC6727">
        <w:t>Четкая реализация следующих принципов принятия решения о допуске новых резидентов в ТОР:</w:t>
      </w:r>
    </w:p>
    <w:p w:rsidR="00D92045" w:rsidRPr="00AC6727" w:rsidRDefault="00D92045" w:rsidP="00D92045">
      <w:pPr>
        <w:pStyle w:val="11"/>
        <w:ind w:left="1069"/>
      </w:pPr>
      <w:r>
        <w:t xml:space="preserve">Привлечение </w:t>
      </w:r>
      <w:r w:rsidRPr="00AC6727">
        <w:t xml:space="preserve">новых </w:t>
      </w:r>
      <w:r>
        <w:t>инвест.</w:t>
      </w:r>
      <w:r w:rsidRPr="00AC6727">
        <w:t>проектов (присвоение статуса резидента) в строгом соответствии с определенной специализацией ТОР.</w:t>
      </w:r>
    </w:p>
    <w:p w:rsidR="00D92045" w:rsidRPr="00AC6727" w:rsidRDefault="00D92045" w:rsidP="00D92045">
      <w:pPr>
        <w:pStyle w:val="11"/>
        <w:ind w:left="1069"/>
      </w:pPr>
      <w:r w:rsidRPr="00AC6727">
        <w:t>Ограничени</w:t>
      </w:r>
      <w:r>
        <w:t>е</w:t>
      </w:r>
      <w:r w:rsidRPr="00AC6727">
        <w:t xml:space="preserve"> на пере</w:t>
      </w:r>
      <w:r>
        <w:t>меще</w:t>
      </w:r>
      <w:r w:rsidRPr="00AC6727">
        <w:t xml:space="preserve">ние в ТОР действующих региональных предприятий. </w:t>
      </w:r>
      <w:r>
        <w:t>Региональный</w:t>
      </w:r>
      <w:r w:rsidRPr="00AC6727">
        <w:t xml:space="preserve"> бизнес может запускать в ТОР новые инвестиционные проекты, а не переносить существующие. Исключением может быть только такое перебазирование производства, которое влечет за собой кратное увеличение выпуска за счет масштабного расширения мощностей или создания крупного смежного производства в ТОР.</w:t>
      </w:r>
    </w:p>
    <w:p w:rsidR="00D92045" w:rsidRPr="00AC6727" w:rsidRDefault="00D92045" w:rsidP="00D92045">
      <w:pPr>
        <w:pStyle w:val="11"/>
        <w:keepLines/>
        <w:ind w:left="1069"/>
      </w:pPr>
      <w:r w:rsidRPr="00AC6727">
        <w:t>Ограничени</w:t>
      </w:r>
      <w:r>
        <w:t>е</w:t>
      </w:r>
      <w:r w:rsidRPr="00AC6727">
        <w:t xml:space="preserve"> создани</w:t>
      </w:r>
      <w:r>
        <w:t>я</w:t>
      </w:r>
      <w:r w:rsidRPr="00AC6727">
        <w:t xml:space="preserve"> в ТОР предприятий</w:t>
      </w:r>
      <w:r>
        <w:t>, которые</w:t>
      </w:r>
      <w:r w:rsidRPr="00AC6727">
        <w:t xml:space="preserve"> прям</w:t>
      </w:r>
      <w:r>
        <w:t>о</w:t>
      </w:r>
      <w:r w:rsidRPr="00AC6727">
        <w:t xml:space="preserve"> конкур</w:t>
      </w:r>
      <w:r>
        <w:t>ируют с компаниями,</w:t>
      </w:r>
      <w:r w:rsidRPr="00AC6727">
        <w:t xml:space="preserve"> действующи</w:t>
      </w:r>
      <w:r>
        <w:t>ми</w:t>
      </w:r>
      <w:r w:rsidRPr="00AC6727">
        <w:t xml:space="preserve"> в регионе. Исключение может быть только в случае кардинального технологического превосходства нового производства или ориентации нового предприятия на высококонкурентные рынки, где доля действующих предприятий региона невелика (например, на зарубежные рынки или сильно фрагментированные, импортозависимые или слабонасыщенные региональные рынки).</w:t>
      </w:r>
    </w:p>
    <w:p w:rsidR="00D92045" w:rsidRPr="00AC6727" w:rsidRDefault="00D92045" w:rsidP="00D92045">
      <w:pPr>
        <w:widowControl w:val="0"/>
        <w:autoSpaceDE w:val="0"/>
        <w:autoSpaceDN w:val="0"/>
        <w:adjustRightInd w:val="0"/>
        <w:ind w:firstLine="540"/>
      </w:pPr>
      <w:r w:rsidRPr="00AC6727">
        <w:t xml:space="preserve">Недобросовестная конкуренция со стороны внешнеторговых партнеров. Введение импортных пошлин на товары из России членами ВТО, демпинг на российском рынке со стороны КНР и другие проявления недобросовестной конкуренции могут серьезно усложнить доступ к рынку для российских производителей </w:t>
      </w:r>
      <w:r>
        <w:t>газо</w:t>
      </w:r>
      <w:r w:rsidRPr="00AC6727">
        <w:t>химической продукции.</w:t>
      </w:r>
    </w:p>
    <w:p w:rsidR="00D92045" w:rsidRDefault="00D92045" w:rsidP="00D92045">
      <w:pPr>
        <w:widowControl w:val="0"/>
        <w:autoSpaceDE w:val="0"/>
        <w:autoSpaceDN w:val="0"/>
        <w:adjustRightInd w:val="0"/>
        <w:ind w:firstLine="540"/>
      </w:pPr>
      <w:r w:rsidRPr="00AC6727">
        <w:t>Для минимизации риска необходимо максимально эффективное использование инструментов ВТО</w:t>
      </w:r>
      <w:r>
        <w:t>:</w:t>
      </w:r>
    </w:p>
    <w:p w:rsidR="00D92045" w:rsidRDefault="00D92045" w:rsidP="00D92045">
      <w:pPr>
        <w:pStyle w:val="11"/>
      </w:pPr>
      <w:r w:rsidRPr="00AC6727">
        <w:t xml:space="preserve">мониторинг ситуации на международных рынках и выполнения странами-участницами обязательств в отношении российских производителей, </w:t>
      </w:r>
    </w:p>
    <w:p w:rsidR="00D92045" w:rsidRDefault="00D92045" w:rsidP="00D92045">
      <w:pPr>
        <w:pStyle w:val="11"/>
      </w:pPr>
      <w:r w:rsidRPr="00AC6727">
        <w:t xml:space="preserve">поддержка российских производителей в организации разбирательств по условиям торговли, </w:t>
      </w:r>
    </w:p>
    <w:p w:rsidR="00D92045" w:rsidRPr="00320405" w:rsidRDefault="00D92045" w:rsidP="00D92045">
      <w:pPr>
        <w:pStyle w:val="11"/>
      </w:pPr>
      <w:r w:rsidRPr="00AC6727">
        <w:t>информирование и консультирование предприятий по вопросам правовых основ ВТО.</w:t>
      </w:r>
    </w:p>
    <w:p w:rsidR="00D92045" w:rsidRPr="00A41552" w:rsidRDefault="004C5075" w:rsidP="004C5075">
      <w:pPr>
        <w:pStyle w:val="32"/>
        <w:numPr>
          <w:ilvl w:val="0"/>
          <w:numId w:val="0"/>
        </w:numPr>
        <w:ind w:firstLine="709"/>
      </w:pPr>
      <w:bookmarkStart w:id="141" w:name="_Toc374870376"/>
      <w:bookmarkStart w:id="142" w:name="_Toc514946360"/>
      <w:r>
        <w:t xml:space="preserve">6.2.7. </w:t>
      </w:r>
      <w:r w:rsidR="00D92045" w:rsidRPr="00A41552">
        <w:t>Оценка потребностей в дополнительных кадровых ресурсах и рекомендации по их привлечению.</w:t>
      </w:r>
      <w:bookmarkEnd w:id="141"/>
      <w:bookmarkEnd w:id="142"/>
    </w:p>
    <w:p w:rsidR="00D92045" w:rsidRDefault="00D92045" w:rsidP="00D92045">
      <w:pPr>
        <w:widowControl w:val="0"/>
        <w:autoSpaceDE w:val="0"/>
        <w:autoSpaceDN w:val="0"/>
        <w:adjustRightInd w:val="0"/>
        <w:ind w:firstLine="540"/>
      </w:pPr>
      <w:r w:rsidRPr="00F82C81">
        <w:t>В соответствии с планом реализации инвестиционных проектов в г.Свободный планируется серьезное увеличение количества рабочих мест. В таблице приведены данные о количестве новых рабочих мест на проектах ТОР:</w:t>
      </w:r>
    </w:p>
    <w:p w:rsidR="004E587C" w:rsidRPr="00F82C81" w:rsidRDefault="004E587C" w:rsidP="00D92045">
      <w:pPr>
        <w:widowControl w:val="0"/>
        <w:autoSpaceDE w:val="0"/>
        <w:autoSpaceDN w:val="0"/>
        <w:adjustRightInd w:val="0"/>
        <w:ind w:firstLine="540"/>
      </w:pPr>
    </w:p>
    <w:tbl>
      <w:tblPr>
        <w:tblW w:w="7434" w:type="dxa"/>
        <w:jc w:val="center"/>
        <w:tblLook w:val="04A0" w:firstRow="1" w:lastRow="0" w:firstColumn="1" w:lastColumn="0" w:noHBand="0" w:noVBand="1"/>
      </w:tblPr>
      <w:tblGrid>
        <w:gridCol w:w="417"/>
        <w:gridCol w:w="2336"/>
        <w:gridCol w:w="2013"/>
        <w:gridCol w:w="1292"/>
        <w:gridCol w:w="1376"/>
      </w:tblGrid>
      <w:tr w:rsidR="004E587C" w:rsidRPr="00F82C81" w:rsidTr="004E587C">
        <w:trPr>
          <w:trHeight w:val="780"/>
          <w:tblHeader/>
          <w:jc w:val="center"/>
        </w:trPr>
        <w:tc>
          <w:tcPr>
            <w:tcW w:w="417"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4E587C" w:rsidRPr="00F82C81" w:rsidRDefault="004E587C" w:rsidP="00026A14">
            <w:pPr>
              <w:spacing w:line="240" w:lineRule="auto"/>
              <w:ind w:firstLine="0"/>
              <w:jc w:val="center"/>
              <w:rPr>
                <w:rFonts w:eastAsia="Times New Roman" w:cs="Times New Roman"/>
                <w:b/>
                <w:bCs/>
                <w:color w:val="000000"/>
                <w:sz w:val="20"/>
                <w:szCs w:val="20"/>
                <w:lang w:eastAsia="ru-RU"/>
              </w:rPr>
            </w:pPr>
            <w:r w:rsidRPr="00F82C81">
              <w:rPr>
                <w:rFonts w:eastAsia="Times New Roman" w:cs="Times New Roman"/>
                <w:b/>
                <w:bCs/>
                <w:color w:val="000000"/>
                <w:sz w:val="20"/>
                <w:szCs w:val="20"/>
                <w:lang w:eastAsia="ru-RU"/>
              </w:rPr>
              <w:t>№</w:t>
            </w:r>
          </w:p>
        </w:tc>
        <w:tc>
          <w:tcPr>
            <w:tcW w:w="2336" w:type="dxa"/>
            <w:tcBorders>
              <w:top w:val="single" w:sz="4" w:space="0" w:color="auto"/>
              <w:left w:val="nil"/>
              <w:bottom w:val="single" w:sz="4" w:space="0" w:color="auto"/>
              <w:right w:val="single" w:sz="4" w:space="0" w:color="auto"/>
            </w:tcBorders>
            <w:shd w:val="clear" w:color="000000" w:fill="B8CCE4"/>
            <w:vAlign w:val="center"/>
            <w:hideMark/>
          </w:tcPr>
          <w:p w:rsidR="004E587C" w:rsidRPr="00F82C81" w:rsidRDefault="004E587C" w:rsidP="00026A14">
            <w:pPr>
              <w:spacing w:line="240" w:lineRule="auto"/>
              <w:ind w:firstLine="0"/>
              <w:jc w:val="center"/>
              <w:rPr>
                <w:rFonts w:eastAsia="Times New Roman" w:cs="Times New Roman"/>
                <w:b/>
                <w:bCs/>
                <w:color w:val="000000"/>
                <w:sz w:val="20"/>
                <w:szCs w:val="20"/>
                <w:lang w:eastAsia="ru-RU"/>
              </w:rPr>
            </w:pPr>
            <w:r w:rsidRPr="00F82C81">
              <w:rPr>
                <w:rFonts w:eastAsia="Times New Roman" w:cs="Times New Roman"/>
                <w:b/>
                <w:bCs/>
                <w:color w:val="000000"/>
                <w:sz w:val="20"/>
                <w:szCs w:val="20"/>
                <w:lang w:eastAsia="ru-RU"/>
              </w:rPr>
              <w:t>Отрасль</w:t>
            </w:r>
          </w:p>
        </w:tc>
        <w:tc>
          <w:tcPr>
            <w:tcW w:w="2013" w:type="dxa"/>
            <w:tcBorders>
              <w:top w:val="single" w:sz="4" w:space="0" w:color="auto"/>
              <w:left w:val="nil"/>
              <w:bottom w:val="single" w:sz="4" w:space="0" w:color="auto"/>
              <w:right w:val="single" w:sz="4" w:space="0" w:color="auto"/>
            </w:tcBorders>
            <w:shd w:val="clear" w:color="000000" w:fill="B8CCE4"/>
            <w:vAlign w:val="center"/>
            <w:hideMark/>
          </w:tcPr>
          <w:p w:rsidR="004E587C" w:rsidRPr="00F82C81" w:rsidRDefault="004E587C" w:rsidP="00026A14">
            <w:pPr>
              <w:spacing w:line="240" w:lineRule="auto"/>
              <w:ind w:firstLine="0"/>
              <w:jc w:val="center"/>
              <w:rPr>
                <w:rFonts w:eastAsia="Times New Roman" w:cs="Times New Roman"/>
                <w:b/>
                <w:bCs/>
                <w:color w:val="000000"/>
                <w:sz w:val="20"/>
                <w:szCs w:val="20"/>
                <w:lang w:eastAsia="ru-RU"/>
              </w:rPr>
            </w:pPr>
            <w:r w:rsidRPr="00F82C81">
              <w:rPr>
                <w:rFonts w:eastAsia="Times New Roman" w:cs="Times New Roman"/>
                <w:b/>
                <w:bCs/>
                <w:color w:val="000000"/>
                <w:sz w:val="20"/>
                <w:szCs w:val="20"/>
                <w:lang w:eastAsia="ru-RU"/>
              </w:rPr>
              <w:t>Объем производства</w:t>
            </w:r>
          </w:p>
        </w:tc>
        <w:tc>
          <w:tcPr>
            <w:tcW w:w="1292" w:type="dxa"/>
            <w:tcBorders>
              <w:top w:val="single" w:sz="4" w:space="0" w:color="auto"/>
              <w:left w:val="nil"/>
              <w:bottom w:val="single" w:sz="4" w:space="0" w:color="auto"/>
              <w:right w:val="single" w:sz="4" w:space="0" w:color="auto"/>
            </w:tcBorders>
            <w:shd w:val="clear" w:color="000000" w:fill="B8CCE4"/>
            <w:vAlign w:val="center"/>
            <w:hideMark/>
          </w:tcPr>
          <w:p w:rsidR="004E587C" w:rsidRPr="004E587C" w:rsidRDefault="004E587C" w:rsidP="00026A14">
            <w:pPr>
              <w:spacing w:line="240" w:lineRule="auto"/>
              <w:ind w:firstLine="0"/>
              <w:jc w:val="center"/>
              <w:rPr>
                <w:rFonts w:eastAsia="Times New Roman" w:cs="Times New Roman"/>
                <w:b/>
                <w:bCs/>
                <w:color w:val="000000"/>
                <w:sz w:val="20"/>
                <w:szCs w:val="20"/>
                <w:lang w:eastAsia="ru-RU"/>
              </w:rPr>
            </w:pPr>
            <w:r w:rsidRPr="004E587C">
              <w:rPr>
                <w:rFonts w:eastAsia="Times New Roman" w:cs="Times New Roman"/>
                <w:b/>
                <w:bCs/>
                <w:color w:val="000000"/>
                <w:sz w:val="20"/>
                <w:szCs w:val="20"/>
                <w:lang w:eastAsia="ru-RU"/>
              </w:rPr>
              <w:t>Объем инвестиций</w:t>
            </w:r>
          </w:p>
        </w:tc>
        <w:tc>
          <w:tcPr>
            <w:tcW w:w="1376" w:type="dxa"/>
            <w:tcBorders>
              <w:top w:val="single" w:sz="4" w:space="0" w:color="auto"/>
              <w:left w:val="nil"/>
              <w:bottom w:val="single" w:sz="4" w:space="0" w:color="auto"/>
              <w:right w:val="single" w:sz="4" w:space="0" w:color="auto"/>
            </w:tcBorders>
            <w:shd w:val="clear" w:color="000000" w:fill="B8CCE4"/>
            <w:vAlign w:val="center"/>
            <w:hideMark/>
          </w:tcPr>
          <w:p w:rsidR="004E587C" w:rsidRPr="00F82C81" w:rsidRDefault="004E587C" w:rsidP="00026A14">
            <w:pPr>
              <w:spacing w:line="240" w:lineRule="auto"/>
              <w:ind w:firstLine="0"/>
              <w:jc w:val="center"/>
              <w:rPr>
                <w:rFonts w:eastAsia="Times New Roman" w:cs="Times New Roman"/>
                <w:b/>
                <w:bCs/>
                <w:color w:val="000000"/>
                <w:sz w:val="20"/>
                <w:szCs w:val="20"/>
                <w:lang w:eastAsia="ru-RU"/>
              </w:rPr>
            </w:pPr>
            <w:r w:rsidRPr="00F82C81">
              <w:rPr>
                <w:rFonts w:eastAsia="Times New Roman" w:cs="Times New Roman"/>
                <w:b/>
                <w:bCs/>
                <w:color w:val="000000"/>
                <w:sz w:val="20"/>
                <w:szCs w:val="20"/>
                <w:lang w:eastAsia="ru-RU"/>
              </w:rPr>
              <w:t>Количество создаваемых рабочих мест</w:t>
            </w:r>
          </w:p>
        </w:tc>
      </w:tr>
      <w:tr w:rsidR="004E587C" w:rsidRPr="004E587C" w:rsidTr="004E587C">
        <w:trPr>
          <w:trHeight w:val="789"/>
          <w:jc w:val="center"/>
        </w:trPr>
        <w:tc>
          <w:tcPr>
            <w:tcW w:w="417" w:type="dxa"/>
            <w:tcBorders>
              <w:top w:val="nil"/>
              <w:left w:val="single" w:sz="4" w:space="0" w:color="auto"/>
              <w:bottom w:val="single" w:sz="4" w:space="0" w:color="auto"/>
              <w:right w:val="single" w:sz="4" w:space="0" w:color="auto"/>
            </w:tcBorders>
            <w:shd w:val="clear" w:color="auto" w:fill="auto"/>
            <w:hideMark/>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Производство метанола </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 млн. тонн метанола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44 295,0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234   </w:t>
            </w:r>
          </w:p>
        </w:tc>
      </w:tr>
      <w:tr w:rsidR="004E587C" w:rsidRPr="004E587C" w:rsidTr="004E587C">
        <w:trPr>
          <w:trHeight w:val="481"/>
          <w:jc w:val="center"/>
        </w:trPr>
        <w:tc>
          <w:tcPr>
            <w:tcW w:w="417" w:type="dxa"/>
            <w:tcBorders>
              <w:top w:val="nil"/>
              <w:left w:val="single" w:sz="4" w:space="0" w:color="auto"/>
              <w:bottom w:val="single" w:sz="4" w:space="0" w:color="auto"/>
              <w:right w:val="single" w:sz="4" w:space="0" w:color="auto"/>
            </w:tcBorders>
            <w:shd w:val="clear" w:color="auto" w:fill="auto"/>
            <w:hideMark/>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Завод металлокострукций</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12 тыс. тонн металлоконструкц.</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314,1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265   </w:t>
            </w:r>
          </w:p>
        </w:tc>
      </w:tr>
      <w:tr w:rsidR="004E587C" w:rsidRPr="004E587C" w:rsidTr="004E587C">
        <w:trPr>
          <w:trHeight w:val="481"/>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Газоперерабатывающий завод</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948 350,0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2 657   </w:t>
            </w:r>
          </w:p>
        </w:tc>
      </w:tr>
      <w:tr w:rsidR="004E587C" w:rsidRPr="004E587C" w:rsidTr="004E587C">
        <w:trPr>
          <w:trHeight w:val="819"/>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4</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Стретч-пленка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50000 тонн Стретч-пленка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812,2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160   </w:t>
            </w:r>
          </w:p>
        </w:tc>
      </w:tr>
      <w:tr w:rsidR="004E587C" w:rsidRPr="004E587C" w:rsidTr="004E587C">
        <w:trPr>
          <w:trHeight w:val="612"/>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5</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ABS-пластик</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20000 тонн ABS-пластик</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7 381,8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360   </w:t>
            </w:r>
          </w:p>
        </w:tc>
      </w:tr>
      <w:tr w:rsidR="004E587C" w:rsidRPr="004E587C" w:rsidTr="004E587C">
        <w:trPr>
          <w:trHeight w:val="1941"/>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6</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Полистрол</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50000 тонн Полистрол</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3 744,6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450   </w:t>
            </w:r>
          </w:p>
        </w:tc>
      </w:tr>
      <w:tr w:rsidR="004E587C" w:rsidRPr="004E587C" w:rsidTr="004E587C">
        <w:trPr>
          <w:trHeight w:val="52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7</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БОПП пленки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30000 тонн БОПП пленки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2 460,6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225   </w:t>
            </w:r>
          </w:p>
        </w:tc>
      </w:tr>
      <w:tr w:rsidR="004E587C" w:rsidRPr="004E587C" w:rsidTr="004E587C">
        <w:trPr>
          <w:trHeight w:val="52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8</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Изолента ПВХ, ХВ</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550000 тыс кв м Изолента ПВХ, ХВ</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901,6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180   </w:t>
            </w:r>
          </w:p>
        </w:tc>
      </w:tr>
      <w:tr w:rsidR="004E587C" w:rsidRPr="004E587C" w:rsidTr="004E587C">
        <w:trPr>
          <w:trHeight w:val="1681"/>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9</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СРР-пленка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200000 тыс кв м СРР-пленка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2 333,1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225   </w:t>
            </w:r>
          </w:p>
        </w:tc>
      </w:tr>
      <w:tr w:rsidR="004E587C" w:rsidRPr="004E587C" w:rsidTr="004E587C">
        <w:trPr>
          <w:trHeight w:val="275"/>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10</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Игрушки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 тонн Игрушки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207,4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54   </w:t>
            </w:r>
          </w:p>
        </w:tc>
      </w:tr>
      <w:tr w:rsidR="004E587C" w:rsidRPr="004E587C" w:rsidTr="004E587C">
        <w:trPr>
          <w:trHeight w:val="736"/>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11</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Стирол</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200000 тонн Стирол</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14 010,2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640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12</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автодетали 1</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 тонн автодетали 1</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907,3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72   </w:t>
            </w:r>
          </w:p>
        </w:tc>
      </w:tr>
      <w:tr w:rsidR="004E587C" w:rsidRPr="004E587C" w:rsidTr="004E587C">
        <w:trPr>
          <w:trHeight w:val="52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13</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автодетали 2</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40 тонн автодетали 2</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443,1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36   </w:t>
            </w:r>
          </w:p>
        </w:tc>
      </w:tr>
      <w:tr w:rsidR="004E587C" w:rsidRPr="004E587C" w:rsidTr="004E587C">
        <w:trPr>
          <w:trHeight w:val="398"/>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14</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Детские площадки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4 тонн Детские площадки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63,3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27   </w:t>
            </w:r>
          </w:p>
        </w:tc>
      </w:tr>
      <w:tr w:rsidR="004E587C" w:rsidRPr="004E587C" w:rsidTr="004E587C">
        <w:trPr>
          <w:trHeight w:val="561"/>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15</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Материалы для 3D принтеров</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 тонн Материалы для 3D принтеров</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38,0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10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16</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Мебель (ДСП)</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 тыс м3 Мебель (ДСП)</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788,9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200   </w:t>
            </w:r>
          </w:p>
        </w:tc>
      </w:tr>
      <w:tr w:rsidR="004E587C" w:rsidRPr="004E587C" w:rsidTr="004E587C">
        <w:trPr>
          <w:trHeight w:val="52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17</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Мясной цех</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 тонн Мясной цех</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6,6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   </w:t>
            </w:r>
          </w:p>
        </w:tc>
      </w:tr>
      <w:tr w:rsidR="004E587C" w:rsidRPr="004E587C" w:rsidTr="004E587C">
        <w:trPr>
          <w:trHeight w:val="78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18</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Колбасный цех</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180 тонн Колбасный цех</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22,5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12   </w:t>
            </w:r>
          </w:p>
        </w:tc>
      </w:tr>
      <w:tr w:rsidR="004E587C" w:rsidRPr="004E587C" w:rsidTr="004E587C">
        <w:trPr>
          <w:trHeight w:val="283"/>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19</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Мини пекарня</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140 тонн Мини пекарня</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5,5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7   </w:t>
            </w:r>
          </w:p>
        </w:tc>
      </w:tr>
      <w:tr w:rsidR="004E587C" w:rsidRPr="004E587C" w:rsidTr="004E587C">
        <w:trPr>
          <w:trHeight w:val="895"/>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20</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Переработка молока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900 тыс. л Переработка молока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40,6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16   </w:t>
            </w:r>
          </w:p>
        </w:tc>
      </w:tr>
      <w:tr w:rsidR="004E587C" w:rsidRPr="004E587C" w:rsidTr="004E587C">
        <w:trPr>
          <w:trHeight w:val="728"/>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21</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Снеки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35000 кг Снеки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9,5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10   </w:t>
            </w:r>
          </w:p>
        </w:tc>
      </w:tr>
      <w:tr w:rsidR="004E587C" w:rsidRPr="004E587C" w:rsidTr="004E587C">
        <w:trPr>
          <w:trHeight w:val="1948"/>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22</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Формальдегид</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110000 тонн Формальдегид</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238,7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50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23</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КФК-смолы</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100000 тонн КФК-смолы</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298,4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40   </w:t>
            </w:r>
          </w:p>
        </w:tc>
      </w:tr>
      <w:tr w:rsidR="004E587C" w:rsidRPr="004E587C" w:rsidTr="004E587C">
        <w:trPr>
          <w:trHeight w:val="313"/>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24</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МТБЭ</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400000 тонн МТБЭ</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179,0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30   </w:t>
            </w:r>
          </w:p>
        </w:tc>
      </w:tr>
      <w:tr w:rsidR="004E587C" w:rsidRPr="004E587C" w:rsidTr="004E587C">
        <w:trPr>
          <w:trHeight w:val="275"/>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25</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Уксусная кислота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2000 тонн Уксусная кислота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119,4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30   </w:t>
            </w:r>
          </w:p>
        </w:tc>
      </w:tr>
      <w:tr w:rsidR="004E587C" w:rsidRPr="004E587C" w:rsidTr="004E587C">
        <w:trPr>
          <w:trHeight w:val="52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26</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изделия из дерева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40000 штук изделия из дерева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54,7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30   </w:t>
            </w:r>
          </w:p>
        </w:tc>
      </w:tr>
      <w:tr w:rsidR="004E587C" w:rsidRPr="004E587C" w:rsidTr="004E587C">
        <w:trPr>
          <w:trHeight w:val="731"/>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27</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мини-пекарня</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90000 кг мини-пекарня</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4,4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7   </w:t>
            </w:r>
          </w:p>
        </w:tc>
      </w:tr>
      <w:tr w:rsidR="004E587C" w:rsidRPr="004E587C" w:rsidTr="004E587C">
        <w:trPr>
          <w:trHeight w:val="1292"/>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28</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мясной цех</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60000 кг мясной цех</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6,6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   </w:t>
            </w:r>
          </w:p>
        </w:tc>
      </w:tr>
      <w:tr w:rsidR="004E587C" w:rsidRPr="004E587C" w:rsidTr="004E587C">
        <w:trPr>
          <w:trHeight w:val="78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29</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сендвич-панели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7710 штук сендвич-панели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228,7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20   </w:t>
            </w:r>
          </w:p>
        </w:tc>
      </w:tr>
      <w:tr w:rsidR="004E587C" w:rsidRPr="004E587C" w:rsidTr="004E587C">
        <w:trPr>
          <w:trHeight w:val="78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30</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быстровозводимые конструкции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1200 штук быстровозводимые конструкции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435,5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90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31</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Сервис объектов газохимического производства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5000 условная единица объектов газохимического производства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155,2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90   </w:t>
            </w:r>
          </w:p>
        </w:tc>
      </w:tr>
      <w:tr w:rsidR="004E587C" w:rsidRPr="004E587C" w:rsidTr="004E587C">
        <w:trPr>
          <w:trHeight w:val="519"/>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32</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Сервис объектов промышленной автоматики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1000 условная единица объектов промышленной автоматики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6,0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15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33</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Газохимический комплекс (ГХК)</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1,7 млн. тонн пролиэтилена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555 200,0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1 600   </w:t>
            </w:r>
          </w:p>
        </w:tc>
      </w:tr>
      <w:tr w:rsidR="004E587C" w:rsidRPr="004E587C" w:rsidTr="004E587C">
        <w:trPr>
          <w:trHeight w:val="736"/>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34</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товарного бетона (ООО "ПТК "Пчелы-Свободный")</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 тыс. м3 бетона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47,7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20   </w:t>
            </w:r>
          </w:p>
        </w:tc>
      </w:tr>
      <w:tr w:rsidR="004E587C" w:rsidRPr="004E587C" w:rsidTr="004E587C">
        <w:trPr>
          <w:trHeight w:val="52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35</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товарного бетона (ООО "Индустрия")</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30000 м куб.</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54,6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93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36</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Фанера и ДСП</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200000 м3 Фанера и ДСП</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2 442,2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230   </w:t>
            </w:r>
          </w:p>
        </w:tc>
      </w:tr>
      <w:tr w:rsidR="004E587C" w:rsidRPr="004E587C" w:rsidTr="004E587C">
        <w:trPr>
          <w:trHeight w:val="29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37</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из дерева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30000 тонн из дерева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523,6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70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sidRPr="00F82C81">
              <w:rPr>
                <w:rFonts w:eastAsia="Times New Roman" w:cs="Times New Roman"/>
                <w:color w:val="000000"/>
                <w:sz w:val="18"/>
                <w:szCs w:val="18"/>
                <w:lang w:eastAsia="ru-RU"/>
              </w:rPr>
              <w:t>38</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поликарбоната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10000 тонн Поликарбонат</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563,5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120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39</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Мукомольное производство</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80000 тонн Мука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1 454,3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40</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продукции из сои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30000 тонн Продукция переработки сои (условная единица)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4 119,0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189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41</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удобрений</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1700000 тонн Аммиак и гранулированный карбамид</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80 299,3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800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Емкости из полиэтилена и полипропилена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30000 тонн Емкости из полиэтилена и полипропилена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2 434,1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50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43</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пропилена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500000 тонн Пропилен</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112 337,2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450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44</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Полимерные теплоизолированные трубопроводы для распределительных сетей ГВС</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500000 м Полимерные теплоизолированные трубопроводы для распределительных сетей ГВС</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6 490,6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279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Хлорированный полиэтилен (CPE)</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50000 тонн Хлорированный полиэтилен</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20 959,7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300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46</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Пр-во пенополиэтилена (пенополиуретана)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1000 тонн Пенополиэтилен</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2 562,3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135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47</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ПЭ труб и фитингов</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100000 тонн Поэлитиленовые трубы и фитинги</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2 246,7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100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48</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хоз. товаров и преформ</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2000 тонн Лотки, пакеты, хоз. Товары, преформы (условная тонна)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998,6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90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49</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Производство полиэтиленовой пленки</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165000 тонн Стретч-пленка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3 580,7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108   </w:t>
            </w:r>
          </w:p>
        </w:tc>
      </w:tr>
      <w:tr w:rsidR="004E587C" w:rsidRPr="004E587C" w:rsidTr="004E587C">
        <w:trPr>
          <w:trHeight w:val="1300"/>
          <w:jc w:val="center"/>
        </w:trPr>
        <w:tc>
          <w:tcPr>
            <w:tcW w:w="417" w:type="dxa"/>
            <w:tcBorders>
              <w:top w:val="nil"/>
              <w:left w:val="single" w:sz="4" w:space="0" w:color="auto"/>
              <w:bottom w:val="single" w:sz="4" w:space="0" w:color="auto"/>
              <w:right w:val="single" w:sz="4" w:space="0" w:color="auto"/>
            </w:tcBorders>
            <w:shd w:val="clear" w:color="auto" w:fill="auto"/>
          </w:tcPr>
          <w:p w:rsidR="004E587C" w:rsidRPr="00F82C81" w:rsidRDefault="004E587C" w:rsidP="004E587C">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50</w:t>
            </w:r>
          </w:p>
        </w:tc>
        <w:tc>
          <w:tcPr>
            <w:tcW w:w="233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Завод по производству бетона (ООО "Смена")</w:t>
            </w:r>
          </w:p>
        </w:tc>
        <w:tc>
          <w:tcPr>
            <w:tcW w:w="2013"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50 тыс. м3 бетона</w:t>
            </w:r>
          </w:p>
        </w:tc>
        <w:tc>
          <w:tcPr>
            <w:tcW w:w="1292"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40,0   </w:t>
            </w:r>
          </w:p>
        </w:tc>
        <w:tc>
          <w:tcPr>
            <w:tcW w:w="1376" w:type="dxa"/>
            <w:tcBorders>
              <w:top w:val="nil"/>
              <w:left w:val="nil"/>
              <w:bottom w:val="single" w:sz="4" w:space="0" w:color="auto"/>
              <w:right w:val="single" w:sz="4" w:space="0" w:color="auto"/>
            </w:tcBorders>
            <w:shd w:val="clear" w:color="auto" w:fill="auto"/>
          </w:tcPr>
          <w:p w:rsidR="004E587C" w:rsidRPr="004E587C" w:rsidRDefault="004E587C" w:rsidP="004E587C">
            <w:pPr>
              <w:spacing w:line="240" w:lineRule="auto"/>
              <w:ind w:firstLine="0"/>
              <w:jc w:val="center"/>
              <w:rPr>
                <w:rFonts w:eastAsia="Times New Roman" w:cs="Times New Roman"/>
                <w:bCs/>
                <w:color w:val="000000"/>
                <w:sz w:val="20"/>
                <w:szCs w:val="20"/>
                <w:lang w:eastAsia="ru-RU"/>
              </w:rPr>
            </w:pPr>
            <w:r w:rsidRPr="004E587C">
              <w:rPr>
                <w:rFonts w:eastAsia="Times New Roman" w:cs="Times New Roman"/>
                <w:bCs/>
                <w:color w:val="000000"/>
                <w:sz w:val="20"/>
                <w:szCs w:val="20"/>
                <w:lang w:eastAsia="ru-RU"/>
              </w:rPr>
              <w:t xml:space="preserve"> 20   </w:t>
            </w:r>
          </w:p>
        </w:tc>
      </w:tr>
    </w:tbl>
    <w:p w:rsidR="00D92045" w:rsidRPr="00235178" w:rsidRDefault="00D92045" w:rsidP="00E97867">
      <w:pPr>
        <w:widowControl w:val="0"/>
        <w:autoSpaceDE w:val="0"/>
        <w:autoSpaceDN w:val="0"/>
        <w:adjustRightInd w:val="0"/>
        <w:ind w:firstLine="540"/>
      </w:pPr>
      <w:r>
        <w:t xml:space="preserve">Итого к 2028 году кадровая потребность резидентов ТОР составит около </w:t>
      </w:r>
      <w:r w:rsidR="008D388F" w:rsidRPr="008D388F">
        <w:rPr>
          <w:b/>
        </w:rPr>
        <w:t>9,8</w:t>
      </w:r>
      <w:r w:rsidR="002C6257">
        <w:rPr>
          <w:b/>
        </w:rPr>
        <w:t> </w:t>
      </w:r>
      <w:r w:rsidRPr="00312049">
        <w:rPr>
          <w:b/>
        </w:rPr>
        <w:t>тыс.</w:t>
      </w:r>
      <w:r w:rsidR="00312049">
        <w:rPr>
          <w:b/>
        </w:rPr>
        <w:t> </w:t>
      </w:r>
      <w:r w:rsidRPr="00312049">
        <w:rPr>
          <w:b/>
        </w:rPr>
        <w:t>человек</w:t>
      </w:r>
      <w:r w:rsidR="00235178">
        <w:rPr>
          <w:b/>
        </w:rPr>
        <w:t xml:space="preserve">, </w:t>
      </w:r>
      <w:r w:rsidR="00235178" w:rsidRPr="00235178">
        <w:t xml:space="preserve">а к 2030 </w:t>
      </w:r>
      <w:r w:rsidR="00235178">
        <w:t>–</w:t>
      </w:r>
      <w:r w:rsidR="00235178" w:rsidRPr="00235178">
        <w:t xml:space="preserve"> </w:t>
      </w:r>
      <w:r w:rsidR="00235178">
        <w:t>почти 11 тыс</w:t>
      </w:r>
      <w:r w:rsidRPr="00235178">
        <w:t>.</w:t>
      </w:r>
    </w:p>
    <w:p w:rsidR="00D92045" w:rsidRDefault="00D92045" w:rsidP="00D92045">
      <w:pPr>
        <w:widowControl w:val="0"/>
        <w:autoSpaceDE w:val="0"/>
        <w:autoSpaceDN w:val="0"/>
        <w:adjustRightInd w:val="0"/>
        <w:ind w:firstLine="540"/>
      </w:pPr>
      <w:r w:rsidRPr="00F82C81">
        <w:t>Заполнение создаваемых рабочих мест планируется как за счет местного населения, так и за счет привлечения специалистов из других регионов.</w:t>
      </w:r>
    </w:p>
    <w:p w:rsidR="00D077D2" w:rsidRDefault="00D92045" w:rsidP="00D92045">
      <w:pPr>
        <w:widowControl w:val="0"/>
        <w:autoSpaceDE w:val="0"/>
        <w:autoSpaceDN w:val="0"/>
        <w:adjustRightInd w:val="0"/>
        <w:ind w:firstLine="540"/>
      </w:pPr>
      <w:r>
        <w:t>На некоторых предприятиях ТОР потребуются высококвалифицированные специалисты, которых на текущий момент в городе и области нет. Работников таких специальностей планируется привлекать из других регионов</w:t>
      </w:r>
      <w:r w:rsidR="00E80F92">
        <w:t>, а там же обучать молодых специалистов</w:t>
      </w:r>
      <w:r>
        <w:t>.</w:t>
      </w:r>
      <w:r w:rsidR="00E80F92">
        <w:t xml:space="preserve"> </w:t>
      </w:r>
    </w:p>
    <w:p w:rsidR="00FE4630" w:rsidRDefault="00E80F92" w:rsidP="00835725">
      <w:pPr>
        <w:widowControl w:val="0"/>
        <w:autoSpaceDE w:val="0"/>
        <w:autoSpaceDN w:val="0"/>
        <w:adjustRightInd w:val="0"/>
        <w:ind w:firstLine="540"/>
      </w:pPr>
      <w:r>
        <w:t xml:space="preserve">По оценкам </w:t>
      </w:r>
      <w:r w:rsidR="00D077D2">
        <w:t xml:space="preserve">за счет таких программ обучения к 2029 году около </w:t>
      </w:r>
      <w:r w:rsidR="00D077D2" w:rsidRPr="00D077D2">
        <w:rPr>
          <w:b/>
        </w:rPr>
        <w:t xml:space="preserve">3 936 рабочих мест </w:t>
      </w:r>
      <w:r w:rsidR="00D077D2">
        <w:t>можно будет занять за сче</w:t>
      </w:r>
      <w:r w:rsidR="00C04079">
        <w:t>т местной молодежи при условии, что примерно половина студентов будет обучаться по профильным профессиям и в дальнейшем пойдет работать к резидентам. Т</w:t>
      </w:r>
      <w:r w:rsidR="00D077D2">
        <w:t xml:space="preserve">ак же в ТОР </w:t>
      </w:r>
      <w:r w:rsidR="00C04079">
        <w:t xml:space="preserve">пойдет работать </w:t>
      </w:r>
      <w:r w:rsidR="00D077D2">
        <w:t>часть</w:t>
      </w:r>
      <w:r w:rsidR="00C04079">
        <w:t xml:space="preserve"> безработного в данный момент населения города Свободного и Свободненского района.</w:t>
      </w:r>
      <w:r w:rsidR="00D077D2">
        <w:t xml:space="preserve"> </w:t>
      </w:r>
      <w:r w:rsidR="00C04079">
        <w:t xml:space="preserve">В общей сложности примерно </w:t>
      </w:r>
      <w:r w:rsidR="00C04079" w:rsidRPr="00C04079">
        <w:rPr>
          <w:b/>
        </w:rPr>
        <w:t>4 475 рабочих мест</w:t>
      </w:r>
      <w:r w:rsidR="00C04079">
        <w:t xml:space="preserve"> можно будет занять за счет местного населения.</w:t>
      </w:r>
    </w:p>
    <w:p w:rsidR="00930C4E" w:rsidRDefault="00930C4E" w:rsidP="00930C4E">
      <w:pPr>
        <w:pStyle w:val="a0"/>
      </w:pPr>
      <w:r>
        <w:t>Оценка возможностей по привлечению местного населения для заполнения рабочих мест в ТОР «Свободный».</w:t>
      </w:r>
    </w:p>
    <w:tbl>
      <w:tblPr>
        <w:tblW w:w="10938" w:type="dxa"/>
        <w:jc w:val="right"/>
        <w:tblLook w:val="04A0" w:firstRow="1" w:lastRow="0" w:firstColumn="1" w:lastColumn="0" w:noHBand="0" w:noVBand="1"/>
      </w:tblPr>
      <w:tblGrid>
        <w:gridCol w:w="1608"/>
        <w:gridCol w:w="622"/>
        <w:gridCol w:w="622"/>
        <w:gridCol w:w="622"/>
        <w:gridCol w:w="622"/>
        <w:gridCol w:w="622"/>
        <w:gridCol w:w="622"/>
        <w:gridCol w:w="622"/>
        <w:gridCol w:w="622"/>
        <w:gridCol w:w="622"/>
        <w:gridCol w:w="622"/>
        <w:gridCol w:w="622"/>
        <w:gridCol w:w="622"/>
        <w:gridCol w:w="622"/>
        <w:gridCol w:w="622"/>
        <w:gridCol w:w="622"/>
      </w:tblGrid>
      <w:tr w:rsidR="00930C4E" w:rsidRPr="00930C4E" w:rsidTr="0063207A">
        <w:trPr>
          <w:trHeight w:val="300"/>
          <w:jc w:val="right"/>
        </w:trPr>
        <w:tc>
          <w:tcPr>
            <w:tcW w:w="160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2015</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2016</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2017</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2018</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2019</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2020</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2021</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2022</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2023</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2024</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2025</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2026</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2027</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2028</w:t>
            </w:r>
          </w:p>
        </w:tc>
        <w:tc>
          <w:tcPr>
            <w:tcW w:w="622"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930C4E" w:rsidRPr="00930C4E" w:rsidRDefault="00930C4E" w:rsidP="00930C4E">
            <w:pPr>
              <w:spacing w:line="240" w:lineRule="auto"/>
              <w:ind w:firstLine="0"/>
              <w:jc w:val="center"/>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2029</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Свободненский район + город Свободный</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Население</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69444</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68970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68604</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68240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67878</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67514</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67177</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66871</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66574</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66286</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66008</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65708</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65386</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65045</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64691</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Безработные</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sz w:val="16"/>
                <w:szCs w:val="16"/>
                <w:lang w:val="en-US"/>
              </w:rPr>
            </w:pPr>
            <w:r w:rsidRPr="00930C4E">
              <w:rPr>
                <w:rFonts w:ascii="Calibri" w:eastAsia="Times New Roman" w:hAnsi="Calibri" w:cs="Times New Roman"/>
                <w:sz w:val="16"/>
                <w:szCs w:val="16"/>
                <w:lang w:val="en-US"/>
              </w:rPr>
              <w:t>1160</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sz w:val="16"/>
                <w:szCs w:val="16"/>
                <w:lang w:val="en-US"/>
              </w:rPr>
            </w:pPr>
            <w:r w:rsidRPr="00930C4E">
              <w:rPr>
                <w:rFonts w:ascii="Calibri" w:eastAsia="Times New Roman" w:hAnsi="Calibri" w:cs="Times New Roman"/>
                <w:sz w:val="16"/>
                <w:szCs w:val="16"/>
                <w:lang w:val="en-US"/>
              </w:rPr>
              <w:t>1150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1144</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1138</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1132</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1126</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1120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1115</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1110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1105</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1101</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1096</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1090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1085</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1079</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Рождаемость</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824</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822</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Смертность</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1085</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1094</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Естественный прирост (убыль)</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-261</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-272</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Естественный прирост (убыль), в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-0,4%</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-0,4%</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Население в возрасте 17-21</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3140</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3119</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3102</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3086</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3070</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3053</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3038</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3024</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3011</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2998</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2985</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2971</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2957</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2942</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i/>
                <w:iCs/>
                <w:color w:val="000000"/>
                <w:sz w:val="16"/>
                <w:szCs w:val="16"/>
                <w:lang w:val="en-US"/>
              </w:rPr>
            </w:pPr>
            <w:r w:rsidRPr="00930C4E">
              <w:rPr>
                <w:rFonts w:ascii="Calibri" w:eastAsia="Times New Roman" w:hAnsi="Calibri" w:cs="Times New Roman"/>
                <w:i/>
                <w:iCs/>
                <w:color w:val="000000"/>
                <w:sz w:val="16"/>
                <w:szCs w:val="16"/>
                <w:lang w:val="en-US"/>
              </w:rPr>
              <w:t>2925</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right"/>
              <w:rPr>
                <w:rFonts w:ascii="Calibri" w:eastAsia="Times New Roman" w:hAnsi="Calibri" w:cs="Times New Roman"/>
                <w:b/>
                <w:bCs/>
                <w:color w:val="000000"/>
                <w:sz w:val="16"/>
                <w:szCs w:val="16"/>
              </w:rPr>
            </w:pPr>
            <w:r w:rsidRPr="00C5239D">
              <w:rPr>
                <w:rFonts w:ascii="Calibri" w:eastAsia="Times New Roman" w:hAnsi="Calibri" w:cs="Times New Roman"/>
                <w:b/>
                <w:bCs/>
                <w:color w:val="000000"/>
                <w:sz w:val="16"/>
                <w:szCs w:val="16"/>
              </w:rPr>
              <w:t>Кадровый потенциал для развития ТОР за счет молодежи</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C5239D" w:rsidRDefault="00930C4E" w:rsidP="00930C4E">
            <w:pPr>
              <w:spacing w:line="240" w:lineRule="auto"/>
              <w:ind w:firstLine="0"/>
              <w:jc w:val="left"/>
              <w:rPr>
                <w:rFonts w:ascii="Calibri" w:eastAsia="Times New Roman" w:hAnsi="Calibri" w:cs="Times New Roman"/>
                <w:b/>
                <w:bCs/>
                <w:color w:val="000000"/>
                <w:sz w:val="16"/>
                <w:szCs w:val="16"/>
              </w:rPr>
            </w:pPr>
            <w:r w:rsidRPr="00930C4E">
              <w:rPr>
                <w:rFonts w:ascii="Calibri" w:eastAsia="Times New Roman" w:hAnsi="Calibri" w:cs="Times New Roman"/>
                <w:b/>
                <w:bCs/>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C5239D" w:rsidRDefault="00930C4E" w:rsidP="00930C4E">
            <w:pPr>
              <w:spacing w:line="240" w:lineRule="auto"/>
              <w:ind w:firstLine="0"/>
              <w:jc w:val="left"/>
              <w:rPr>
                <w:rFonts w:ascii="Calibri" w:eastAsia="Times New Roman" w:hAnsi="Calibri" w:cs="Times New Roman"/>
                <w:b/>
                <w:bCs/>
                <w:color w:val="000000"/>
                <w:sz w:val="16"/>
                <w:szCs w:val="16"/>
              </w:rPr>
            </w:pPr>
            <w:r w:rsidRPr="00930C4E">
              <w:rPr>
                <w:rFonts w:ascii="Calibri" w:eastAsia="Times New Roman" w:hAnsi="Calibri" w:cs="Times New Roman"/>
                <w:b/>
                <w:bCs/>
                <w:color w:val="000000"/>
                <w:sz w:val="16"/>
                <w:szCs w:val="16"/>
                <w:lang w:val="en-US"/>
              </w:rPr>
              <w:t> </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312</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310</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309</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307</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305</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304</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302</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301</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300</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299</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297</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296</w:t>
            </w:r>
          </w:p>
        </w:tc>
        <w:tc>
          <w:tcPr>
            <w:tcW w:w="622" w:type="dxa"/>
            <w:tcBorders>
              <w:top w:val="nil"/>
              <w:left w:val="nil"/>
              <w:bottom w:val="single" w:sz="4" w:space="0" w:color="auto"/>
              <w:right w:val="single" w:sz="4" w:space="0" w:color="auto"/>
            </w:tcBorders>
            <w:shd w:val="clear" w:color="000000" w:fill="FFFFFF"/>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294</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right"/>
              <w:rPr>
                <w:rFonts w:ascii="Calibri" w:eastAsia="Times New Roman" w:hAnsi="Calibri" w:cs="Times New Roman"/>
                <w:color w:val="000000"/>
                <w:sz w:val="16"/>
                <w:szCs w:val="16"/>
              </w:rPr>
            </w:pPr>
            <w:r w:rsidRPr="00C5239D">
              <w:rPr>
                <w:rFonts w:ascii="Calibri" w:eastAsia="Times New Roman" w:hAnsi="Calibri" w:cs="Times New Roman"/>
                <w:color w:val="000000"/>
                <w:sz w:val="16"/>
                <w:szCs w:val="16"/>
              </w:rPr>
              <w:t>в том числе накопленным итогом</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312</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622</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931</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1238</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1543</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1847</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2149</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2450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2750</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3049</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3346</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3641</w:t>
            </w:r>
          </w:p>
        </w:tc>
        <w:tc>
          <w:tcPr>
            <w:tcW w:w="622" w:type="dxa"/>
            <w:tcBorders>
              <w:top w:val="nil"/>
              <w:left w:val="nil"/>
              <w:bottom w:val="single" w:sz="4" w:space="0" w:color="auto"/>
              <w:right w:val="single" w:sz="4" w:space="0" w:color="auto"/>
            </w:tcBorders>
            <w:shd w:val="clear" w:color="000000" w:fill="008000"/>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FFFFFF"/>
                <w:sz w:val="16"/>
                <w:szCs w:val="16"/>
                <w:lang w:val="en-US"/>
              </w:rPr>
            </w:pPr>
            <w:r w:rsidRPr="00930C4E">
              <w:rPr>
                <w:rFonts w:ascii="Calibri" w:eastAsia="Times New Roman" w:hAnsi="Calibri" w:cs="Times New Roman"/>
                <w:b/>
                <w:bCs/>
                <w:color w:val="FFFFFF"/>
                <w:sz w:val="16"/>
                <w:szCs w:val="16"/>
                <w:lang w:val="en-US"/>
              </w:rPr>
              <w:t>3936</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right"/>
              <w:rPr>
                <w:rFonts w:ascii="Calibri" w:eastAsia="Times New Roman" w:hAnsi="Calibri" w:cs="Times New Roman"/>
                <w:b/>
                <w:bCs/>
                <w:color w:val="000000"/>
                <w:sz w:val="16"/>
                <w:szCs w:val="16"/>
              </w:rPr>
            </w:pPr>
            <w:r w:rsidRPr="00C5239D">
              <w:rPr>
                <w:rFonts w:ascii="Calibri" w:eastAsia="Times New Roman" w:hAnsi="Calibri" w:cs="Times New Roman"/>
                <w:b/>
                <w:bCs/>
                <w:color w:val="000000"/>
                <w:sz w:val="16"/>
                <w:szCs w:val="16"/>
              </w:rPr>
              <w:t>Кадровый потенциал для развития ТОР за счет безработных</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008000"/>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FFFFFF"/>
                <w:sz w:val="16"/>
                <w:szCs w:val="16"/>
                <w:lang w:val="en-US"/>
              </w:rPr>
            </w:pPr>
            <w:r w:rsidRPr="00930C4E">
              <w:rPr>
                <w:rFonts w:ascii="Calibri" w:eastAsia="Times New Roman" w:hAnsi="Calibri" w:cs="Times New Roman"/>
                <w:b/>
                <w:bCs/>
                <w:color w:val="FFFFFF"/>
                <w:sz w:val="16"/>
                <w:szCs w:val="16"/>
                <w:lang w:val="en-US"/>
              </w:rPr>
              <w:t>539</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r>
      <w:tr w:rsidR="00930C4E" w:rsidRPr="00930C4E" w:rsidTr="00A252AB">
        <w:trPr>
          <w:trHeight w:val="300"/>
          <w:jc w:val="right"/>
        </w:trPr>
        <w:tc>
          <w:tcPr>
            <w:tcW w:w="1608" w:type="dxa"/>
            <w:tcBorders>
              <w:top w:val="nil"/>
              <w:left w:val="single" w:sz="4" w:space="0" w:color="auto"/>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b/>
                <w:bCs/>
                <w:color w:val="000000"/>
                <w:sz w:val="16"/>
                <w:szCs w:val="16"/>
                <w:lang w:val="en-US"/>
              </w:rPr>
            </w:pPr>
            <w:r w:rsidRPr="00930C4E">
              <w:rPr>
                <w:rFonts w:ascii="Calibri" w:eastAsia="Times New Roman" w:hAnsi="Calibri" w:cs="Times New Roman"/>
                <w:b/>
                <w:bCs/>
                <w:color w:val="000000"/>
                <w:sz w:val="16"/>
                <w:szCs w:val="16"/>
                <w:lang w:val="en-US"/>
              </w:rPr>
              <w:t>ИТОГО</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EEECE1"/>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 </w:t>
            </w:r>
          </w:p>
        </w:tc>
        <w:tc>
          <w:tcPr>
            <w:tcW w:w="622" w:type="dxa"/>
            <w:tcBorders>
              <w:top w:val="nil"/>
              <w:left w:val="nil"/>
              <w:bottom w:val="single" w:sz="4" w:space="0" w:color="auto"/>
              <w:right w:val="single" w:sz="4" w:space="0" w:color="auto"/>
            </w:tcBorders>
            <w:shd w:val="clear" w:color="000000" w:fill="008000"/>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FFFFFF"/>
                <w:sz w:val="16"/>
                <w:szCs w:val="16"/>
                <w:lang w:val="en-US"/>
              </w:rPr>
            </w:pPr>
            <w:r w:rsidRPr="00930C4E">
              <w:rPr>
                <w:rFonts w:ascii="Calibri" w:eastAsia="Times New Roman" w:hAnsi="Calibri" w:cs="Times New Roman"/>
                <w:color w:val="FFFFFF"/>
                <w:sz w:val="16"/>
                <w:szCs w:val="16"/>
                <w:lang w:val="en-US"/>
              </w:rPr>
              <w:t>4475</w:t>
            </w:r>
          </w:p>
        </w:tc>
      </w:tr>
      <w:tr w:rsidR="00930C4E" w:rsidRPr="00930C4E" w:rsidTr="00A252AB">
        <w:trPr>
          <w:trHeight w:val="120"/>
          <w:jc w:val="right"/>
        </w:trPr>
        <w:tc>
          <w:tcPr>
            <w:tcW w:w="1608"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r>
      <w:tr w:rsidR="00930C4E" w:rsidRPr="00930C4E" w:rsidTr="00A252AB">
        <w:trPr>
          <w:trHeight w:val="460"/>
          <w:jc w:val="right"/>
        </w:trPr>
        <w:tc>
          <w:tcPr>
            <w:tcW w:w="1608" w:type="dxa"/>
            <w:tcBorders>
              <w:top w:val="single" w:sz="4" w:space="0" w:color="auto"/>
              <w:left w:val="single" w:sz="4" w:space="0" w:color="auto"/>
              <w:bottom w:val="nil"/>
              <w:right w:val="nil"/>
            </w:tcBorders>
            <w:shd w:val="clear" w:color="auto" w:fill="auto"/>
            <w:vAlign w:val="bottom"/>
            <w:hideMark/>
          </w:tcPr>
          <w:p w:rsidR="00930C4E" w:rsidRPr="00C5239D" w:rsidRDefault="00930C4E" w:rsidP="00930C4E">
            <w:pPr>
              <w:spacing w:line="240" w:lineRule="auto"/>
              <w:ind w:firstLine="0"/>
              <w:jc w:val="left"/>
              <w:rPr>
                <w:rFonts w:ascii="Calibri" w:eastAsia="Times New Roman" w:hAnsi="Calibri" w:cs="Times New Roman"/>
                <w:color w:val="000000"/>
                <w:sz w:val="16"/>
                <w:szCs w:val="16"/>
              </w:rPr>
            </w:pPr>
            <w:r w:rsidRPr="00C5239D">
              <w:rPr>
                <w:rFonts w:ascii="Calibri" w:eastAsia="Times New Roman" w:hAnsi="Calibri" w:cs="Times New Roman"/>
                <w:color w:val="000000"/>
                <w:sz w:val="16"/>
                <w:szCs w:val="16"/>
              </w:rPr>
              <w:t>Доля молодежи, которая пойдет работать в ТОР</w:t>
            </w:r>
          </w:p>
        </w:tc>
        <w:tc>
          <w:tcPr>
            <w:tcW w:w="622" w:type="dxa"/>
            <w:tcBorders>
              <w:top w:val="single" w:sz="4" w:space="0" w:color="auto"/>
              <w:left w:val="nil"/>
              <w:bottom w:val="nil"/>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50%</w:t>
            </w: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r>
      <w:tr w:rsidR="00930C4E" w:rsidRPr="00930C4E" w:rsidTr="00A252AB">
        <w:trPr>
          <w:trHeight w:val="460"/>
          <w:jc w:val="right"/>
        </w:trPr>
        <w:tc>
          <w:tcPr>
            <w:tcW w:w="1608" w:type="dxa"/>
            <w:tcBorders>
              <w:top w:val="nil"/>
              <w:left w:val="single" w:sz="4" w:space="0" w:color="auto"/>
              <w:bottom w:val="single" w:sz="4" w:space="0" w:color="auto"/>
              <w:right w:val="nil"/>
            </w:tcBorders>
            <w:shd w:val="clear" w:color="auto" w:fill="auto"/>
            <w:vAlign w:val="bottom"/>
            <w:hideMark/>
          </w:tcPr>
          <w:p w:rsidR="00930C4E" w:rsidRPr="004B2918" w:rsidRDefault="00930C4E" w:rsidP="00930C4E">
            <w:pPr>
              <w:spacing w:line="240" w:lineRule="auto"/>
              <w:ind w:firstLine="0"/>
              <w:jc w:val="left"/>
              <w:rPr>
                <w:rFonts w:ascii="Calibri" w:eastAsia="Times New Roman" w:hAnsi="Calibri" w:cs="Times New Roman"/>
                <w:color w:val="000000"/>
                <w:sz w:val="16"/>
                <w:szCs w:val="16"/>
              </w:rPr>
            </w:pPr>
            <w:r w:rsidRPr="00C5239D">
              <w:rPr>
                <w:rFonts w:ascii="Calibri" w:eastAsia="Times New Roman" w:hAnsi="Calibri" w:cs="Times New Roman"/>
                <w:color w:val="000000"/>
                <w:sz w:val="16"/>
                <w:szCs w:val="16"/>
              </w:rPr>
              <w:t xml:space="preserve">Доля безработных, которые обладают проф. </w:t>
            </w:r>
            <w:r w:rsidRPr="004B2918">
              <w:rPr>
                <w:rFonts w:ascii="Calibri" w:eastAsia="Times New Roman" w:hAnsi="Calibri" w:cs="Times New Roman"/>
                <w:color w:val="000000"/>
                <w:sz w:val="16"/>
                <w:szCs w:val="16"/>
              </w:rPr>
              <w:t>Навыками для работы в ТОР</w:t>
            </w:r>
          </w:p>
        </w:tc>
        <w:tc>
          <w:tcPr>
            <w:tcW w:w="622" w:type="dxa"/>
            <w:tcBorders>
              <w:top w:val="nil"/>
              <w:left w:val="nil"/>
              <w:bottom w:val="single" w:sz="4" w:space="0" w:color="auto"/>
              <w:right w:val="single" w:sz="4" w:space="0" w:color="auto"/>
            </w:tcBorders>
            <w:shd w:val="clear" w:color="auto" w:fill="auto"/>
            <w:noWrap/>
            <w:vAlign w:val="bottom"/>
            <w:hideMark/>
          </w:tcPr>
          <w:p w:rsidR="00930C4E" w:rsidRPr="00930C4E" w:rsidRDefault="00930C4E" w:rsidP="00930C4E">
            <w:pPr>
              <w:spacing w:line="240" w:lineRule="auto"/>
              <w:ind w:firstLine="0"/>
              <w:jc w:val="right"/>
              <w:rPr>
                <w:rFonts w:ascii="Calibri" w:eastAsia="Times New Roman" w:hAnsi="Calibri" w:cs="Times New Roman"/>
                <w:color w:val="000000"/>
                <w:sz w:val="16"/>
                <w:szCs w:val="16"/>
                <w:lang w:val="en-US"/>
              </w:rPr>
            </w:pPr>
            <w:r w:rsidRPr="00930C4E">
              <w:rPr>
                <w:rFonts w:ascii="Calibri" w:eastAsia="Times New Roman" w:hAnsi="Calibri" w:cs="Times New Roman"/>
                <w:color w:val="000000"/>
                <w:sz w:val="16"/>
                <w:szCs w:val="16"/>
                <w:lang w:val="en-US"/>
              </w:rPr>
              <w:t>50%</w:t>
            </w: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c>
          <w:tcPr>
            <w:tcW w:w="622" w:type="dxa"/>
            <w:tcBorders>
              <w:top w:val="nil"/>
              <w:left w:val="nil"/>
              <w:bottom w:val="nil"/>
              <w:right w:val="nil"/>
            </w:tcBorders>
            <w:shd w:val="clear" w:color="auto" w:fill="auto"/>
            <w:noWrap/>
            <w:vAlign w:val="bottom"/>
            <w:hideMark/>
          </w:tcPr>
          <w:p w:rsidR="00930C4E" w:rsidRPr="00930C4E" w:rsidRDefault="00930C4E" w:rsidP="00930C4E">
            <w:pPr>
              <w:spacing w:line="240" w:lineRule="auto"/>
              <w:ind w:firstLine="0"/>
              <w:jc w:val="left"/>
              <w:rPr>
                <w:rFonts w:ascii="Calibri" w:eastAsia="Times New Roman" w:hAnsi="Calibri" w:cs="Times New Roman"/>
                <w:color w:val="000000"/>
                <w:sz w:val="16"/>
                <w:szCs w:val="16"/>
                <w:lang w:val="en-US"/>
              </w:rPr>
            </w:pPr>
          </w:p>
        </w:tc>
      </w:tr>
    </w:tbl>
    <w:p w:rsidR="00930C4E" w:rsidRDefault="00930C4E" w:rsidP="00A252AB">
      <w:pPr>
        <w:widowControl w:val="0"/>
        <w:autoSpaceDE w:val="0"/>
        <w:autoSpaceDN w:val="0"/>
        <w:adjustRightInd w:val="0"/>
        <w:ind w:firstLine="0"/>
      </w:pPr>
    </w:p>
    <w:p w:rsidR="00D92045" w:rsidRDefault="00D92045" w:rsidP="00D92045">
      <w:pPr>
        <w:widowControl w:val="0"/>
        <w:autoSpaceDE w:val="0"/>
        <w:autoSpaceDN w:val="0"/>
        <w:adjustRightInd w:val="0"/>
        <w:ind w:firstLine="540"/>
      </w:pPr>
      <w:r>
        <w:t>Вместе с тем необходимы меры по обучению специалистов требуемых в ТОР специальностей (химические процессы, инженерные специальности) в средних, специальных и высших учебных заведениях области.</w:t>
      </w:r>
    </w:p>
    <w:p w:rsidR="00D92045" w:rsidRDefault="00D92045" w:rsidP="00D92045">
      <w:pPr>
        <w:widowControl w:val="0"/>
        <w:autoSpaceDE w:val="0"/>
        <w:autoSpaceDN w:val="0"/>
        <w:adjustRightInd w:val="0"/>
        <w:ind w:firstLine="540"/>
      </w:pPr>
      <w:r>
        <w:t xml:space="preserve">Для реализации основных направлений </w:t>
      </w:r>
      <w:r w:rsidRPr="000719C7">
        <w:t>демографической политики на Дальнем Востоке и в Амурской области, обеспечивающих рост человеческого потенциала</w:t>
      </w:r>
      <w:r>
        <w:t>:</w:t>
      </w:r>
    </w:p>
    <w:p w:rsidR="00D92045" w:rsidRDefault="00D92045" w:rsidP="00D92045">
      <w:pPr>
        <w:pStyle w:val="11"/>
      </w:pPr>
      <w:r>
        <w:t>сокращение миграционного оттока постоянного населения; привлечение внутренних и внешних трудовых мигрантов на территории опережающего социально-экономического развития и регионы интенсивной экономической деятельности;</w:t>
      </w:r>
    </w:p>
    <w:p w:rsidR="00D92045" w:rsidRDefault="00D92045" w:rsidP="00D92045">
      <w:pPr>
        <w:pStyle w:val="11"/>
      </w:pPr>
      <w:r>
        <w:t>содействие привлечению мигрантов на постоянное жительство; создание условий и стимулов с целью закрепления молодежи на территории Дальнего Востока и привлечения молодых специалистов из других регионов.</w:t>
      </w:r>
    </w:p>
    <w:p w:rsidR="00D92045" w:rsidRPr="00F82C81" w:rsidRDefault="00D92045" w:rsidP="00D92045">
      <w:pPr>
        <w:widowControl w:val="0"/>
        <w:autoSpaceDE w:val="0"/>
        <w:autoSpaceDN w:val="0"/>
        <w:adjustRightInd w:val="0"/>
        <w:ind w:firstLine="540"/>
      </w:pPr>
      <w:r>
        <w:t>Необходимо обеспечение комфортной среды для проживания работников предприятий ТОР: обеспечение социальной инфраструктурой, местами для спорта и досуга.</w:t>
      </w:r>
    </w:p>
    <w:p w:rsidR="00D92045" w:rsidRPr="0074177B" w:rsidRDefault="004C5075" w:rsidP="004C5075">
      <w:pPr>
        <w:pStyle w:val="32"/>
        <w:numPr>
          <w:ilvl w:val="0"/>
          <w:numId w:val="0"/>
        </w:numPr>
        <w:ind w:firstLine="709"/>
      </w:pPr>
      <w:bookmarkStart w:id="143" w:name="_Toc374870377"/>
      <w:bookmarkStart w:id="144" w:name="_Toc514946361"/>
      <w:r>
        <w:t xml:space="preserve">6.2.8. </w:t>
      </w:r>
      <w:r w:rsidR="00D92045">
        <w:t>П</w:t>
      </w:r>
      <w:r w:rsidR="00D92045" w:rsidRPr="0074177B">
        <w:t>ланируемые меры поддержки резидентов, отсутствующие на момент подготовки ППР</w:t>
      </w:r>
      <w:r w:rsidR="00D92045" w:rsidRPr="006E11EA">
        <w:t xml:space="preserve"> </w:t>
      </w:r>
      <w:r w:rsidR="00D92045">
        <w:t>(</w:t>
      </w:r>
      <w:r w:rsidR="00D92045" w:rsidRPr="0074177B">
        <w:t>дополнительные услуги, которые планирует оказывать управляющая компания для создания комфортных условий ведения бизнеса</w:t>
      </w:r>
      <w:r w:rsidR="00D92045">
        <w:t>)</w:t>
      </w:r>
      <w:bookmarkEnd w:id="143"/>
      <w:bookmarkEnd w:id="144"/>
      <w:r w:rsidR="00D92045" w:rsidRPr="0074177B">
        <w:t xml:space="preserve"> </w:t>
      </w:r>
    </w:p>
    <w:p w:rsidR="00D92045" w:rsidRDefault="00D92045" w:rsidP="00D92045">
      <w:pPr>
        <w:widowControl w:val="0"/>
        <w:autoSpaceDE w:val="0"/>
        <w:autoSpaceDN w:val="0"/>
        <w:adjustRightInd w:val="0"/>
        <w:ind w:firstLine="540"/>
      </w:pPr>
      <w:r w:rsidRPr="00776DB6">
        <w:t>На основе опыта работы индустриальных парков и других территорий с особыми условиями хозяйствования в России целесообразно сформировать следующий дополнительный комплекс мер поддержки резидентов ТОР «Свободный», которая будет предоставляться резидентам ТОР «Свободный» дочерней управляющей компанией, непосредственно АО «КРДВ», Правительством Амурской области и органами местного самоуправления, помимо осуществляемых в настоящее время на территории Амурской области и города Свободный:</w:t>
      </w:r>
    </w:p>
    <w:p w:rsidR="00D92045" w:rsidRDefault="00D92045" w:rsidP="00D92045">
      <w:pPr>
        <w:pStyle w:val="a0"/>
      </w:pPr>
      <w:r>
        <w:t>Информация о планируемых мерах поддержки для резидентов</w:t>
      </w:r>
    </w:p>
    <w:tbl>
      <w:tblPr>
        <w:tblStyle w:val="ae"/>
        <w:tblW w:w="0" w:type="auto"/>
        <w:tblInd w:w="-152"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569"/>
        <w:gridCol w:w="5963"/>
        <w:gridCol w:w="1563"/>
        <w:gridCol w:w="2242"/>
      </w:tblGrid>
      <w:tr w:rsidR="00A208F5" w:rsidTr="0063207A">
        <w:trPr>
          <w:cantSplit/>
          <w:trHeight w:val="230"/>
          <w:tblHeader/>
        </w:trPr>
        <w:tc>
          <w:tcPr>
            <w:tcW w:w="569" w:type="dxa"/>
            <w:shd w:val="clear" w:color="auto" w:fill="B8CCE4" w:themeFill="accent1" w:themeFillTint="66"/>
            <w:vAlign w:val="center"/>
          </w:tcPr>
          <w:p w:rsidR="00A208F5" w:rsidRDefault="00A208F5" w:rsidP="0063207A">
            <w:pPr>
              <w:pStyle w:val="af"/>
            </w:pPr>
            <w:r>
              <w:t>№</w:t>
            </w:r>
          </w:p>
        </w:tc>
        <w:tc>
          <w:tcPr>
            <w:tcW w:w="0" w:type="auto"/>
            <w:shd w:val="clear" w:color="auto" w:fill="B8CCE4" w:themeFill="accent1" w:themeFillTint="66"/>
            <w:vAlign w:val="center"/>
          </w:tcPr>
          <w:p w:rsidR="00A208F5" w:rsidRDefault="00A208F5" w:rsidP="00E95668">
            <w:pPr>
              <w:pStyle w:val="af"/>
            </w:pPr>
            <w:r>
              <w:t>Вид поддержки</w:t>
            </w:r>
          </w:p>
        </w:tc>
        <w:tc>
          <w:tcPr>
            <w:tcW w:w="0" w:type="auto"/>
            <w:shd w:val="clear" w:color="auto" w:fill="B8CCE4" w:themeFill="accent1" w:themeFillTint="66"/>
            <w:vAlign w:val="center"/>
          </w:tcPr>
          <w:p w:rsidR="00A208F5" w:rsidRDefault="00A208F5" w:rsidP="00E95668">
            <w:pPr>
              <w:pStyle w:val="af"/>
            </w:pPr>
            <w:r>
              <w:t>Получатели поддержки</w:t>
            </w:r>
          </w:p>
        </w:tc>
        <w:tc>
          <w:tcPr>
            <w:tcW w:w="0" w:type="auto"/>
            <w:shd w:val="clear" w:color="auto" w:fill="B8CCE4" w:themeFill="accent1" w:themeFillTint="66"/>
            <w:vAlign w:val="center"/>
          </w:tcPr>
          <w:p w:rsidR="00A208F5" w:rsidRDefault="00A208F5" w:rsidP="00E95668">
            <w:pPr>
              <w:pStyle w:val="af"/>
            </w:pPr>
            <w:r>
              <w:t>Основания и условия предоставления поддержки</w:t>
            </w:r>
          </w:p>
        </w:tc>
      </w:tr>
      <w:tr w:rsidR="00A208F5" w:rsidTr="0063207A">
        <w:trPr>
          <w:cantSplit/>
        </w:trPr>
        <w:tc>
          <w:tcPr>
            <w:tcW w:w="569" w:type="dxa"/>
          </w:tcPr>
          <w:p w:rsidR="00A208F5" w:rsidRDefault="00A208F5" w:rsidP="00E95668">
            <w:pPr>
              <w:pStyle w:val="af1"/>
              <w:jc w:val="both"/>
            </w:pPr>
            <w:r>
              <w:t>1</w:t>
            </w:r>
          </w:p>
        </w:tc>
        <w:tc>
          <w:tcPr>
            <w:tcW w:w="0" w:type="auto"/>
            <w:vAlign w:val="center"/>
          </w:tcPr>
          <w:p w:rsidR="00A208F5" w:rsidRDefault="00A208F5" w:rsidP="00E95668">
            <w:pPr>
              <w:pStyle w:val="af1"/>
              <w:jc w:val="both"/>
            </w:pPr>
            <w:r>
              <w:t>Информирование об основных результатах деятельности ТОР на официальном сайте. Создание базы данных резидентов.</w:t>
            </w:r>
          </w:p>
        </w:tc>
        <w:tc>
          <w:tcPr>
            <w:tcW w:w="0" w:type="auto"/>
            <w:vAlign w:val="center"/>
          </w:tcPr>
          <w:p w:rsidR="00A208F5" w:rsidRDefault="00A208F5" w:rsidP="00E95668">
            <w:pPr>
              <w:pStyle w:val="af1"/>
            </w:pPr>
            <w:r>
              <w:t>Инвесторы, резиденты</w:t>
            </w:r>
          </w:p>
        </w:tc>
        <w:tc>
          <w:tcPr>
            <w:tcW w:w="0" w:type="auto"/>
            <w:vAlign w:val="center"/>
          </w:tcPr>
          <w:p w:rsidR="00A208F5" w:rsidRDefault="00A208F5" w:rsidP="00E95668">
            <w:pPr>
              <w:pStyle w:val="af1"/>
            </w:pPr>
            <w:r>
              <w:t>В обязательном порядке</w:t>
            </w:r>
          </w:p>
        </w:tc>
      </w:tr>
      <w:tr w:rsidR="00A208F5" w:rsidTr="0063207A">
        <w:trPr>
          <w:cantSplit/>
        </w:trPr>
        <w:tc>
          <w:tcPr>
            <w:tcW w:w="569" w:type="dxa"/>
          </w:tcPr>
          <w:p w:rsidR="00A208F5" w:rsidRDefault="00A208F5" w:rsidP="00E95668">
            <w:pPr>
              <w:pStyle w:val="af1"/>
              <w:jc w:val="both"/>
            </w:pPr>
            <w:r>
              <w:t>2</w:t>
            </w:r>
          </w:p>
        </w:tc>
        <w:tc>
          <w:tcPr>
            <w:tcW w:w="0" w:type="auto"/>
            <w:vAlign w:val="center"/>
          </w:tcPr>
          <w:p w:rsidR="00A208F5" w:rsidRDefault="00A208F5" w:rsidP="00E95668">
            <w:pPr>
              <w:pStyle w:val="af1"/>
              <w:jc w:val="both"/>
            </w:pPr>
            <w:r>
              <w:t>Методологическая поддержка (обучение специфических особенностей и деятельности в рамках режима ТОР).</w:t>
            </w:r>
          </w:p>
        </w:tc>
        <w:tc>
          <w:tcPr>
            <w:tcW w:w="0" w:type="auto"/>
            <w:vAlign w:val="center"/>
          </w:tcPr>
          <w:p w:rsidR="00A208F5" w:rsidRDefault="00A208F5" w:rsidP="00E95668">
            <w:pPr>
              <w:pStyle w:val="af1"/>
            </w:pPr>
            <w:r>
              <w:t>Резиденты, сотрудники ТОР</w:t>
            </w:r>
          </w:p>
        </w:tc>
        <w:tc>
          <w:tcPr>
            <w:tcW w:w="0" w:type="auto"/>
            <w:vAlign w:val="center"/>
          </w:tcPr>
          <w:p w:rsidR="00A208F5" w:rsidRDefault="00A208F5" w:rsidP="00E95668">
            <w:pPr>
              <w:pStyle w:val="af1"/>
            </w:pPr>
            <w:r>
              <w:t>В обязательном порядке</w:t>
            </w:r>
          </w:p>
        </w:tc>
      </w:tr>
      <w:tr w:rsidR="00A208F5" w:rsidTr="0063207A">
        <w:trPr>
          <w:cantSplit/>
        </w:trPr>
        <w:tc>
          <w:tcPr>
            <w:tcW w:w="569" w:type="dxa"/>
          </w:tcPr>
          <w:p w:rsidR="00A208F5" w:rsidRDefault="00A208F5" w:rsidP="00E95668">
            <w:pPr>
              <w:pStyle w:val="af1"/>
              <w:jc w:val="both"/>
            </w:pPr>
            <w:r>
              <w:t>3</w:t>
            </w:r>
          </w:p>
        </w:tc>
        <w:tc>
          <w:tcPr>
            <w:tcW w:w="0" w:type="auto"/>
            <w:vAlign w:val="center"/>
          </w:tcPr>
          <w:p w:rsidR="00A208F5" w:rsidRDefault="00A208F5" w:rsidP="00E95668">
            <w:pPr>
              <w:pStyle w:val="af1"/>
              <w:jc w:val="both"/>
            </w:pPr>
            <w:r>
              <w:t>Организация и предоставление всех необходимых резидентам ТОР услуг.</w:t>
            </w:r>
          </w:p>
        </w:tc>
        <w:tc>
          <w:tcPr>
            <w:tcW w:w="0" w:type="auto"/>
            <w:vAlign w:val="center"/>
          </w:tcPr>
          <w:p w:rsidR="00A208F5" w:rsidRDefault="00A208F5" w:rsidP="00E95668">
            <w:pPr>
              <w:pStyle w:val="af1"/>
            </w:pPr>
            <w:r>
              <w:t>Резиденты</w:t>
            </w:r>
          </w:p>
        </w:tc>
        <w:tc>
          <w:tcPr>
            <w:tcW w:w="0" w:type="auto"/>
            <w:vAlign w:val="center"/>
          </w:tcPr>
          <w:p w:rsidR="00A208F5" w:rsidRDefault="00A208F5" w:rsidP="00E95668">
            <w:pPr>
              <w:pStyle w:val="af1"/>
            </w:pPr>
            <w:r>
              <w:t>По запросу</w:t>
            </w:r>
          </w:p>
        </w:tc>
      </w:tr>
      <w:tr w:rsidR="00A208F5" w:rsidTr="0063207A">
        <w:trPr>
          <w:cantSplit/>
        </w:trPr>
        <w:tc>
          <w:tcPr>
            <w:tcW w:w="569" w:type="dxa"/>
          </w:tcPr>
          <w:p w:rsidR="00A208F5" w:rsidRDefault="00A208F5" w:rsidP="00E95668">
            <w:pPr>
              <w:pStyle w:val="af1"/>
              <w:jc w:val="both"/>
            </w:pPr>
            <w:r>
              <w:t>4</w:t>
            </w:r>
          </w:p>
        </w:tc>
        <w:tc>
          <w:tcPr>
            <w:tcW w:w="0" w:type="auto"/>
            <w:vAlign w:val="center"/>
          </w:tcPr>
          <w:p w:rsidR="00A208F5" w:rsidRDefault="00A208F5" w:rsidP="00E95668">
            <w:pPr>
              <w:pStyle w:val="af1"/>
              <w:jc w:val="both"/>
            </w:pPr>
            <w:r>
              <w:t xml:space="preserve">Содействие в привлечение кадровых ресурсов. Взаимодействие с </w:t>
            </w:r>
            <w:r w:rsidRPr="006161E0">
              <w:t>Агентство</w:t>
            </w:r>
            <w:r>
              <w:t>м</w:t>
            </w:r>
            <w:r w:rsidRPr="006161E0">
              <w:t xml:space="preserve"> по развитию человеческого капитала на Дальнем Востоке обеспечивает АО «КРДВ» и находящиеся у нее в управлении территории кадрами.</w:t>
            </w:r>
          </w:p>
        </w:tc>
        <w:tc>
          <w:tcPr>
            <w:tcW w:w="0" w:type="auto"/>
            <w:vAlign w:val="center"/>
          </w:tcPr>
          <w:p w:rsidR="00A208F5" w:rsidRDefault="00A208F5" w:rsidP="00E95668">
            <w:pPr>
              <w:pStyle w:val="af1"/>
            </w:pPr>
            <w:r>
              <w:t>Резиденты</w:t>
            </w:r>
          </w:p>
        </w:tc>
        <w:tc>
          <w:tcPr>
            <w:tcW w:w="0" w:type="auto"/>
            <w:vAlign w:val="center"/>
          </w:tcPr>
          <w:p w:rsidR="00A208F5" w:rsidRDefault="00A208F5" w:rsidP="00E95668">
            <w:pPr>
              <w:pStyle w:val="af1"/>
            </w:pPr>
            <w:r>
              <w:t>По запросу</w:t>
            </w:r>
          </w:p>
        </w:tc>
      </w:tr>
      <w:tr w:rsidR="00A208F5" w:rsidTr="0063207A">
        <w:trPr>
          <w:cantSplit/>
        </w:trPr>
        <w:tc>
          <w:tcPr>
            <w:tcW w:w="569" w:type="dxa"/>
          </w:tcPr>
          <w:p w:rsidR="00A208F5" w:rsidRDefault="00A208F5" w:rsidP="00E95668">
            <w:pPr>
              <w:pStyle w:val="af1"/>
              <w:jc w:val="both"/>
            </w:pPr>
            <w:r>
              <w:t>5</w:t>
            </w:r>
          </w:p>
        </w:tc>
        <w:tc>
          <w:tcPr>
            <w:tcW w:w="0" w:type="auto"/>
            <w:vAlign w:val="center"/>
          </w:tcPr>
          <w:p w:rsidR="00A208F5" w:rsidRDefault="00A208F5" w:rsidP="00E95668">
            <w:pPr>
              <w:pStyle w:val="af1"/>
              <w:jc w:val="both"/>
            </w:pPr>
            <w:r>
              <w:t>Построение кооперационных связей внутри ТОР и между резидентами других ТОР. Организация совместных мероприятий и встреч. Проведение конференций.</w:t>
            </w:r>
          </w:p>
        </w:tc>
        <w:tc>
          <w:tcPr>
            <w:tcW w:w="0" w:type="auto"/>
            <w:vAlign w:val="center"/>
          </w:tcPr>
          <w:p w:rsidR="00A208F5" w:rsidRDefault="00A208F5" w:rsidP="00E95668">
            <w:pPr>
              <w:pStyle w:val="af1"/>
            </w:pPr>
            <w:r>
              <w:t>Резиденты</w:t>
            </w:r>
          </w:p>
        </w:tc>
        <w:tc>
          <w:tcPr>
            <w:tcW w:w="0" w:type="auto"/>
            <w:vAlign w:val="center"/>
          </w:tcPr>
          <w:p w:rsidR="00A208F5" w:rsidRDefault="00A208F5" w:rsidP="00E95668">
            <w:pPr>
              <w:pStyle w:val="af1"/>
            </w:pPr>
            <w:r>
              <w:t>В обязательном порядке</w:t>
            </w:r>
          </w:p>
        </w:tc>
      </w:tr>
      <w:tr w:rsidR="00A208F5" w:rsidTr="0063207A">
        <w:trPr>
          <w:cantSplit/>
        </w:trPr>
        <w:tc>
          <w:tcPr>
            <w:tcW w:w="569" w:type="dxa"/>
          </w:tcPr>
          <w:p w:rsidR="00A208F5" w:rsidRPr="00A97E6D" w:rsidRDefault="00A208F5" w:rsidP="00E95668">
            <w:pPr>
              <w:pStyle w:val="af1"/>
              <w:jc w:val="both"/>
            </w:pPr>
            <w:r>
              <w:t>6</w:t>
            </w:r>
          </w:p>
        </w:tc>
        <w:tc>
          <w:tcPr>
            <w:tcW w:w="0" w:type="auto"/>
            <w:vAlign w:val="center"/>
          </w:tcPr>
          <w:p w:rsidR="00A208F5" w:rsidRDefault="00A208F5" w:rsidP="00E95668">
            <w:pPr>
              <w:pStyle w:val="af1"/>
              <w:jc w:val="both"/>
            </w:pPr>
            <w:r w:rsidRPr="00A97E6D">
              <w:t>Предоставление услуг МФЦ по принципу «одного окна»</w:t>
            </w:r>
          </w:p>
        </w:tc>
        <w:tc>
          <w:tcPr>
            <w:tcW w:w="0" w:type="auto"/>
            <w:vAlign w:val="center"/>
          </w:tcPr>
          <w:p w:rsidR="00A208F5" w:rsidRDefault="00A208F5" w:rsidP="00E95668">
            <w:pPr>
              <w:pStyle w:val="af1"/>
            </w:pPr>
            <w:r>
              <w:t>Резиденты</w:t>
            </w:r>
          </w:p>
        </w:tc>
        <w:tc>
          <w:tcPr>
            <w:tcW w:w="0" w:type="auto"/>
            <w:vAlign w:val="center"/>
          </w:tcPr>
          <w:p w:rsidR="00A208F5" w:rsidRDefault="00A208F5" w:rsidP="00E95668">
            <w:pPr>
              <w:pStyle w:val="af1"/>
            </w:pPr>
            <w:r>
              <w:t>В обязательном порядке</w:t>
            </w:r>
          </w:p>
        </w:tc>
      </w:tr>
      <w:tr w:rsidR="00A208F5" w:rsidTr="0063207A">
        <w:trPr>
          <w:cantSplit/>
        </w:trPr>
        <w:tc>
          <w:tcPr>
            <w:tcW w:w="569" w:type="dxa"/>
          </w:tcPr>
          <w:p w:rsidR="00A208F5" w:rsidRDefault="00A208F5" w:rsidP="00E95668">
            <w:pPr>
              <w:pStyle w:val="af1"/>
              <w:jc w:val="both"/>
            </w:pPr>
            <w:r>
              <w:t>7</w:t>
            </w:r>
          </w:p>
        </w:tc>
        <w:tc>
          <w:tcPr>
            <w:tcW w:w="0" w:type="auto"/>
            <w:vAlign w:val="center"/>
          </w:tcPr>
          <w:p w:rsidR="00A208F5" w:rsidRDefault="00A208F5" w:rsidP="00E95668">
            <w:pPr>
              <w:pStyle w:val="af1"/>
              <w:jc w:val="both"/>
            </w:pPr>
            <w:r>
              <w:t>Организация и регистрация участия в выставках. Проведение бизнес-встреч. Организация пресс-конференций, семинаров, конференций, культурной программы в рамках выставок.</w:t>
            </w:r>
          </w:p>
        </w:tc>
        <w:tc>
          <w:tcPr>
            <w:tcW w:w="0" w:type="auto"/>
            <w:vAlign w:val="center"/>
          </w:tcPr>
          <w:p w:rsidR="00A208F5" w:rsidRDefault="00A208F5" w:rsidP="00E95668">
            <w:pPr>
              <w:pStyle w:val="af1"/>
            </w:pPr>
            <w:r>
              <w:t>Резиденты</w:t>
            </w:r>
          </w:p>
        </w:tc>
        <w:tc>
          <w:tcPr>
            <w:tcW w:w="0" w:type="auto"/>
            <w:vAlign w:val="center"/>
          </w:tcPr>
          <w:p w:rsidR="00A208F5" w:rsidRDefault="00A208F5" w:rsidP="00E95668">
            <w:pPr>
              <w:pStyle w:val="af1"/>
            </w:pPr>
            <w:r>
              <w:t>В обязательном порядке</w:t>
            </w:r>
          </w:p>
        </w:tc>
      </w:tr>
      <w:tr w:rsidR="00A208F5" w:rsidTr="0063207A">
        <w:trPr>
          <w:cantSplit/>
        </w:trPr>
        <w:tc>
          <w:tcPr>
            <w:tcW w:w="569" w:type="dxa"/>
          </w:tcPr>
          <w:p w:rsidR="00A208F5" w:rsidRDefault="00A208F5" w:rsidP="00E95668">
            <w:pPr>
              <w:pStyle w:val="af1"/>
              <w:jc w:val="both"/>
            </w:pPr>
            <w:r>
              <w:t>8</w:t>
            </w:r>
          </w:p>
        </w:tc>
        <w:tc>
          <w:tcPr>
            <w:tcW w:w="0" w:type="auto"/>
            <w:vAlign w:val="center"/>
          </w:tcPr>
          <w:p w:rsidR="00A208F5" w:rsidRDefault="00A208F5" w:rsidP="00E95668">
            <w:pPr>
              <w:pStyle w:val="af1"/>
              <w:jc w:val="both"/>
            </w:pPr>
            <w:r>
              <w:t>Взаимодействие с институтами развития и другими партнерами (</w:t>
            </w:r>
            <w:r w:rsidRPr="005145E2">
              <w:t>сотрудничество с крупнейшими международными и российскими ассоциациями инвесторов, посольствами, торговыми и экономическими представительствами, объединениями деловых кругов</w:t>
            </w:r>
            <w:r>
              <w:t>).</w:t>
            </w:r>
          </w:p>
        </w:tc>
        <w:tc>
          <w:tcPr>
            <w:tcW w:w="0" w:type="auto"/>
            <w:vAlign w:val="center"/>
          </w:tcPr>
          <w:p w:rsidR="00A208F5" w:rsidRDefault="00A208F5" w:rsidP="00E95668">
            <w:pPr>
              <w:pStyle w:val="af1"/>
            </w:pPr>
            <w:r>
              <w:t>Резиденты</w:t>
            </w:r>
          </w:p>
        </w:tc>
        <w:tc>
          <w:tcPr>
            <w:tcW w:w="0" w:type="auto"/>
            <w:vAlign w:val="center"/>
          </w:tcPr>
          <w:p w:rsidR="00A208F5" w:rsidRDefault="00A208F5" w:rsidP="00E95668">
            <w:pPr>
              <w:pStyle w:val="af1"/>
            </w:pPr>
            <w:r>
              <w:t>По запросу</w:t>
            </w:r>
          </w:p>
        </w:tc>
      </w:tr>
      <w:tr w:rsidR="00A208F5" w:rsidRPr="008F37E6" w:rsidTr="0063207A">
        <w:trPr>
          <w:cantSplit/>
        </w:trPr>
        <w:tc>
          <w:tcPr>
            <w:tcW w:w="569" w:type="dxa"/>
          </w:tcPr>
          <w:p w:rsidR="00A208F5" w:rsidRPr="008F37E6" w:rsidRDefault="00A208F5" w:rsidP="00E95668">
            <w:pPr>
              <w:pStyle w:val="af1"/>
              <w:jc w:val="both"/>
            </w:pPr>
            <w:r w:rsidRPr="008F37E6">
              <w:t>9</w:t>
            </w:r>
          </w:p>
        </w:tc>
        <w:tc>
          <w:tcPr>
            <w:tcW w:w="0" w:type="auto"/>
            <w:vAlign w:val="center"/>
          </w:tcPr>
          <w:p w:rsidR="00A208F5" w:rsidRPr="008F37E6" w:rsidRDefault="00A208F5" w:rsidP="00E95668">
            <w:pPr>
              <w:pStyle w:val="af1"/>
              <w:jc w:val="both"/>
            </w:pPr>
            <w:r w:rsidRPr="008F37E6">
              <w:t>Привлечение дополнительного внебюджетного финансирования в целях развития ТОР, а также реализации отдельных проектов резидентов данных территории, взаимодействуя со следующими институтами развития:</w:t>
            </w:r>
          </w:p>
          <w:p w:rsidR="00A208F5" w:rsidRPr="008F37E6" w:rsidRDefault="00A208F5" w:rsidP="004720C6">
            <w:pPr>
              <w:pStyle w:val="af1"/>
              <w:numPr>
                <w:ilvl w:val="0"/>
                <w:numId w:val="35"/>
              </w:numPr>
              <w:jc w:val="both"/>
            </w:pPr>
            <w:r w:rsidRPr="008F37E6">
              <w:t>Фонд развития Дальнего Востока;</w:t>
            </w:r>
          </w:p>
          <w:p w:rsidR="00A208F5" w:rsidRPr="008F37E6" w:rsidRDefault="00A208F5" w:rsidP="004720C6">
            <w:pPr>
              <w:pStyle w:val="af1"/>
              <w:numPr>
                <w:ilvl w:val="0"/>
                <w:numId w:val="35"/>
              </w:numPr>
              <w:jc w:val="both"/>
            </w:pPr>
            <w:r w:rsidRPr="008F37E6">
              <w:t>Корпорация развития МСП;</w:t>
            </w:r>
          </w:p>
          <w:p w:rsidR="00A208F5" w:rsidRPr="008F37E6" w:rsidRDefault="00A208F5" w:rsidP="004720C6">
            <w:pPr>
              <w:pStyle w:val="af1"/>
              <w:numPr>
                <w:ilvl w:val="0"/>
                <w:numId w:val="35"/>
              </w:numPr>
              <w:jc w:val="both"/>
            </w:pPr>
            <w:r w:rsidRPr="008F37E6">
              <w:t>РФПИ;</w:t>
            </w:r>
          </w:p>
          <w:p w:rsidR="00A208F5" w:rsidRPr="008F37E6" w:rsidRDefault="00A208F5" w:rsidP="004720C6">
            <w:pPr>
              <w:pStyle w:val="af1"/>
              <w:numPr>
                <w:ilvl w:val="0"/>
                <w:numId w:val="35"/>
              </w:numPr>
              <w:jc w:val="both"/>
            </w:pPr>
            <w:r w:rsidRPr="008F37E6">
              <w:t>РОСНАНО;</w:t>
            </w:r>
          </w:p>
          <w:p w:rsidR="00A208F5" w:rsidRPr="008F37E6" w:rsidRDefault="00A208F5" w:rsidP="004720C6">
            <w:pPr>
              <w:pStyle w:val="af1"/>
              <w:numPr>
                <w:ilvl w:val="0"/>
                <w:numId w:val="35"/>
              </w:numPr>
              <w:jc w:val="both"/>
            </w:pPr>
            <w:r w:rsidRPr="008F37E6">
              <w:t>И др.</w:t>
            </w:r>
          </w:p>
        </w:tc>
        <w:tc>
          <w:tcPr>
            <w:tcW w:w="0" w:type="auto"/>
            <w:vAlign w:val="center"/>
          </w:tcPr>
          <w:p w:rsidR="00A208F5" w:rsidRPr="008F37E6" w:rsidRDefault="00A208F5" w:rsidP="00E95668">
            <w:pPr>
              <w:pStyle w:val="af1"/>
            </w:pPr>
            <w:r w:rsidRPr="008F37E6">
              <w:t>Резиденты</w:t>
            </w:r>
          </w:p>
        </w:tc>
        <w:tc>
          <w:tcPr>
            <w:tcW w:w="0" w:type="auto"/>
            <w:vAlign w:val="center"/>
          </w:tcPr>
          <w:p w:rsidR="00A208F5" w:rsidRPr="008F37E6" w:rsidRDefault="00A208F5" w:rsidP="00E95668">
            <w:pPr>
              <w:pStyle w:val="af1"/>
            </w:pPr>
            <w:r w:rsidRPr="008F37E6">
              <w:t>По запросу</w:t>
            </w:r>
          </w:p>
        </w:tc>
      </w:tr>
      <w:tr w:rsidR="00A208F5" w:rsidRPr="008F37E6" w:rsidTr="0063207A">
        <w:trPr>
          <w:cantSplit/>
        </w:trPr>
        <w:tc>
          <w:tcPr>
            <w:tcW w:w="569" w:type="dxa"/>
          </w:tcPr>
          <w:p w:rsidR="00A208F5" w:rsidRPr="008F37E6" w:rsidRDefault="00A208F5" w:rsidP="00E95668">
            <w:pPr>
              <w:pStyle w:val="af1"/>
              <w:jc w:val="both"/>
            </w:pPr>
            <w:r>
              <w:t>10</w:t>
            </w:r>
          </w:p>
        </w:tc>
        <w:tc>
          <w:tcPr>
            <w:tcW w:w="0" w:type="auto"/>
            <w:vAlign w:val="center"/>
          </w:tcPr>
          <w:p w:rsidR="00A208F5" w:rsidRPr="008F37E6" w:rsidRDefault="00A208F5" w:rsidP="00E95668">
            <w:pPr>
              <w:pStyle w:val="af1"/>
              <w:jc w:val="both"/>
            </w:pPr>
            <w:r>
              <w:t>Организация централизованного предоставления коммунальных услуг, уборки мусора, клининга, охраны</w:t>
            </w:r>
          </w:p>
        </w:tc>
        <w:tc>
          <w:tcPr>
            <w:tcW w:w="0" w:type="auto"/>
            <w:vAlign w:val="center"/>
          </w:tcPr>
          <w:p w:rsidR="00A208F5" w:rsidRPr="008F37E6" w:rsidRDefault="00A208F5" w:rsidP="00E95668">
            <w:pPr>
              <w:pStyle w:val="af1"/>
            </w:pPr>
            <w:r w:rsidRPr="008F37E6">
              <w:t>Резиденты</w:t>
            </w:r>
          </w:p>
        </w:tc>
        <w:tc>
          <w:tcPr>
            <w:tcW w:w="0" w:type="auto"/>
            <w:vAlign w:val="center"/>
          </w:tcPr>
          <w:p w:rsidR="00A208F5" w:rsidRPr="008F37E6" w:rsidRDefault="00A208F5" w:rsidP="00E95668">
            <w:pPr>
              <w:pStyle w:val="af1"/>
            </w:pPr>
            <w:r w:rsidRPr="008F37E6">
              <w:t>По запросу</w:t>
            </w:r>
          </w:p>
        </w:tc>
      </w:tr>
      <w:tr w:rsidR="00A208F5" w:rsidRPr="008F37E6" w:rsidTr="0063207A">
        <w:trPr>
          <w:cantSplit/>
        </w:trPr>
        <w:tc>
          <w:tcPr>
            <w:tcW w:w="569" w:type="dxa"/>
          </w:tcPr>
          <w:p w:rsidR="00A208F5" w:rsidRPr="00A208F5" w:rsidRDefault="00A208F5" w:rsidP="00E95668">
            <w:pPr>
              <w:pStyle w:val="af1"/>
              <w:jc w:val="both"/>
            </w:pPr>
            <w:r w:rsidRPr="00A208F5">
              <w:t>11</w:t>
            </w:r>
          </w:p>
        </w:tc>
        <w:tc>
          <w:tcPr>
            <w:tcW w:w="0" w:type="auto"/>
            <w:vAlign w:val="center"/>
          </w:tcPr>
          <w:p w:rsidR="00A208F5" w:rsidRPr="00A208F5" w:rsidRDefault="00A208F5" w:rsidP="00E95668">
            <w:pPr>
              <w:pStyle w:val="af1"/>
              <w:jc w:val="both"/>
            </w:pPr>
            <w:r w:rsidRPr="00A208F5">
              <w:t>Организация взаимодействия резидентов с представителями регионального правительства для решения организационных и бюрократических вопросов.</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По запросу</w:t>
            </w:r>
          </w:p>
        </w:tc>
      </w:tr>
      <w:tr w:rsidR="00A208F5" w:rsidRPr="00E42D8F" w:rsidTr="0063207A">
        <w:trPr>
          <w:cantSplit/>
        </w:trPr>
        <w:tc>
          <w:tcPr>
            <w:tcW w:w="569" w:type="dxa"/>
          </w:tcPr>
          <w:p w:rsidR="00A208F5" w:rsidRPr="00A208F5" w:rsidRDefault="00A208F5" w:rsidP="00E95668">
            <w:pPr>
              <w:pStyle w:val="af1"/>
              <w:jc w:val="both"/>
            </w:pPr>
            <w:r w:rsidRPr="00A208F5">
              <w:t>12</w:t>
            </w:r>
          </w:p>
        </w:tc>
        <w:tc>
          <w:tcPr>
            <w:tcW w:w="0" w:type="auto"/>
            <w:vAlign w:val="center"/>
          </w:tcPr>
          <w:p w:rsidR="00A208F5" w:rsidRPr="00A208F5" w:rsidRDefault="00A208F5" w:rsidP="00E95668">
            <w:pPr>
              <w:pStyle w:val="af1"/>
              <w:jc w:val="both"/>
            </w:pPr>
            <w:r w:rsidRPr="00A208F5">
              <w:t>Установка РЖД тарифов стимулирующих экспорт готовой продукции, и поставки в европейскую часть России (привязка к станциям ближайшим от ТОР)</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В обязательном порядке</w:t>
            </w:r>
          </w:p>
        </w:tc>
      </w:tr>
      <w:tr w:rsidR="00A208F5" w:rsidRPr="00E42D8F" w:rsidTr="0063207A">
        <w:trPr>
          <w:cantSplit/>
        </w:trPr>
        <w:tc>
          <w:tcPr>
            <w:tcW w:w="569" w:type="dxa"/>
          </w:tcPr>
          <w:p w:rsidR="00A208F5" w:rsidRPr="00A208F5" w:rsidRDefault="00A208F5" w:rsidP="00E95668">
            <w:pPr>
              <w:pStyle w:val="af1"/>
              <w:jc w:val="both"/>
            </w:pPr>
            <w:r w:rsidRPr="00A208F5">
              <w:t>13</w:t>
            </w:r>
          </w:p>
        </w:tc>
        <w:tc>
          <w:tcPr>
            <w:tcW w:w="0" w:type="auto"/>
            <w:vAlign w:val="center"/>
          </w:tcPr>
          <w:p w:rsidR="00A208F5" w:rsidRPr="00A208F5" w:rsidRDefault="00A208F5" w:rsidP="00E95668">
            <w:pPr>
              <w:pStyle w:val="af1"/>
              <w:jc w:val="both"/>
            </w:pPr>
            <w:r w:rsidRPr="00A208F5">
              <w:t>Организация субсидирования тарифа на электроэнергию для предприятий с глубокой переработкой</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По запросу</w:t>
            </w:r>
          </w:p>
        </w:tc>
      </w:tr>
      <w:tr w:rsidR="00A208F5" w:rsidRPr="00E42D8F" w:rsidTr="0063207A">
        <w:trPr>
          <w:cantSplit/>
        </w:trPr>
        <w:tc>
          <w:tcPr>
            <w:tcW w:w="569" w:type="dxa"/>
          </w:tcPr>
          <w:p w:rsidR="00A208F5" w:rsidRPr="00A208F5" w:rsidRDefault="00A208F5" w:rsidP="00E95668">
            <w:pPr>
              <w:pStyle w:val="af1"/>
              <w:jc w:val="both"/>
            </w:pPr>
            <w:r w:rsidRPr="00A208F5">
              <w:t>14</w:t>
            </w:r>
          </w:p>
        </w:tc>
        <w:tc>
          <w:tcPr>
            <w:tcW w:w="0" w:type="auto"/>
            <w:vAlign w:val="center"/>
          </w:tcPr>
          <w:p w:rsidR="00A208F5" w:rsidRPr="00A208F5" w:rsidRDefault="00A208F5" w:rsidP="00E95668">
            <w:pPr>
              <w:pStyle w:val="af1"/>
              <w:jc w:val="both"/>
            </w:pPr>
            <w:r w:rsidRPr="00A208F5">
              <w:t>Организация взаимодействия резидентов с крупными торговыми сетями по включению в продажи через них продукции резидентов ТОР</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По запросу</w:t>
            </w:r>
          </w:p>
        </w:tc>
      </w:tr>
      <w:tr w:rsidR="00A208F5" w:rsidRPr="00E42D8F" w:rsidTr="0063207A">
        <w:trPr>
          <w:cantSplit/>
        </w:trPr>
        <w:tc>
          <w:tcPr>
            <w:tcW w:w="569" w:type="dxa"/>
          </w:tcPr>
          <w:p w:rsidR="00A208F5" w:rsidRPr="00A208F5" w:rsidRDefault="00A208F5" w:rsidP="00E95668">
            <w:pPr>
              <w:pStyle w:val="af1"/>
              <w:jc w:val="both"/>
            </w:pPr>
            <w:r w:rsidRPr="00A208F5">
              <w:t>15</w:t>
            </w:r>
          </w:p>
        </w:tc>
        <w:tc>
          <w:tcPr>
            <w:tcW w:w="0" w:type="auto"/>
            <w:vAlign w:val="center"/>
          </w:tcPr>
          <w:p w:rsidR="00A208F5" w:rsidRPr="00A208F5" w:rsidRDefault="00A208F5" w:rsidP="00E95668">
            <w:pPr>
              <w:pStyle w:val="af1"/>
              <w:jc w:val="both"/>
            </w:pPr>
            <w:r w:rsidRPr="00A208F5">
              <w:t>Организация совместной логистики для малых и средних резидентов ТОР для минимизации издержек (с возможным привлечение логистической компании)</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По запросу</w:t>
            </w:r>
          </w:p>
        </w:tc>
      </w:tr>
      <w:tr w:rsidR="00A208F5" w:rsidRPr="00E42D8F" w:rsidTr="0063207A">
        <w:trPr>
          <w:cantSplit/>
        </w:trPr>
        <w:tc>
          <w:tcPr>
            <w:tcW w:w="569" w:type="dxa"/>
          </w:tcPr>
          <w:p w:rsidR="00A208F5" w:rsidRPr="00A208F5" w:rsidRDefault="00A208F5" w:rsidP="00E95668">
            <w:pPr>
              <w:pStyle w:val="af1"/>
              <w:jc w:val="both"/>
            </w:pPr>
            <w:r w:rsidRPr="00A208F5">
              <w:t>16</w:t>
            </w:r>
          </w:p>
        </w:tc>
        <w:tc>
          <w:tcPr>
            <w:tcW w:w="0" w:type="auto"/>
            <w:vAlign w:val="center"/>
          </w:tcPr>
          <w:p w:rsidR="00A208F5" w:rsidRPr="00A208F5" w:rsidRDefault="00A208F5" w:rsidP="00E95668">
            <w:pPr>
              <w:pStyle w:val="af1"/>
              <w:jc w:val="both"/>
            </w:pPr>
            <w:r w:rsidRPr="00A208F5">
              <w:t>Организация переговоров с якорными резидентами о заключении долгосрочных контрактов с другими резидентами ТОР о продаже сырья по льготной цене: экспортная минус транспортные издержки</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По запросу</w:t>
            </w:r>
          </w:p>
        </w:tc>
      </w:tr>
      <w:tr w:rsidR="00A208F5" w:rsidRPr="008F37E6" w:rsidTr="0063207A">
        <w:trPr>
          <w:cantSplit/>
        </w:trPr>
        <w:tc>
          <w:tcPr>
            <w:tcW w:w="569" w:type="dxa"/>
          </w:tcPr>
          <w:p w:rsidR="00A208F5" w:rsidRPr="00A208F5" w:rsidRDefault="00A208F5" w:rsidP="00E95668">
            <w:pPr>
              <w:pStyle w:val="af1"/>
              <w:jc w:val="both"/>
            </w:pPr>
            <w:r w:rsidRPr="00A208F5">
              <w:t>17</w:t>
            </w:r>
          </w:p>
        </w:tc>
        <w:tc>
          <w:tcPr>
            <w:tcW w:w="0" w:type="auto"/>
            <w:vAlign w:val="center"/>
          </w:tcPr>
          <w:p w:rsidR="00A208F5" w:rsidRPr="00A208F5" w:rsidRDefault="00A208F5" w:rsidP="00E95668">
            <w:pPr>
              <w:pStyle w:val="af1"/>
              <w:jc w:val="both"/>
            </w:pPr>
            <w:r w:rsidRPr="00A208F5">
              <w:t>Организация совместных тематических выставок/презентаций резидентов ТОР “Свободный” и ТОР “Нефтехимический” для продвижения продукции резидентов.</w:t>
            </w:r>
          </w:p>
        </w:tc>
        <w:tc>
          <w:tcPr>
            <w:tcW w:w="0" w:type="auto"/>
            <w:vAlign w:val="center"/>
          </w:tcPr>
          <w:p w:rsidR="00A208F5" w:rsidRPr="00A208F5" w:rsidRDefault="00A208F5" w:rsidP="00E95668">
            <w:pPr>
              <w:pStyle w:val="af1"/>
            </w:pPr>
            <w:r w:rsidRPr="00A208F5">
              <w:t>Резиденты</w:t>
            </w:r>
          </w:p>
        </w:tc>
        <w:tc>
          <w:tcPr>
            <w:tcW w:w="0" w:type="auto"/>
            <w:vAlign w:val="center"/>
          </w:tcPr>
          <w:p w:rsidR="00A208F5" w:rsidRPr="00A208F5" w:rsidRDefault="00A208F5" w:rsidP="00E95668">
            <w:pPr>
              <w:pStyle w:val="af1"/>
            </w:pPr>
            <w:r w:rsidRPr="00A208F5">
              <w:t>По запросу</w:t>
            </w:r>
          </w:p>
        </w:tc>
      </w:tr>
    </w:tbl>
    <w:p w:rsidR="00D92045" w:rsidRPr="00A46C30" w:rsidRDefault="004C5075" w:rsidP="004C5075">
      <w:pPr>
        <w:pStyle w:val="32"/>
        <w:numPr>
          <w:ilvl w:val="0"/>
          <w:numId w:val="0"/>
        </w:numPr>
        <w:ind w:firstLine="709"/>
      </w:pPr>
      <w:bookmarkStart w:id="145" w:name="_Toc374870378"/>
      <w:bookmarkStart w:id="146" w:name="_Toc514946362"/>
      <w:r>
        <w:t xml:space="preserve">6.2.9. </w:t>
      </w:r>
      <w:r w:rsidR="00D92045" w:rsidRPr="00A46C30">
        <w:t>Схема региональных, российских и международных связей ТОР (с упором на рынок Азиатско-Тихоокеанского региона), включая связи с городскими агломерациями Российской Федерации и Азиатско-Тихоокеанского региона.</w:t>
      </w:r>
      <w:bookmarkEnd w:id="145"/>
      <w:bookmarkEnd w:id="146"/>
    </w:p>
    <w:p w:rsidR="00D92045" w:rsidRPr="002D5E47" w:rsidRDefault="00D92045" w:rsidP="00D92045">
      <w:r w:rsidRPr="002D5E47">
        <w:t>Связи резидентов ТОР:</w:t>
      </w:r>
    </w:p>
    <w:p w:rsidR="00D92045" w:rsidRPr="002D5E47" w:rsidRDefault="00D92045" w:rsidP="00D92045">
      <w:pPr>
        <w:pStyle w:val="11"/>
      </w:pPr>
      <w:r w:rsidRPr="002D5E47">
        <w:t>Добывающие предприятия Газпром (Ковыктинское и Чаяндинское месторождения) – газопровод «Сила Сибири»</w:t>
      </w:r>
      <w:r>
        <w:t>;</w:t>
      </w:r>
    </w:p>
    <w:p w:rsidR="00D92045" w:rsidRDefault="00D92045" w:rsidP="00D92045">
      <w:pPr>
        <w:pStyle w:val="11"/>
      </w:pPr>
      <w:r w:rsidRPr="002D5E47">
        <w:t>(ТОР) «Надеждинская» (газовый хаб гелия)</w:t>
      </w:r>
      <w:r>
        <w:t>;</w:t>
      </w:r>
    </w:p>
    <w:p w:rsidR="00D92045" w:rsidRPr="002D5E47" w:rsidRDefault="00D92045" w:rsidP="00D92045">
      <w:pPr>
        <w:pStyle w:val="11"/>
      </w:pPr>
      <w:r>
        <w:t>(ТОР) «Нефтехимический» (химическое сырье);</w:t>
      </w:r>
    </w:p>
    <w:p w:rsidR="00D92045" w:rsidRPr="002D5E47" w:rsidRDefault="00D92045" w:rsidP="00D92045">
      <w:pPr>
        <w:pStyle w:val="11"/>
      </w:pPr>
      <w:r w:rsidRPr="002D5E47">
        <w:t>порты г. Владивостока и г. Находки</w:t>
      </w:r>
      <w:r w:rsidRPr="00CE1921">
        <w:t xml:space="preserve"> </w:t>
      </w:r>
      <w:r>
        <w:t>–</w:t>
      </w:r>
      <w:r w:rsidRPr="00CE1921">
        <w:t xml:space="preserve"> </w:t>
      </w:r>
      <w:r>
        <w:t xml:space="preserve">экспорт в </w:t>
      </w:r>
      <w:r w:rsidRPr="002D5E47">
        <w:t>Япони</w:t>
      </w:r>
      <w:r>
        <w:t>ю</w:t>
      </w:r>
      <w:r w:rsidRPr="002D5E47">
        <w:t>, Ю.Коре</w:t>
      </w:r>
      <w:r>
        <w:t>ю</w:t>
      </w:r>
      <w:r w:rsidRPr="002D5E47">
        <w:t xml:space="preserve"> и другие страны АТР</w:t>
      </w:r>
      <w:r>
        <w:t>;</w:t>
      </w:r>
    </w:p>
    <w:p w:rsidR="00D92045" w:rsidRPr="002D5E47" w:rsidRDefault="00D92045" w:rsidP="00D92045">
      <w:pPr>
        <w:pStyle w:val="11"/>
      </w:pPr>
      <w:r w:rsidRPr="002D5E47">
        <w:t xml:space="preserve">порт Ванино (экспорт крупнотоннажных полимеров) – </w:t>
      </w:r>
      <w:r>
        <w:t xml:space="preserve">экспорт в </w:t>
      </w:r>
      <w:r w:rsidRPr="002D5E47">
        <w:t>Япони</w:t>
      </w:r>
      <w:r>
        <w:t>ю</w:t>
      </w:r>
      <w:r w:rsidRPr="002D5E47">
        <w:t>, Ю.Коре</w:t>
      </w:r>
      <w:r>
        <w:t>ю</w:t>
      </w:r>
      <w:r w:rsidRPr="002D5E47">
        <w:t xml:space="preserve"> и другие страны АТР</w:t>
      </w:r>
      <w:r>
        <w:t>;</w:t>
      </w:r>
    </w:p>
    <w:p w:rsidR="00D92045" w:rsidRPr="002D5E47" w:rsidRDefault="00D92045" w:rsidP="00D92045">
      <w:pPr>
        <w:pStyle w:val="11"/>
      </w:pPr>
      <w:r w:rsidRPr="002D5E47">
        <w:t>населенные пункты Амурской области (пищевые производства и деревообработка)</w:t>
      </w:r>
      <w:r>
        <w:t>;</w:t>
      </w:r>
    </w:p>
    <w:p w:rsidR="00D92045" w:rsidRPr="002D5E47" w:rsidRDefault="00D92045" w:rsidP="00D92045">
      <w:pPr>
        <w:pStyle w:val="11"/>
      </w:pPr>
      <w:r w:rsidRPr="002D5E47">
        <w:t>Благовещенск (научные и образовательные организации</w:t>
      </w:r>
      <w:r>
        <w:t>) и</w:t>
      </w:r>
      <w:r w:rsidRPr="002D5E47">
        <w:t xml:space="preserve"> </w:t>
      </w:r>
      <w:r w:rsidRPr="002D5E47">
        <w:rPr>
          <w:b/>
        </w:rPr>
        <w:t>экспорт</w:t>
      </w:r>
      <w:r w:rsidRPr="002D5E47">
        <w:t xml:space="preserve"> в Китай</w:t>
      </w:r>
      <w:r>
        <w:t>;</w:t>
      </w:r>
    </w:p>
    <w:p w:rsidR="00D92045" w:rsidRPr="002D5E47" w:rsidRDefault="00D92045" w:rsidP="00D92045">
      <w:pPr>
        <w:pStyle w:val="11"/>
      </w:pPr>
      <w:r w:rsidRPr="002D5E47">
        <w:t>Москва, Иркутск, Томск, Тобольск, Казань – кадры, технологическое взаимодействие, материалы и сырье</w:t>
      </w:r>
      <w:r>
        <w:t>.</w:t>
      </w:r>
    </w:p>
    <w:p w:rsidR="00D92045" w:rsidRPr="0063207A" w:rsidRDefault="00D92045" w:rsidP="0063207A">
      <w:pPr>
        <w:ind w:firstLine="1276"/>
        <w:jc w:val="center"/>
      </w:pPr>
      <w:r w:rsidRPr="0063207A">
        <w:rPr>
          <w:noProof/>
          <w:lang w:eastAsia="ru-RU"/>
        </w:rPr>
        <w:drawing>
          <wp:inline distT="0" distB="0" distL="0" distR="0" wp14:anchorId="63F8BB19" wp14:editId="582E9914">
            <wp:extent cx="4190337" cy="5490195"/>
            <wp:effectExtent l="0" t="0" r="1270" b="0"/>
            <wp:docPr id="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вязи ТОР.jpg"/>
                    <pic:cNvPicPr/>
                  </pic:nvPicPr>
                  <pic:blipFill>
                    <a:blip r:embed="rId170"/>
                    <a:stretch>
                      <a:fillRect/>
                    </a:stretch>
                  </pic:blipFill>
                  <pic:spPr>
                    <a:xfrm>
                      <a:off x="0" y="0"/>
                      <a:ext cx="4205689" cy="5510310"/>
                    </a:xfrm>
                    <a:prstGeom prst="rect">
                      <a:avLst/>
                    </a:prstGeom>
                  </pic:spPr>
                </pic:pic>
              </a:graphicData>
            </a:graphic>
          </wp:inline>
        </w:drawing>
      </w:r>
    </w:p>
    <w:p w:rsidR="0063207A" w:rsidRPr="0063207A" w:rsidRDefault="0063207A" w:rsidP="0063207A">
      <w:pPr>
        <w:pStyle w:val="a6"/>
        <w:ind w:left="2127"/>
      </w:pPr>
      <w:r w:rsidRPr="0063207A">
        <w:t>Схема региональных, российских и международных связей ТОР</w:t>
      </w:r>
    </w:p>
    <w:p w:rsidR="00D92045" w:rsidRPr="002C1A51" w:rsidRDefault="004C5075" w:rsidP="004C5075">
      <w:pPr>
        <w:pStyle w:val="32"/>
        <w:numPr>
          <w:ilvl w:val="0"/>
          <w:numId w:val="0"/>
        </w:numPr>
        <w:ind w:left="1418" w:hanging="720"/>
      </w:pPr>
      <w:bookmarkStart w:id="147" w:name="_Toc374870379"/>
      <w:bookmarkStart w:id="148" w:name="_Toc514946363"/>
      <w:r>
        <w:t xml:space="preserve">6.2.10. </w:t>
      </w:r>
      <w:r w:rsidR="00D92045" w:rsidRPr="002C1A51">
        <w:t>План мероприятий по подбору резидентов.</w:t>
      </w:r>
      <w:bookmarkEnd w:id="147"/>
      <w:bookmarkEnd w:id="148"/>
      <w:r w:rsidR="00D92045" w:rsidRPr="002C1A51">
        <w:t xml:space="preserve"> </w:t>
      </w:r>
    </w:p>
    <w:p w:rsidR="00D92045" w:rsidRDefault="00D92045" w:rsidP="00D92045">
      <w:r>
        <w:t>План мероприятий по подбору резидентов содержит несколько шагов:</w:t>
      </w:r>
    </w:p>
    <w:p w:rsidR="00D92045" w:rsidRPr="00540752" w:rsidRDefault="00D92045" w:rsidP="00C602DC">
      <w:pPr>
        <w:pStyle w:val="1"/>
        <w:numPr>
          <w:ilvl w:val="0"/>
          <w:numId w:val="44"/>
        </w:numPr>
        <w:rPr>
          <w:b/>
          <w:i/>
          <w:color w:val="1F497D" w:themeColor="text2"/>
        </w:rPr>
      </w:pPr>
      <w:r w:rsidRPr="00540752">
        <w:rPr>
          <w:b/>
          <w:i/>
          <w:color w:val="1F497D" w:themeColor="text2"/>
        </w:rPr>
        <w:t>Формирование имиджа</w:t>
      </w:r>
    </w:p>
    <w:p w:rsidR="00D92045" w:rsidRDefault="00D92045" w:rsidP="00D92045">
      <w:r>
        <w:t xml:space="preserve">На стадии формирования имиджа набор маркетинговых методов служит для создания информационного фона и улучшения представления о ТОР среди широкой группы инвесторов. Главная задача данного этапа - привлечь внимание инвестора, заинтересовать его узнать больше о площадке и ее проектах. Крайне желательно посещение инвестором площадки и знакомство с ней. </w:t>
      </w:r>
    </w:p>
    <w:p w:rsidR="00D92045" w:rsidRPr="00107924" w:rsidRDefault="00D92045" w:rsidP="00D92045">
      <w:r>
        <w:t xml:space="preserve">Работа над формированием имиджа </w:t>
      </w:r>
      <w:r w:rsidRPr="00107924">
        <w:t>ТОР в Интернете подразумевает, прежде всего:</w:t>
      </w:r>
    </w:p>
    <w:p w:rsidR="00107924" w:rsidRPr="00107924" w:rsidRDefault="00107924" w:rsidP="00107924">
      <w:pPr>
        <w:pStyle w:val="20"/>
      </w:pPr>
      <w:r w:rsidRPr="00107924">
        <w:t>Анализ опыта продажи инвестиционных площадок в других нефтегазохимических кластерах и индустриальных площадках АТР (предлагаемые условия, презентационные материалы и пр.).</w:t>
      </w:r>
    </w:p>
    <w:p w:rsidR="00D92045" w:rsidRPr="00107924" w:rsidRDefault="00D92045" w:rsidP="00D92045">
      <w:pPr>
        <w:pStyle w:val="20"/>
      </w:pPr>
      <w:r w:rsidRPr="00107924">
        <w:t>Создание сайта ТОР и его продвижение.</w:t>
      </w:r>
    </w:p>
    <w:p w:rsidR="00D92045" w:rsidRDefault="00D92045" w:rsidP="00D92045">
      <w:pPr>
        <w:pStyle w:val="20"/>
      </w:pPr>
      <w:r>
        <w:t>Размещение информации о ТОР на сайтах региональных и местных администраций (основной информации об инвестиционных возможностях ТОР и условиях ведения бизнеса в более сжатом виде, чем на основном интернет ресурсе ТОР «Свободный», а также размещение новостей, подготовленных пресс-службой ТОР, и баннеров, анонсирующих мероприятия, проводимые руководящим органом ТОР).</w:t>
      </w:r>
    </w:p>
    <w:p w:rsidR="00D92045" w:rsidRPr="004B6860" w:rsidRDefault="00D92045" w:rsidP="00D92045">
      <w:pPr>
        <w:pStyle w:val="20"/>
      </w:pPr>
      <w:r>
        <w:t xml:space="preserve">Размещение информации о ТОР на федеральных и отраслевых Интернет-ресурсах: интернет версии и инвестиционные онлайн проекты ведущих изданий (на основе «Перечня приоритетных российских СМИ» и рекомендаций, сформулированных в пункте «Размещение информации об инвестиционных проектах ТОР «Свободный» на специальных интернет-площадках, объединяющих </w:t>
      </w:r>
      <w:r w:rsidRPr="004B6860">
        <w:t>инвесторов, а также в онлайн справочниках и каталогах»).</w:t>
      </w:r>
    </w:p>
    <w:p w:rsidR="004B6860" w:rsidRPr="004B6860" w:rsidRDefault="004B6860" w:rsidP="004B6860">
      <w:pPr>
        <w:pStyle w:val="20"/>
      </w:pPr>
      <w:r w:rsidRPr="004B6860">
        <w:t>Создание презентационного макета предлагаемых инвестиционных площадок.</w:t>
      </w:r>
    </w:p>
    <w:p w:rsidR="004B6860" w:rsidRPr="004B6860" w:rsidRDefault="004B6860" w:rsidP="004B6860">
      <w:pPr>
        <w:pStyle w:val="20"/>
      </w:pPr>
      <w:r w:rsidRPr="004B6860">
        <w:t>Разработка рекламного ролика и интерактивного стенда для первоочередных инвестиционных площадок.</w:t>
      </w:r>
    </w:p>
    <w:p w:rsidR="00D92045" w:rsidRDefault="00D92045" w:rsidP="00D92045">
      <w:r>
        <w:t>Активная стадия по привлечению резидентов в ТОР предполагает более адресную деятельность, направленную на тщательную проработку каждого контакта. На этом этапе устанавливается прямой контакт с потенциальными инвесторами.</w:t>
      </w:r>
    </w:p>
    <w:p w:rsidR="00D92045" w:rsidRDefault="00D92045" w:rsidP="00D92045">
      <w:r>
        <w:t>Поиск и привлечения инвесторов - трудоемкий и требующий значительного времени процесс. По статистике, лишь малая доля первоначальных контактов доводится до стадии реального участия в инвестиционном проекте. На каждом этапе работы с потенциальными инвесторами значительная часть их неизбежно отсеивается по разным причинам: несогласие с общей концепцией или отдельными параметрами проекта, выбор инвестором альтернативного проекта, возникшие финансовые трудности у инвестора, отсутствие психологического контакта с другими участниками проекта или представителями властей, сомнения в наличии достаточного спроса, неожиданные возражения кого-то из крупных акционеров потенциального инвестора и т.д.</w:t>
      </w:r>
    </w:p>
    <w:p w:rsidR="00D92045" w:rsidRPr="00AF6696" w:rsidRDefault="00D92045" w:rsidP="00D92045">
      <w:pPr>
        <w:pStyle w:val="1"/>
        <w:numPr>
          <w:ilvl w:val="0"/>
          <w:numId w:val="14"/>
        </w:numPr>
        <w:ind w:left="1134"/>
        <w:rPr>
          <w:b/>
          <w:i/>
          <w:color w:val="1F497D" w:themeColor="text2"/>
        </w:rPr>
      </w:pPr>
      <w:r w:rsidRPr="00AF6696">
        <w:rPr>
          <w:b/>
          <w:i/>
          <w:color w:val="1F497D" w:themeColor="text2"/>
        </w:rPr>
        <w:t>Инициация контактов</w:t>
      </w:r>
    </w:p>
    <w:p w:rsidR="00D92045" w:rsidRPr="004B6860" w:rsidRDefault="00D92045" w:rsidP="00D92045">
      <w:r>
        <w:t xml:space="preserve">Инициация </w:t>
      </w:r>
      <w:r w:rsidRPr="004B6860">
        <w:t>первичного контакта с потенциальным инвестором может происходить путем адресной рассылки, участия в профильных форумах и выставках, использования Интернет-каналов, личных знакомств и т.д.</w:t>
      </w:r>
    </w:p>
    <w:p w:rsidR="00D92045" w:rsidRPr="004B6860" w:rsidRDefault="00D92045" w:rsidP="00D92045">
      <w:r w:rsidRPr="004B6860">
        <w:t>При проведении адресной рассылки необходимо:</w:t>
      </w:r>
    </w:p>
    <w:p w:rsidR="004B6860" w:rsidRPr="004B6860" w:rsidRDefault="004B6860" w:rsidP="004B6860">
      <w:pPr>
        <w:pStyle w:val="20"/>
      </w:pPr>
      <w:r w:rsidRPr="004B6860">
        <w:t xml:space="preserve">Сформировать базу профильных адресатов: </w:t>
      </w:r>
    </w:p>
    <w:p w:rsidR="004B6860" w:rsidRPr="004B6860" w:rsidRDefault="004B6860" w:rsidP="004B6860">
      <w:pPr>
        <w:pStyle w:val="20"/>
        <w:numPr>
          <w:ilvl w:val="2"/>
          <w:numId w:val="5"/>
        </w:numPr>
      </w:pPr>
      <w:r w:rsidRPr="004B6860">
        <w:t>Обработать «Расширенный перечень перспективных российских и иностранных инвесторов»;</w:t>
      </w:r>
    </w:p>
    <w:p w:rsidR="004B6860" w:rsidRPr="004B6860" w:rsidRDefault="004B6860" w:rsidP="004B6860">
      <w:pPr>
        <w:pStyle w:val="20"/>
        <w:numPr>
          <w:ilvl w:val="2"/>
          <w:numId w:val="5"/>
        </w:numPr>
      </w:pPr>
      <w:r w:rsidRPr="004B6860">
        <w:t>Проанализировать возможность включения в базу существующих партнеров якорных резидентов (Газпром и Сибур) в других проектах с целью привлечь их в ТОР в качестве резидентов;</w:t>
      </w:r>
    </w:p>
    <w:p w:rsidR="004B6860" w:rsidRPr="004B6860" w:rsidRDefault="004B6860" w:rsidP="004B6860">
      <w:pPr>
        <w:pStyle w:val="20"/>
        <w:numPr>
          <w:ilvl w:val="2"/>
          <w:numId w:val="5"/>
        </w:numPr>
      </w:pPr>
      <w:r w:rsidRPr="004B6860">
        <w:t>Рассмотреть возможность включения в расширенный список потенциальных резидентов ТОР зарубежных покупателей продукции АГПЗ и АГХК с целью обсуждения создания производств глубокой переработки продукции АГПЗ и АГХК в ТОР «Свободный».</w:t>
      </w:r>
    </w:p>
    <w:p w:rsidR="00D92045" w:rsidRDefault="00D92045" w:rsidP="00D92045">
      <w:pPr>
        <w:pStyle w:val="20"/>
      </w:pPr>
      <w:r>
        <w:t>Сформировать базу профильных адресатов (с учетом рекомендаций, сформулированных в разделе «Расширенный перечень перспективных российских и иностранных инвесторов»).</w:t>
      </w:r>
    </w:p>
    <w:p w:rsidR="00D92045" w:rsidRDefault="00D92045" w:rsidP="00D92045">
      <w:pPr>
        <w:pStyle w:val="20"/>
      </w:pPr>
      <w:r>
        <w:t>Подготовить письма, отражающие основные элементы предложения (краткое описание местоположения и льготного режима ТОР, специализация, знаковые резиденты, контакты управляющей компании).</w:t>
      </w:r>
    </w:p>
    <w:p w:rsidR="00D92045" w:rsidRDefault="00D92045" w:rsidP="00D92045">
      <w:pPr>
        <w:pStyle w:val="20"/>
      </w:pPr>
      <w:r>
        <w:t>Осуществить рассылку подготовленных материалов по сформированной базе профильных адресатов</w:t>
      </w:r>
    </w:p>
    <w:p w:rsidR="00D92045" w:rsidRDefault="00D92045" w:rsidP="00D92045">
      <w:pPr>
        <w:pStyle w:val="20"/>
      </w:pPr>
      <w:r>
        <w:t>Обеспечить контроль получения писем и обратной связи.</w:t>
      </w:r>
    </w:p>
    <w:p w:rsidR="00D92045" w:rsidRDefault="00D92045" w:rsidP="00D92045">
      <w:r>
        <w:t>При участии в форумах, конференциях, выставках и других мероприятиях необходимо:</w:t>
      </w:r>
    </w:p>
    <w:p w:rsidR="00D92045" w:rsidRDefault="00D92045" w:rsidP="00D92045">
      <w:pPr>
        <w:pStyle w:val="20"/>
      </w:pPr>
      <w:r>
        <w:t>Сформировать перечень приоритетных мероприятий (на основе рекомендаций, сформулированных в пункте «Участие в мероприятиях для продвижения ТОР и привлечения потенциальных резидентов/инвесторов»).</w:t>
      </w:r>
    </w:p>
    <w:p w:rsidR="00D92045" w:rsidRDefault="00D92045" w:rsidP="00D92045">
      <w:pPr>
        <w:pStyle w:val="20"/>
      </w:pPr>
      <w:r>
        <w:t>Определить формат участия в каждом мероприятии (выступление или презентация, индивидуальный или групповой стенд, организация тематического круглого стола и т.д.).</w:t>
      </w:r>
    </w:p>
    <w:p w:rsidR="00D92045" w:rsidRDefault="00D92045" w:rsidP="00D92045">
      <w:pPr>
        <w:pStyle w:val="20"/>
      </w:pPr>
      <w:r>
        <w:t>Подготовить материалы, соответствующие выбранному формату участия (макет, брошюра, ролик, стенд, слайды, 3D-модель и т.д.).</w:t>
      </w:r>
    </w:p>
    <w:p w:rsidR="00D92045" w:rsidRDefault="00D92045" w:rsidP="00D92045">
      <w:pPr>
        <w:pStyle w:val="20"/>
      </w:pPr>
      <w:r>
        <w:t>Обеспечить PR-поддержку участия в мероприятии (размещение анонсов, публикаций в СМИ и интернете).</w:t>
      </w:r>
    </w:p>
    <w:p w:rsidR="00D92045" w:rsidRDefault="00D92045" w:rsidP="00D92045">
      <w:pPr>
        <w:pStyle w:val="20"/>
      </w:pPr>
      <w:r>
        <w:t>Отработать контакты, полученные в ходе мероприятия.</w:t>
      </w:r>
    </w:p>
    <w:p w:rsidR="00D92045" w:rsidRPr="00AF6696" w:rsidRDefault="00D92045" w:rsidP="00D92045">
      <w:pPr>
        <w:pStyle w:val="1"/>
        <w:numPr>
          <w:ilvl w:val="0"/>
          <w:numId w:val="14"/>
        </w:numPr>
        <w:ind w:left="1134"/>
        <w:rPr>
          <w:b/>
          <w:i/>
          <w:color w:val="1F497D" w:themeColor="text2"/>
        </w:rPr>
      </w:pPr>
      <w:r w:rsidRPr="00AF6696">
        <w:rPr>
          <w:b/>
          <w:i/>
          <w:color w:val="1F497D" w:themeColor="text2"/>
        </w:rPr>
        <w:t>Первичные переговоры</w:t>
      </w:r>
    </w:p>
    <w:p w:rsidR="00D92045" w:rsidRDefault="00D92045" w:rsidP="00D92045">
      <w:r>
        <w:t>Стадия первичных переговоров подразумевает следующие активности:</w:t>
      </w:r>
    </w:p>
    <w:p w:rsidR="00D92045" w:rsidRDefault="00D92045" w:rsidP="00D92045">
      <w:pPr>
        <w:pStyle w:val="20"/>
      </w:pPr>
      <w:r>
        <w:t>Телефонные переговоры, конференц-звонки, электронную переписку с инвесторами, которые проявили интерес к возможностям ТОР по результатам рассылки и/или участия в публичных мероприятиях.</w:t>
      </w:r>
    </w:p>
    <w:p w:rsidR="00D92045" w:rsidRDefault="00D92045" w:rsidP="00D92045">
      <w:pPr>
        <w:pStyle w:val="20"/>
      </w:pPr>
      <w:r>
        <w:t>Повторная отправка материалов, дополненных информацией, которую запросил инвестор в ходе телефонных переговоров или электронной переписки.</w:t>
      </w:r>
    </w:p>
    <w:p w:rsidR="00D92045" w:rsidRPr="00AF6696" w:rsidRDefault="00D92045" w:rsidP="00D92045">
      <w:pPr>
        <w:pStyle w:val="1"/>
        <w:numPr>
          <w:ilvl w:val="0"/>
          <w:numId w:val="14"/>
        </w:numPr>
        <w:ind w:left="1134"/>
        <w:rPr>
          <w:b/>
          <w:i/>
          <w:color w:val="1F497D" w:themeColor="text2"/>
        </w:rPr>
      </w:pPr>
      <w:r w:rsidRPr="00AF6696">
        <w:rPr>
          <w:b/>
          <w:i/>
          <w:color w:val="1F497D" w:themeColor="text2"/>
        </w:rPr>
        <w:t>Предметные переговоры</w:t>
      </w:r>
    </w:p>
    <w:p w:rsidR="00D92045" w:rsidRDefault="00D92045" w:rsidP="00D92045">
      <w:r>
        <w:t>Когда определен круг заинтересованных инвесторов, начинается стадия предметных переговоров, на которой происходит обсуждение условий конкретного проекта в рамках ТОР, чаще всего во время личных встреч. Поэтому данный этап переговоров предполагает организацию встреч инвестора с руководством ТОР и представителями региональных властей. Встречи могут происходить как в Амурской области, так и по месту расположения потенциального инвестора (в зависимости от его пожеланий, масштаба проекта и серьезности намерений).</w:t>
      </w:r>
    </w:p>
    <w:p w:rsidR="00D92045" w:rsidRPr="00AF6696" w:rsidRDefault="00D92045" w:rsidP="00D92045">
      <w:pPr>
        <w:pStyle w:val="1"/>
        <w:numPr>
          <w:ilvl w:val="0"/>
          <w:numId w:val="14"/>
        </w:numPr>
        <w:ind w:left="1134"/>
        <w:rPr>
          <w:b/>
          <w:i/>
          <w:color w:val="1F497D" w:themeColor="text2"/>
        </w:rPr>
      </w:pPr>
      <w:r w:rsidRPr="00AF6696">
        <w:rPr>
          <w:b/>
          <w:i/>
          <w:color w:val="1F497D" w:themeColor="text2"/>
        </w:rPr>
        <w:t>Обеспечение принятия решения о реализации проекта</w:t>
      </w:r>
    </w:p>
    <w:p w:rsidR="00D92045" w:rsidRDefault="00D92045" w:rsidP="00D92045">
      <w:r>
        <w:t>Для принятия потенциальным инвестором окончательного решения потребуется проработать ряд организационных и юридических вопросов, прежде всего, касающихся выделения земельного участка и обеспечения проекта инфраструктурой. Конечно, решение этих вопросов потребует значительного времени, но уже на начальной стадии инвестор должен увидеть со стороны управляющей компании конкретное предложение и понятный график дальнейших действий.</w:t>
      </w:r>
    </w:p>
    <w:p w:rsidR="00D92045" w:rsidRDefault="00D92045" w:rsidP="00D92045">
      <w:r>
        <w:t>Кроме прямой работы с потенциальными инвесторами может быть полезно взаимодействие с крупнейшими международными и российскими организациями: агентствами по привлечению инвестиций, ассоциациями инвесторов, отраслевыми ассоциациями, финансовыми институтами, посольствами, торговыми и экономическими представительствами, объединениями деловых кругов. Через них можно опосредованно получить выход на реальных интересантов, о многих из которых сложно получить информацию из открытых источников. Кроме того, на сайтах таких ассоциаций часто можно в перечне их членов выбрать целый ряд потенциально интересных компаний для дальнейшей рассылки предложений.</w:t>
      </w:r>
    </w:p>
    <w:p w:rsidR="00D92045" w:rsidRDefault="00D92045" w:rsidP="00D92045">
      <w:r>
        <w:t>В качестве примеров международных, иностранных и российских организаций можно привести следующие:</w:t>
      </w:r>
    </w:p>
    <w:p w:rsidR="00D92045" w:rsidRDefault="00D92045" w:rsidP="00D92045">
      <w:pPr>
        <w:pStyle w:val="20"/>
      </w:pPr>
      <w:r>
        <w:t>Всемирная ассоциация агентств по содействию инвестициям (WAIPA).</w:t>
      </w:r>
    </w:p>
    <w:p w:rsidR="00D92045" w:rsidRPr="00A25CEF" w:rsidRDefault="00D92045" w:rsidP="00D92045">
      <w:pPr>
        <w:pStyle w:val="20"/>
        <w:rPr>
          <w:lang w:val="en-US"/>
        </w:rPr>
      </w:pPr>
      <w:r w:rsidRPr="00A25CEF">
        <w:rPr>
          <w:lang w:val="en-US"/>
        </w:rPr>
        <w:t>Japan Bank for International Cooperation (JBIC).</w:t>
      </w:r>
    </w:p>
    <w:p w:rsidR="00D92045" w:rsidRDefault="00D92045" w:rsidP="00D92045">
      <w:pPr>
        <w:pStyle w:val="20"/>
      </w:pPr>
      <w:r>
        <w:t>Ассоциацию европейского бизнеса (AEB).</w:t>
      </w:r>
    </w:p>
    <w:p w:rsidR="00D92045" w:rsidRDefault="00D92045" w:rsidP="00D92045">
      <w:pPr>
        <w:pStyle w:val="20"/>
      </w:pPr>
      <w:r>
        <w:t>Федерация корейской промышленности.</w:t>
      </w:r>
    </w:p>
    <w:p w:rsidR="00D92045" w:rsidRDefault="00D92045" w:rsidP="00D92045">
      <w:pPr>
        <w:pStyle w:val="20"/>
      </w:pPr>
      <w:r>
        <w:t>Франко-российская торгово-промышленная палата (CCIFR).</w:t>
      </w:r>
    </w:p>
    <w:p w:rsidR="00D92045" w:rsidRDefault="00D92045" w:rsidP="00D92045">
      <w:pPr>
        <w:pStyle w:val="20"/>
      </w:pPr>
      <w:r>
        <w:t>Ассоциация «Клуб Франция» (CLUB FRANCE).</w:t>
      </w:r>
    </w:p>
    <w:p w:rsidR="00D92045" w:rsidRDefault="00D92045" w:rsidP="00D92045">
      <w:pPr>
        <w:pStyle w:val="20"/>
      </w:pPr>
      <w:r>
        <w:t>Международная Ассоциация Инвестиций EVROLIFE.</w:t>
      </w:r>
    </w:p>
    <w:p w:rsidR="00D92045" w:rsidRDefault="00D92045" w:rsidP="00D92045">
      <w:pPr>
        <w:pStyle w:val="20"/>
      </w:pPr>
      <w:r>
        <w:t>Инвестиционное агентство Абу-Даби (ADIA).</w:t>
      </w:r>
    </w:p>
    <w:p w:rsidR="00D92045" w:rsidRDefault="00D92045" w:rsidP="00D92045">
      <w:pPr>
        <w:pStyle w:val="20"/>
      </w:pPr>
      <w:r>
        <w:t>Эмиратское инвестиционное управление.</w:t>
      </w:r>
    </w:p>
    <w:p w:rsidR="00D92045" w:rsidRDefault="00D92045" w:rsidP="00D92045">
      <w:pPr>
        <w:pStyle w:val="20"/>
      </w:pPr>
      <w:r>
        <w:t>Агентство по торговле и инвестициям Великобритании (UKTI).</w:t>
      </w:r>
    </w:p>
    <w:p w:rsidR="00D92045" w:rsidRDefault="00D92045" w:rsidP="00D92045">
      <w:pPr>
        <w:pStyle w:val="20"/>
      </w:pPr>
      <w:r>
        <w:t>Российско-Французская Торгово-промышленная палата.</w:t>
      </w:r>
    </w:p>
    <w:p w:rsidR="00D92045" w:rsidRDefault="00D92045" w:rsidP="00D92045">
      <w:pPr>
        <w:pStyle w:val="20"/>
      </w:pPr>
      <w:r>
        <w:t>Корейское Агентство по развитию торговли и инвестиций (KOTRA).</w:t>
      </w:r>
    </w:p>
    <w:p w:rsidR="00D92045" w:rsidRDefault="00D92045" w:rsidP="00D92045">
      <w:pPr>
        <w:pStyle w:val="20"/>
      </w:pPr>
      <w:r>
        <w:t>Министерство коммерции КНР.</w:t>
      </w:r>
    </w:p>
    <w:p w:rsidR="00D92045" w:rsidRDefault="00D92045" w:rsidP="00D92045">
      <w:pPr>
        <w:pStyle w:val="20"/>
      </w:pPr>
      <w:r>
        <w:t>Агентство экономического развития Сингапура (АРЭ).</w:t>
      </w:r>
    </w:p>
    <w:p w:rsidR="00D92045" w:rsidRDefault="00D92045" w:rsidP="00D92045">
      <w:pPr>
        <w:pStyle w:val="20"/>
      </w:pPr>
      <w:r>
        <w:t>Американская Торгово-Промышленная палата.</w:t>
      </w:r>
    </w:p>
    <w:p w:rsidR="00D92045" w:rsidRDefault="00D92045" w:rsidP="00D92045">
      <w:pPr>
        <w:pStyle w:val="20"/>
      </w:pPr>
      <w:r>
        <w:t>Японское Агентство по международному сотрудничеству (JICA).</w:t>
      </w:r>
    </w:p>
    <w:p w:rsidR="00D92045" w:rsidRDefault="00D92045" w:rsidP="00D92045">
      <w:pPr>
        <w:pStyle w:val="20"/>
      </w:pPr>
      <w:r>
        <w:t>Государственное торгово-инвестиционное агентство Германии (German Trade &amp; Invest).</w:t>
      </w:r>
    </w:p>
    <w:p w:rsidR="00D92045" w:rsidRDefault="00D92045" w:rsidP="00D92045">
      <w:pPr>
        <w:pStyle w:val="20"/>
      </w:pPr>
      <w:r>
        <w:t>Российско-Германская внешнеторговая палата (ВТП)</w:t>
      </w:r>
    </w:p>
    <w:p w:rsidR="00D92045" w:rsidRDefault="00D92045" w:rsidP="00D92045">
      <w:pPr>
        <w:pStyle w:val="20"/>
      </w:pPr>
      <w:r>
        <w:t>Итальянское агентство по привлечению инвестиций.</w:t>
      </w:r>
    </w:p>
    <w:p w:rsidR="00D92045" w:rsidRDefault="00D92045" w:rsidP="00D92045">
      <w:pPr>
        <w:pStyle w:val="20"/>
      </w:pPr>
      <w:r>
        <w:t>Канадская корпорация по развитию экспорта (EDC).</w:t>
      </w:r>
    </w:p>
    <w:p w:rsidR="00D92045" w:rsidRDefault="00D92045" w:rsidP="00D92045">
      <w:pPr>
        <w:pStyle w:val="20"/>
      </w:pPr>
      <w:r>
        <w:t>Комитет Индии по содействию инвестициям и некоммерческая государственно-частная компания «Invest India».</w:t>
      </w:r>
    </w:p>
    <w:p w:rsidR="00D92045" w:rsidRDefault="00D92045" w:rsidP="00D92045">
      <w:pPr>
        <w:pStyle w:val="20"/>
      </w:pPr>
      <w:r>
        <w:t>Конфедерация индийской промышленности (КИП) и др.</w:t>
      </w:r>
    </w:p>
    <w:p w:rsidR="00D92045" w:rsidRDefault="00D92045" w:rsidP="00D92045">
      <w:r>
        <w:t>В России действуют: Консультативный совет по иностранным инвестициям, Международное агентство по привлечению инвестиций (МАПИ), Национальная инвестиционная ассоциация,</w:t>
      </w:r>
    </w:p>
    <w:p w:rsidR="00D92045" w:rsidRPr="004E78E2" w:rsidRDefault="00D92045" w:rsidP="00D92045">
      <w:r w:rsidRPr="002C1A51">
        <w:t>Полный План мероприятий по привлечению р</w:t>
      </w:r>
      <w:r w:rsidR="00850C14">
        <w:t>езидентов представлен в пункте 10</w:t>
      </w:r>
      <w:r w:rsidRPr="002C1A51">
        <w:t>.2</w:t>
      </w:r>
      <w:r w:rsidR="00850C14">
        <w:t xml:space="preserve"> «Цель 1. Привлечение инвесторов»</w:t>
      </w:r>
      <w:r w:rsidRPr="002C1A51">
        <w:t>.</w:t>
      </w:r>
    </w:p>
    <w:p w:rsidR="00184028" w:rsidRDefault="00184028" w:rsidP="00CC75EC">
      <w:pPr>
        <w:ind w:firstLine="0"/>
        <w:rPr>
          <w:b/>
          <w:i/>
        </w:rPr>
      </w:pPr>
    </w:p>
    <w:p w:rsidR="00184028" w:rsidRPr="004F09F0" w:rsidRDefault="00B83F0A" w:rsidP="00184028">
      <w:pPr>
        <w:pStyle w:val="14"/>
        <w:pageBreakBefore/>
        <w:ind w:left="432" w:hanging="432"/>
      </w:pPr>
      <w:bookmarkStart w:id="149" w:name="_Toc514946364"/>
      <w:r>
        <w:t>Оценка эффективности и финансовая модель</w:t>
      </w:r>
      <w:bookmarkEnd w:id="149"/>
      <w:r>
        <w:t xml:space="preserve"> </w:t>
      </w:r>
    </w:p>
    <w:p w:rsidR="008A4A51" w:rsidRPr="004F09F0" w:rsidRDefault="008A4A51" w:rsidP="008A4A51">
      <w:pPr>
        <w:pStyle w:val="22"/>
        <w:ind w:left="578" w:hanging="578"/>
      </w:pPr>
      <w:bookmarkStart w:id="150" w:name="_Toc463975744"/>
      <w:bookmarkStart w:id="151" w:name="_Toc468722493"/>
      <w:bookmarkStart w:id="152" w:name="_Toc474230923"/>
      <w:bookmarkStart w:id="153" w:name="_Toc514946365"/>
      <w:r w:rsidRPr="004F09F0">
        <w:t>Структура финансовой модели</w:t>
      </w:r>
      <w:bookmarkEnd w:id="150"/>
      <w:bookmarkEnd w:id="151"/>
      <w:bookmarkEnd w:id="152"/>
      <w:bookmarkEnd w:id="153"/>
    </w:p>
    <w:p w:rsidR="00685B8A" w:rsidRPr="004F09F0" w:rsidRDefault="00685B8A" w:rsidP="00685B8A">
      <w:r w:rsidRPr="004F09F0">
        <w:t>Комплексная финансово-экономическая модель ТОР состоит из следующих основных блоков:</w:t>
      </w:r>
      <w:r>
        <w:t xml:space="preserve"> </w:t>
      </w:r>
    </w:p>
    <w:p w:rsidR="00685B8A" w:rsidRPr="004F09F0" w:rsidRDefault="00685B8A" w:rsidP="00C602DC">
      <w:pPr>
        <w:pStyle w:val="1"/>
        <w:numPr>
          <w:ilvl w:val="0"/>
          <w:numId w:val="79"/>
        </w:numPr>
      </w:pPr>
      <w:r w:rsidRPr="004F09F0">
        <w:t>Общие параметры.</w:t>
      </w:r>
    </w:p>
    <w:p w:rsidR="00685B8A" w:rsidRPr="004F09F0" w:rsidRDefault="00685B8A" w:rsidP="00685B8A">
      <w:pPr>
        <w:pStyle w:val="1"/>
        <w:numPr>
          <w:ilvl w:val="0"/>
          <w:numId w:val="14"/>
        </w:numPr>
        <w:ind w:left="993"/>
      </w:pPr>
      <w:r w:rsidRPr="004F09F0">
        <w:t>Финансовая модель деятельности резидентов ТОР (укрупненно).</w:t>
      </w:r>
    </w:p>
    <w:p w:rsidR="00685B8A" w:rsidRPr="004F09F0" w:rsidRDefault="00685B8A" w:rsidP="00685B8A">
      <w:pPr>
        <w:pStyle w:val="1"/>
        <w:numPr>
          <w:ilvl w:val="0"/>
          <w:numId w:val="14"/>
        </w:numPr>
        <w:ind w:left="993"/>
      </w:pPr>
      <w:r w:rsidRPr="004F09F0">
        <w:t>Финансовая модель деятельности управляющей компании ТОР.</w:t>
      </w:r>
    </w:p>
    <w:p w:rsidR="00685B8A" w:rsidRPr="004F09F0" w:rsidRDefault="00685B8A" w:rsidP="00685B8A">
      <w:pPr>
        <w:pStyle w:val="1"/>
        <w:numPr>
          <w:ilvl w:val="0"/>
          <w:numId w:val="14"/>
        </w:numPr>
        <w:ind w:left="993"/>
      </w:pPr>
      <w:r w:rsidRPr="004F09F0">
        <w:t>Сводная финансовая модель.</w:t>
      </w:r>
    </w:p>
    <w:p w:rsidR="00685B8A" w:rsidRPr="004F09F0" w:rsidRDefault="00685B8A" w:rsidP="00685B8A">
      <w:r w:rsidRPr="004F09F0">
        <w:rPr>
          <w:b/>
        </w:rPr>
        <w:t>Общие параметры</w:t>
      </w:r>
      <w:r w:rsidRPr="004F09F0">
        <w:t xml:space="preserve"> содержит макроэкономические параметры внешней среды проекта: индексы-дефляторы, обменный курс, ставки налогов и страховых взносов, ставку аренды на земельные участки ТОР.</w:t>
      </w:r>
    </w:p>
    <w:p w:rsidR="00685B8A" w:rsidRPr="004F09F0" w:rsidRDefault="00685B8A" w:rsidP="00685B8A">
      <w:r w:rsidRPr="004F09F0">
        <w:rPr>
          <w:b/>
        </w:rPr>
        <w:t>Финансовая модель</w:t>
      </w:r>
      <w:r w:rsidRPr="004F09F0">
        <w:t xml:space="preserve"> </w:t>
      </w:r>
      <w:r w:rsidRPr="004F09F0">
        <w:rPr>
          <w:b/>
        </w:rPr>
        <w:t>деятельности резидентов ТОР/УК</w:t>
      </w:r>
      <w:r w:rsidRPr="004F09F0">
        <w:t xml:space="preserve"> состоит из следующих основных частей: параметры проекта резидента/УК и ТЭО (расчетные данные). </w:t>
      </w:r>
    </w:p>
    <w:p w:rsidR="00685B8A" w:rsidRPr="004F09F0" w:rsidRDefault="00685B8A" w:rsidP="00685B8A">
      <w:r w:rsidRPr="004F09F0">
        <w:t xml:space="preserve">Основные параметры: </w:t>
      </w:r>
    </w:p>
    <w:p w:rsidR="00685B8A" w:rsidRPr="004F09F0" w:rsidRDefault="00685B8A" w:rsidP="00685B8A">
      <w:pPr>
        <w:pStyle w:val="11"/>
        <w:ind w:left="1069"/>
      </w:pPr>
      <w:r w:rsidRPr="004F09F0">
        <w:t>стоимость строительных работ и оборудования,</w:t>
      </w:r>
    </w:p>
    <w:p w:rsidR="00685B8A" w:rsidRPr="004F09F0" w:rsidRDefault="00685B8A" w:rsidP="00685B8A">
      <w:pPr>
        <w:pStyle w:val="11"/>
        <w:ind w:left="1069"/>
      </w:pPr>
      <w:r w:rsidRPr="004F09F0">
        <w:t xml:space="preserve">прогноз цен/тарифов на товары/услуги, </w:t>
      </w:r>
    </w:p>
    <w:p w:rsidR="00685B8A" w:rsidRPr="004F09F0" w:rsidRDefault="00685B8A" w:rsidP="00685B8A">
      <w:pPr>
        <w:pStyle w:val="11"/>
        <w:ind w:left="1069"/>
      </w:pPr>
      <w:r w:rsidRPr="004F09F0">
        <w:t xml:space="preserve">прогноз объема продаж, </w:t>
      </w:r>
    </w:p>
    <w:p w:rsidR="00685B8A" w:rsidRPr="004F09F0" w:rsidRDefault="00685B8A" w:rsidP="00685B8A">
      <w:pPr>
        <w:pStyle w:val="11"/>
        <w:ind w:left="1069"/>
      </w:pPr>
      <w:r w:rsidRPr="004F09F0">
        <w:t xml:space="preserve">нормы расхода ресурсов на единицу выпуска </w:t>
      </w:r>
    </w:p>
    <w:p w:rsidR="00685B8A" w:rsidRPr="004F09F0" w:rsidRDefault="00685B8A" w:rsidP="00685B8A">
      <w:pPr>
        <w:pStyle w:val="11"/>
        <w:ind w:left="1069"/>
      </w:pPr>
      <w:r w:rsidRPr="004F09F0">
        <w:t>прогноз цен на основное сырье и материалы и других затрат, составляющих значительную долю в себестоимости и иных переменных затрат,</w:t>
      </w:r>
    </w:p>
    <w:p w:rsidR="00685B8A" w:rsidRPr="004F09F0" w:rsidRDefault="00685B8A" w:rsidP="00685B8A">
      <w:pPr>
        <w:pStyle w:val="11"/>
        <w:ind w:left="1069"/>
      </w:pPr>
      <w:r w:rsidRPr="004F09F0">
        <w:t>прогноз постоянных и условно постоянных затрат,</w:t>
      </w:r>
    </w:p>
    <w:p w:rsidR="00685B8A" w:rsidRPr="004F09F0" w:rsidRDefault="00685B8A" w:rsidP="00685B8A">
      <w:pPr>
        <w:pStyle w:val="11"/>
        <w:ind w:left="1069"/>
      </w:pPr>
      <w:r w:rsidRPr="004F09F0">
        <w:t>количество персонала и т.д.</w:t>
      </w:r>
    </w:p>
    <w:p w:rsidR="00685B8A" w:rsidRPr="004F09F0" w:rsidRDefault="00685B8A" w:rsidP="00685B8A">
      <w:r w:rsidRPr="004F09F0">
        <w:t>ТЭО проекта – содержит расчетные данные:</w:t>
      </w:r>
    </w:p>
    <w:p w:rsidR="00685B8A" w:rsidRPr="004F09F0" w:rsidRDefault="00685B8A" w:rsidP="00685B8A">
      <w:pPr>
        <w:pStyle w:val="11"/>
        <w:ind w:left="1069"/>
      </w:pPr>
      <w:r w:rsidRPr="004F09F0">
        <w:t xml:space="preserve">финансовые прогнозы в отношении капитальных вложений с учетом инфляции, </w:t>
      </w:r>
    </w:p>
    <w:p w:rsidR="00685B8A" w:rsidRPr="004F09F0" w:rsidRDefault="00685B8A" w:rsidP="00685B8A">
      <w:pPr>
        <w:pStyle w:val="11"/>
        <w:ind w:left="1069"/>
      </w:pPr>
      <w:r w:rsidRPr="004F09F0">
        <w:t xml:space="preserve">амортизационные отчисления, </w:t>
      </w:r>
    </w:p>
    <w:p w:rsidR="00685B8A" w:rsidRPr="004F09F0" w:rsidRDefault="00685B8A" w:rsidP="00685B8A">
      <w:pPr>
        <w:pStyle w:val="11"/>
        <w:ind w:left="1069"/>
      </w:pPr>
      <w:r w:rsidRPr="004F09F0">
        <w:t>финансовые прогнозы в отношении операционных доходов от проекта и операционных издержек,</w:t>
      </w:r>
    </w:p>
    <w:p w:rsidR="00685B8A" w:rsidRPr="004F09F0" w:rsidRDefault="00685B8A" w:rsidP="00685B8A">
      <w:pPr>
        <w:pStyle w:val="11"/>
        <w:ind w:left="1069"/>
      </w:pPr>
      <w:r w:rsidRPr="004F09F0">
        <w:t xml:space="preserve">график займов для частичного финансирования инвестиционных затрат и их погашения, </w:t>
      </w:r>
    </w:p>
    <w:p w:rsidR="00685B8A" w:rsidRPr="004F09F0" w:rsidRDefault="00685B8A" w:rsidP="00685B8A">
      <w:pPr>
        <w:pStyle w:val="11"/>
        <w:ind w:left="1069"/>
      </w:pPr>
      <w:r w:rsidRPr="004F09F0">
        <w:t xml:space="preserve">график расчетов с бюджетом и внебюджетными фондами, </w:t>
      </w:r>
    </w:p>
    <w:p w:rsidR="00685B8A" w:rsidRPr="004F09F0" w:rsidRDefault="00685B8A" w:rsidP="00685B8A">
      <w:pPr>
        <w:pStyle w:val="11"/>
        <w:ind w:left="1069"/>
      </w:pPr>
      <w:r w:rsidRPr="004F09F0">
        <w:t>финансовые прогнозы (включая отчет о движении денежных средств, отчет о финансовых результатах, баланс),</w:t>
      </w:r>
    </w:p>
    <w:p w:rsidR="00685B8A" w:rsidRPr="004F09F0" w:rsidRDefault="00685B8A" w:rsidP="00685B8A">
      <w:pPr>
        <w:pStyle w:val="11"/>
        <w:ind w:left="1069"/>
      </w:pPr>
      <w:r w:rsidRPr="004F09F0">
        <w:t>показатели эффективности проекта (NPV, простой и дисконтированный срок окупаемости, IRR, индекс доходности проекта)</w:t>
      </w:r>
    </w:p>
    <w:p w:rsidR="00685B8A" w:rsidRPr="004F09F0" w:rsidRDefault="00685B8A" w:rsidP="00685B8A">
      <w:r w:rsidRPr="004F09F0">
        <w:rPr>
          <w:b/>
        </w:rPr>
        <w:t>Сводная финансовая модель</w:t>
      </w:r>
      <w:r w:rsidRPr="004F09F0">
        <w:t xml:space="preserve"> содержит расчет показателей финансовой, бюджетной и экономической эффективности ТОР (в том числе с учетом бюджетных затрат, осуществляемых не через внесение средств в капитал управляющей компании, в случае его наличия).</w:t>
      </w:r>
    </w:p>
    <w:p w:rsidR="00685B8A" w:rsidRPr="004F09F0" w:rsidRDefault="00685B8A" w:rsidP="00685B8A">
      <w:pPr>
        <w:pStyle w:val="22"/>
        <w:ind w:left="578" w:hanging="578"/>
      </w:pPr>
      <w:bookmarkStart w:id="154" w:name="_Toc463975745"/>
      <w:bookmarkStart w:id="155" w:name="_Toc468722494"/>
      <w:bookmarkStart w:id="156" w:name="_Toc474230924"/>
      <w:bookmarkStart w:id="157" w:name="_Toc514946366"/>
      <w:r w:rsidRPr="004F09F0">
        <w:t>Основные допущения и исходные данные для построения финансовых прогнозов</w:t>
      </w:r>
      <w:bookmarkEnd w:id="154"/>
      <w:bookmarkEnd w:id="155"/>
      <w:bookmarkEnd w:id="156"/>
      <w:bookmarkEnd w:id="157"/>
      <w:r w:rsidRPr="004F09F0">
        <w:t xml:space="preserve"> </w:t>
      </w:r>
    </w:p>
    <w:p w:rsidR="00685B8A" w:rsidRPr="004F09F0" w:rsidRDefault="00685B8A" w:rsidP="00685B8A">
      <w:pPr>
        <w:pStyle w:val="32"/>
        <w:numPr>
          <w:ilvl w:val="2"/>
          <w:numId w:val="1"/>
        </w:numPr>
        <w:ind w:left="1004"/>
      </w:pPr>
      <w:bookmarkStart w:id="158" w:name="_Toc468722495"/>
      <w:bookmarkStart w:id="159" w:name="_Toc474230925"/>
      <w:bookmarkStart w:id="160" w:name="_Toc514946367"/>
      <w:r w:rsidRPr="004F09F0">
        <w:t>Основные методические допущения</w:t>
      </w:r>
      <w:bookmarkEnd w:id="158"/>
      <w:bookmarkEnd w:id="159"/>
      <w:bookmarkEnd w:id="160"/>
    </w:p>
    <w:p w:rsidR="00685B8A" w:rsidRPr="004F09F0" w:rsidRDefault="00685B8A" w:rsidP="00685B8A">
      <w:r w:rsidRPr="004F09F0">
        <w:t>Моделирование инвестиционных, операционных и финансовых потоков ТОР было осуществлено на основе разработанной финансовой модели. Этот подход учитывает требования Методических рекомендаций по оценке эффективности инвестиционных проектов, утвержденных Минэкономразвития России, Минфином России и Государственным комитетом РФ по строительной, архитектурной и жилищной политике 21.06.1999 № ВК 477 и методические рекомендации Внешэкономбанка России.</w:t>
      </w:r>
    </w:p>
    <w:p w:rsidR="00685B8A" w:rsidRPr="004F09F0" w:rsidRDefault="00685B8A" w:rsidP="00685B8A">
      <w:r w:rsidRPr="004F09F0">
        <w:t>При построении финансовой модели ТОР используется номинальный денежный поток с учетом индексов-дефляторов.</w:t>
      </w:r>
    </w:p>
    <w:p w:rsidR="00685B8A" w:rsidRPr="004F09F0" w:rsidRDefault="00685B8A" w:rsidP="00685B8A">
      <w:r w:rsidRPr="004F09F0">
        <w:t xml:space="preserve">Валюта денежных потоков – национальная валюта РФ. </w:t>
      </w:r>
    </w:p>
    <w:p w:rsidR="00685B8A" w:rsidRPr="004F09F0" w:rsidRDefault="00685B8A" w:rsidP="00685B8A">
      <w:r w:rsidRPr="004F09F0">
        <w:t>Начало прогнозного периода 01 января 2018 года (2016 и 2017 год используются в модели для отражения осуществленных инвестиционных затрат).</w:t>
      </w:r>
    </w:p>
    <w:p w:rsidR="00685B8A" w:rsidRPr="004F09F0" w:rsidRDefault="00685B8A" w:rsidP="00685B8A">
      <w:r w:rsidRPr="004F09F0">
        <w:t>Длительность прогнозного периода устанавливается равный периоду государственного долгосрочного планирования - 10 лет.</w:t>
      </w:r>
    </w:p>
    <w:p w:rsidR="00685B8A" w:rsidRDefault="00685B8A" w:rsidP="00685B8A">
      <w:r w:rsidRPr="004F09F0">
        <w:t>Эффекты от создания ТОР рассчитаны за период 2018–2027 гг.</w:t>
      </w:r>
      <w:r>
        <w:t xml:space="preserve">, в целях корректного учета эффекта от потенциальных резидентов на удаленных годах реализации проекта, также оценен дополнительный эффект до 2031 года. </w:t>
      </w:r>
    </w:p>
    <w:p w:rsidR="00685B8A" w:rsidRPr="004F09F0" w:rsidRDefault="00685B8A" w:rsidP="00685B8A">
      <w:r w:rsidRPr="004F09F0">
        <w:t>Шаг прогноза равен 1 календарному году.</w:t>
      </w:r>
    </w:p>
    <w:p w:rsidR="00685B8A" w:rsidRPr="004F09F0" w:rsidRDefault="00685B8A" w:rsidP="00685B8A">
      <w:pPr>
        <w:rPr>
          <w:color w:val="000000" w:themeColor="text1"/>
        </w:rPr>
      </w:pPr>
      <w:r w:rsidRPr="004F09F0">
        <w:rPr>
          <w:color w:val="000000" w:themeColor="text1"/>
        </w:rPr>
        <w:t>Затраты, связанные с проектом, осуществленные до начального момента прогнозного периода, не учитываются в прогнозных финансовых потоках, а только в виде активов на балансе предприятия.</w:t>
      </w:r>
    </w:p>
    <w:p w:rsidR="00685B8A" w:rsidRPr="004F09F0" w:rsidRDefault="00685B8A" w:rsidP="00685B8A">
      <w:pPr>
        <w:rPr>
          <w:color w:val="000000" w:themeColor="text1"/>
        </w:rPr>
      </w:pPr>
      <w:r w:rsidRPr="004F09F0">
        <w:rPr>
          <w:color w:val="000000" w:themeColor="text1"/>
        </w:rPr>
        <w:t xml:space="preserve">При расчете общего объема инвестиций в ТОР «Свободный» принимается следующее допущение: в случае эффективного функционирования ТОР предполагается ежегодное заключение соглашений с новыми резидентами, что учитывается путем суммирования инвестиций условных проектов/резидентов в ТОР. </w:t>
      </w:r>
    </w:p>
    <w:p w:rsidR="00685B8A" w:rsidRPr="004F09F0" w:rsidRDefault="00685B8A" w:rsidP="00685B8A">
      <w:pPr>
        <w:rPr>
          <w:color w:val="000000" w:themeColor="text1"/>
        </w:rPr>
      </w:pPr>
      <w:r w:rsidRPr="004F09F0">
        <w:rPr>
          <w:color w:val="000000" w:themeColor="text1"/>
        </w:rPr>
        <w:t xml:space="preserve">Предполагается, что по окончании прогнозного периода экономически целесообразно, технически осуществимо и юридически допустимо продолжать извлекать доходы от эксплуатации инвестиционного объекта. </w:t>
      </w:r>
    </w:p>
    <w:p w:rsidR="00685B8A" w:rsidRPr="004F09F0" w:rsidRDefault="00685B8A" w:rsidP="00685B8A">
      <w:pPr>
        <w:pStyle w:val="32"/>
        <w:numPr>
          <w:ilvl w:val="2"/>
          <w:numId w:val="1"/>
        </w:numPr>
        <w:ind w:left="1004"/>
      </w:pPr>
      <w:bookmarkStart w:id="161" w:name="_Toc468722496"/>
      <w:bookmarkStart w:id="162" w:name="_Toc474230926"/>
      <w:bookmarkStart w:id="163" w:name="_Toc514946368"/>
      <w:r w:rsidRPr="004F09F0">
        <w:t>Макроэкономические параметры</w:t>
      </w:r>
      <w:bookmarkEnd w:id="161"/>
      <w:bookmarkEnd w:id="162"/>
      <w:bookmarkEnd w:id="163"/>
    </w:p>
    <w:p w:rsidR="00685B8A" w:rsidRPr="004F09F0" w:rsidRDefault="00685B8A" w:rsidP="00685B8A">
      <w:r w:rsidRPr="004F09F0">
        <w:t>Для расчёта стоимости компонентов инвестиционных проектов в ценах соответствующих лет был использован метод индексирования затрат по отдельным периодам (годы реализации) на значение индексов, приведённых в долгосрочном прогнозе социально-экономического развития РФ до 2030 г., а также на основе Сценарных условий, основных параметров прогноза социально–экономического развития Российской Федерации на плановый период 2018 и 2019 годов, подготовленных Министерством экономического развития Российской Федерации.</w:t>
      </w:r>
    </w:p>
    <w:p w:rsidR="00685B8A" w:rsidRPr="004F09F0" w:rsidRDefault="00685B8A" w:rsidP="00685B8A">
      <w:r w:rsidRPr="004F09F0">
        <w:t>Темпы изменения стоимости капитальных затрат приняты равными индексу</w:t>
      </w:r>
      <w:r w:rsidRPr="004F09F0">
        <w:noBreakHyphen/>
        <w:t>дефлятору инвестиций.</w:t>
      </w:r>
    </w:p>
    <w:p w:rsidR="00685B8A" w:rsidRPr="004F09F0" w:rsidRDefault="00685B8A" w:rsidP="00685B8A">
      <w:r w:rsidRPr="004F09F0">
        <w:t>Темпы изменения цен на конечную продукцию предприятий-резидентов определены в соответствии с динамикой индекса потребительских цен.</w:t>
      </w:r>
    </w:p>
    <w:p w:rsidR="00685B8A" w:rsidRPr="004F09F0" w:rsidRDefault="00685B8A" w:rsidP="00685B8A">
      <w:r w:rsidRPr="004F09F0">
        <w:t>Темпы роста заработной платы работников определены в соответствии с прогнозируемыми темпами роста реальной заработной платы.</w:t>
      </w:r>
    </w:p>
    <w:p w:rsidR="00685B8A" w:rsidRPr="004F09F0" w:rsidRDefault="00685B8A" w:rsidP="00685B8A">
      <w:r w:rsidRPr="004F09F0">
        <w:t>Темпы изменения тарифов на электроэнергию определены на основе прогноза цен на электроэнергию для всех категорий потребителей, исключая население.</w:t>
      </w:r>
    </w:p>
    <w:p w:rsidR="00685B8A" w:rsidRPr="004F09F0" w:rsidRDefault="00685B8A" w:rsidP="00685B8A">
      <w:r w:rsidRPr="004F09F0">
        <w:t>Темпы изменения прочих цен определены в соответствии с индексом</w:t>
      </w:r>
      <w:r w:rsidRPr="004F09F0">
        <w:noBreakHyphen/>
        <w:t>дефлятором ВВП.</w:t>
      </w:r>
    </w:p>
    <w:p w:rsidR="00685B8A" w:rsidRPr="004F09F0" w:rsidRDefault="00685B8A" w:rsidP="00685B8A">
      <w:pPr>
        <w:sectPr w:rsidR="00685B8A" w:rsidRPr="004F09F0" w:rsidSect="004E58ED">
          <w:footerReference w:type="default" r:id="rId171"/>
          <w:pgSz w:w="11906" w:h="16838" w:code="9"/>
          <w:pgMar w:top="1134" w:right="567" w:bottom="1134" w:left="1134" w:header="709" w:footer="709" w:gutter="0"/>
          <w:cols w:space="708"/>
          <w:docGrid w:linePitch="360"/>
        </w:sectPr>
      </w:pPr>
    </w:p>
    <w:p w:rsidR="00685B8A" w:rsidRPr="004F09F0" w:rsidRDefault="00685B8A" w:rsidP="00685B8A">
      <w:pPr>
        <w:pStyle w:val="a0"/>
      </w:pPr>
      <w:r w:rsidRPr="004F09F0">
        <w:t>Прогноз основных макроэкономических показателей на период до 2031 г.</w:t>
      </w:r>
      <w:r w:rsidRPr="004F09F0">
        <w:rPr>
          <w:vertAlign w:val="superscript"/>
        </w:rPr>
        <w:t xml:space="preserve"> </w:t>
      </w:r>
    </w:p>
    <w:tbl>
      <w:tblPr>
        <w:tblW w:w="14598" w:type="dxa"/>
        <w:tblInd w:w="108"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4A0" w:firstRow="1" w:lastRow="0" w:firstColumn="1" w:lastColumn="0" w:noHBand="0" w:noVBand="1"/>
      </w:tblPr>
      <w:tblGrid>
        <w:gridCol w:w="1843"/>
        <w:gridCol w:w="851"/>
        <w:gridCol w:w="850"/>
        <w:gridCol w:w="851"/>
        <w:gridCol w:w="850"/>
        <w:gridCol w:w="851"/>
        <w:gridCol w:w="850"/>
        <w:gridCol w:w="851"/>
        <w:gridCol w:w="850"/>
        <w:gridCol w:w="851"/>
        <w:gridCol w:w="850"/>
        <w:gridCol w:w="850"/>
        <w:gridCol w:w="850"/>
        <w:gridCol w:w="850"/>
        <w:gridCol w:w="850"/>
        <w:gridCol w:w="850"/>
      </w:tblGrid>
      <w:tr w:rsidR="00685B8A" w:rsidRPr="004F09F0" w:rsidTr="00E95668">
        <w:tc>
          <w:tcPr>
            <w:tcW w:w="1843" w:type="dxa"/>
            <w:shd w:val="clear" w:color="auto" w:fill="B8CCE4"/>
            <w:vAlign w:val="center"/>
          </w:tcPr>
          <w:p w:rsidR="00685B8A" w:rsidRPr="004F09F0" w:rsidRDefault="00685B8A" w:rsidP="00E95668">
            <w:pPr>
              <w:pStyle w:val="af"/>
            </w:pPr>
            <w:r w:rsidRPr="004F09F0">
              <w:t>Год</w:t>
            </w:r>
          </w:p>
        </w:tc>
        <w:tc>
          <w:tcPr>
            <w:tcW w:w="851" w:type="dxa"/>
            <w:shd w:val="clear" w:color="auto" w:fill="B8CCE4"/>
            <w:vAlign w:val="center"/>
          </w:tcPr>
          <w:p w:rsidR="00685B8A" w:rsidRPr="004F09F0" w:rsidRDefault="00685B8A" w:rsidP="00E95668">
            <w:pPr>
              <w:pStyle w:val="af"/>
            </w:pPr>
            <w:r w:rsidRPr="004F09F0">
              <w:t>2017</w:t>
            </w:r>
          </w:p>
        </w:tc>
        <w:tc>
          <w:tcPr>
            <w:tcW w:w="850" w:type="dxa"/>
            <w:shd w:val="clear" w:color="auto" w:fill="B8CCE4"/>
            <w:vAlign w:val="center"/>
          </w:tcPr>
          <w:p w:rsidR="00685B8A" w:rsidRPr="004F09F0" w:rsidRDefault="00685B8A" w:rsidP="00E95668">
            <w:pPr>
              <w:pStyle w:val="af"/>
            </w:pPr>
            <w:r w:rsidRPr="004F09F0">
              <w:t>2018</w:t>
            </w:r>
          </w:p>
        </w:tc>
        <w:tc>
          <w:tcPr>
            <w:tcW w:w="851" w:type="dxa"/>
            <w:shd w:val="clear" w:color="auto" w:fill="B8CCE4"/>
            <w:vAlign w:val="center"/>
          </w:tcPr>
          <w:p w:rsidR="00685B8A" w:rsidRPr="004F09F0" w:rsidRDefault="00685B8A" w:rsidP="00E95668">
            <w:pPr>
              <w:pStyle w:val="af"/>
            </w:pPr>
            <w:r w:rsidRPr="004F09F0">
              <w:t>2019</w:t>
            </w:r>
          </w:p>
        </w:tc>
        <w:tc>
          <w:tcPr>
            <w:tcW w:w="850" w:type="dxa"/>
            <w:shd w:val="clear" w:color="auto" w:fill="B8CCE4"/>
            <w:vAlign w:val="center"/>
          </w:tcPr>
          <w:p w:rsidR="00685B8A" w:rsidRPr="004F09F0" w:rsidRDefault="00685B8A" w:rsidP="00E95668">
            <w:pPr>
              <w:pStyle w:val="af"/>
            </w:pPr>
            <w:r w:rsidRPr="004F09F0">
              <w:t>2020</w:t>
            </w:r>
          </w:p>
        </w:tc>
        <w:tc>
          <w:tcPr>
            <w:tcW w:w="851" w:type="dxa"/>
            <w:shd w:val="clear" w:color="auto" w:fill="B8CCE4"/>
            <w:vAlign w:val="center"/>
          </w:tcPr>
          <w:p w:rsidR="00685B8A" w:rsidRPr="004F09F0" w:rsidRDefault="00685B8A" w:rsidP="00E95668">
            <w:pPr>
              <w:pStyle w:val="af"/>
            </w:pPr>
            <w:r w:rsidRPr="004F09F0">
              <w:t>2021</w:t>
            </w:r>
          </w:p>
        </w:tc>
        <w:tc>
          <w:tcPr>
            <w:tcW w:w="850" w:type="dxa"/>
            <w:shd w:val="clear" w:color="auto" w:fill="B8CCE4"/>
            <w:vAlign w:val="center"/>
          </w:tcPr>
          <w:p w:rsidR="00685B8A" w:rsidRPr="004F09F0" w:rsidRDefault="00685B8A" w:rsidP="00E95668">
            <w:pPr>
              <w:pStyle w:val="af"/>
            </w:pPr>
            <w:r w:rsidRPr="004F09F0">
              <w:t>2022</w:t>
            </w:r>
          </w:p>
        </w:tc>
        <w:tc>
          <w:tcPr>
            <w:tcW w:w="851" w:type="dxa"/>
            <w:shd w:val="clear" w:color="auto" w:fill="B8CCE4"/>
            <w:vAlign w:val="center"/>
          </w:tcPr>
          <w:p w:rsidR="00685B8A" w:rsidRPr="004F09F0" w:rsidRDefault="00685B8A" w:rsidP="00E95668">
            <w:pPr>
              <w:pStyle w:val="af"/>
            </w:pPr>
            <w:r w:rsidRPr="004F09F0">
              <w:t>2023</w:t>
            </w:r>
          </w:p>
        </w:tc>
        <w:tc>
          <w:tcPr>
            <w:tcW w:w="850" w:type="dxa"/>
            <w:shd w:val="clear" w:color="auto" w:fill="B8CCE4"/>
            <w:vAlign w:val="center"/>
          </w:tcPr>
          <w:p w:rsidR="00685B8A" w:rsidRPr="004F09F0" w:rsidRDefault="00685B8A" w:rsidP="00E95668">
            <w:pPr>
              <w:pStyle w:val="af"/>
            </w:pPr>
            <w:r w:rsidRPr="004F09F0">
              <w:t>2024</w:t>
            </w:r>
          </w:p>
        </w:tc>
        <w:tc>
          <w:tcPr>
            <w:tcW w:w="851" w:type="dxa"/>
            <w:shd w:val="clear" w:color="auto" w:fill="B8CCE4"/>
            <w:vAlign w:val="center"/>
          </w:tcPr>
          <w:p w:rsidR="00685B8A" w:rsidRPr="004F09F0" w:rsidRDefault="00685B8A" w:rsidP="00E95668">
            <w:pPr>
              <w:pStyle w:val="af"/>
            </w:pPr>
            <w:r w:rsidRPr="004F09F0">
              <w:t>2025</w:t>
            </w:r>
          </w:p>
        </w:tc>
        <w:tc>
          <w:tcPr>
            <w:tcW w:w="850" w:type="dxa"/>
            <w:shd w:val="clear" w:color="auto" w:fill="B8CCE4"/>
          </w:tcPr>
          <w:p w:rsidR="00685B8A" w:rsidRPr="004F09F0" w:rsidRDefault="00685B8A" w:rsidP="00E95668">
            <w:pPr>
              <w:pStyle w:val="af"/>
            </w:pPr>
            <w:r w:rsidRPr="004F09F0">
              <w:t>2026</w:t>
            </w:r>
          </w:p>
        </w:tc>
        <w:tc>
          <w:tcPr>
            <w:tcW w:w="850" w:type="dxa"/>
            <w:shd w:val="clear" w:color="auto" w:fill="B8CCE4"/>
          </w:tcPr>
          <w:p w:rsidR="00685B8A" w:rsidRPr="004F09F0" w:rsidRDefault="00685B8A" w:rsidP="00E95668">
            <w:pPr>
              <w:pStyle w:val="af"/>
              <w:rPr>
                <w:lang w:val="en-US"/>
              </w:rPr>
            </w:pPr>
            <w:r w:rsidRPr="004F09F0">
              <w:rPr>
                <w:lang w:val="en-US"/>
              </w:rPr>
              <w:t>2027</w:t>
            </w:r>
          </w:p>
        </w:tc>
        <w:tc>
          <w:tcPr>
            <w:tcW w:w="850" w:type="dxa"/>
            <w:shd w:val="clear" w:color="auto" w:fill="B8CCE4"/>
          </w:tcPr>
          <w:p w:rsidR="00685B8A" w:rsidRPr="004F09F0" w:rsidRDefault="00685B8A" w:rsidP="00E95668">
            <w:pPr>
              <w:pStyle w:val="af"/>
              <w:rPr>
                <w:lang w:val="en-US"/>
              </w:rPr>
            </w:pPr>
            <w:r w:rsidRPr="004F09F0">
              <w:rPr>
                <w:lang w:val="en-US"/>
              </w:rPr>
              <w:t>2028</w:t>
            </w:r>
          </w:p>
        </w:tc>
        <w:tc>
          <w:tcPr>
            <w:tcW w:w="850" w:type="dxa"/>
            <w:shd w:val="clear" w:color="auto" w:fill="B8CCE4"/>
          </w:tcPr>
          <w:p w:rsidR="00685B8A" w:rsidRPr="004F09F0" w:rsidRDefault="00685B8A" w:rsidP="00E95668">
            <w:pPr>
              <w:pStyle w:val="af"/>
              <w:rPr>
                <w:lang w:val="en-US"/>
              </w:rPr>
            </w:pPr>
            <w:r w:rsidRPr="004F09F0">
              <w:rPr>
                <w:lang w:val="en-US"/>
              </w:rPr>
              <w:t>2029</w:t>
            </w:r>
          </w:p>
        </w:tc>
        <w:tc>
          <w:tcPr>
            <w:tcW w:w="850" w:type="dxa"/>
            <w:shd w:val="clear" w:color="auto" w:fill="B8CCE4"/>
          </w:tcPr>
          <w:p w:rsidR="00685B8A" w:rsidRPr="004F09F0" w:rsidRDefault="00685B8A" w:rsidP="00E95668">
            <w:pPr>
              <w:pStyle w:val="af"/>
              <w:rPr>
                <w:lang w:val="en-US"/>
              </w:rPr>
            </w:pPr>
            <w:r w:rsidRPr="004F09F0">
              <w:rPr>
                <w:lang w:val="en-US"/>
              </w:rPr>
              <w:t>2030</w:t>
            </w:r>
          </w:p>
        </w:tc>
        <w:tc>
          <w:tcPr>
            <w:tcW w:w="850" w:type="dxa"/>
            <w:shd w:val="clear" w:color="auto" w:fill="B8CCE4"/>
          </w:tcPr>
          <w:p w:rsidR="00685B8A" w:rsidRPr="004F09F0" w:rsidRDefault="00685B8A" w:rsidP="00E95668">
            <w:pPr>
              <w:pStyle w:val="af"/>
              <w:rPr>
                <w:lang w:val="en-US"/>
              </w:rPr>
            </w:pPr>
            <w:r w:rsidRPr="004F09F0">
              <w:rPr>
                <w:lang w:val="en-US"/>
              </w:rPr>
              <w:t>2031</w:t>
            </w:r>
          </w:p>
        </w:tc>
      </w:tr>
      <w:tr w:rsidR="00685B8A" w:rsidRPr="004F09F0" w:rsidTr="00E95668">
        <w:tc>
          <w:tcPr>
            <w:tcW w:w="1843" w:type="dxa"/>
            <w:vAlign w:val="center"/>
          </w:tcPr>
          <w:p w:rsidR="00685B8A" w:rsidRPr="004F09F0" w:rsidRDefault="00685B8A" w:rsidP="00E95668">
            <w:pPr>
              <w:pStyle w:val="af1"/>
            </w:pPr>
            <w:r w:rsidRPr="004F09F0">
              <w:t>Индекс потребительских цен</w:t>
            </w:r>
          </w:p>
        </w:tc>
        <w:tc>
          <w:tcPr>
            <w:tcW w:w="851" w:type="dxa"/>
          </w:tcPr>
          <w:p w:rsidR="00685B8A" w:rsidRPr="004F09F0" w:rsidRDefault="00685B8A" w:rsidP="00E95668">
            <w:pPr>
              <w:pStyle w:val="af1"/>
            </w:pPr>
            <w:r w:rsidRPr="004F09F0">
              <w:t>4,97%</w:t>
            </w:r>
          </w:p>
        </w:tc>
        <w:tc>
          <w:tcPr>
            <w:tcW w:w="850" w:type="dxa"/>
          </w:tcPr>
          <w:p w:rsidR="00685B8A" w:rsidRPr="004F09F0" w:rsidRDefault="00685B8A" w:rsidP="00E95668">
            <w:pPr>
              <w:pStyle w:val="af1"/>
            </w:pPr>
            <w:r w:rsidRPr="004F09F0">
              <w:t>4,42%</w:t>
            </w:r>
          </w:p>
        </w:tc>
        <w:tc>
          <w:tcPr>
            <w:tcW w:w="851" w:type="dxa"/>
          </w:tcPr>
          <w:p w:rsidR="00685B8A" w:rsidRPr="004F09F0" w:rsidRDefault="00685B8A" w:rsidP="00E95668">
            <w:pPr>
              <w:pStyle w:val="af1"/>
            </w:pPr>
            <w:r w:rsidRPr="004F09F0">
              <w:t>4,18%</w:t>
            </w:r>
          </w:p>
        </w:tc>
        <w:tc>
          <w:tcPr>
            <w:tcW w:w="850" w:type="dxa"/>
          </w:tcPr>
          <w:p w:rsidR="00685B8A" w:rsidRPr="004F09F0" w:rsidRDefault="00685B8A" w:rsidP="00E95668">
            <w:pPr>
              <w:pStyle w:val="af1"/>
            </w:pPr>
            <w:r w:rsidRPr="004F09F0">
              <w:t>3,21%</w:t>
            </w:r>
          </w:p>
        </w:tc>
        <w:tc>
          <w:tcPr>
            <w:tcW w:w="851" w:type="dxa"/>
          </w:tcPr>
          <w:p w:rsidR="00685B8A" w:rsidRPr="004F09F0" w:rsidRDefault="00685B8A" w:rsidP="00E95668">
            <w:pPr>
              <w:pStyle w:val="af1"/>
            </w:pPr>
            <w:r w:rsidRPr="004F09F0">
              <w:t>2,82%</w:t>
            </w:r>
          </w:p>
        </w:tc>
        <w:tc>
          <w:tcPr>
            <w:tcW w:w="850" w:type="dxa"/>
          </w:tcPr>
          <w:p w:rsidR="00685B8A" w:rsidRPr="004F09F0" w:rsidRDefault="00685B8A" w:rsidP="00E95668">
            <w:pPr>
              <w:pStyle w:val="af1"/>
            </w:pPr>
            <w:r w:rsidRPr="004F09F0">
              <w:t>2,71%</w:t>
            </w:r>
          </w:p>
        </w:tc>
        <w:tc>
          <w:tcPr>
            <w:tcW w:w="851" w:type="dxa"/>
          </w:tcPr>
          <w:p w:rsidR="00685B8A" w:rsidRPr="004F09F0" w:rsidRDefault="00685B8A" w:rsidP="00E95668">
            <w:pPr>
              <w:pStyle w:val="af1"/>
            </w:pPr>
            <w:r w:rsidRPr="004F09F0">
              <w:t>2,65%</w:t>
            </w:r>
          </w:p>
        </w:tc>
        <w:tc>
          <w:tcPr>
            <w:tcW w:w="850" w:type="dxa"/>
          </w:tcPr>
          <w:p w:rsidR="00685B8A" w:rsidRPr="004F09F0" w:rsidRDefault="00685B8A" w:rsidP="00E95668">
            <w:pPr>
              <w:pStyle w:val="af1"/>
            </w:pPr>
            <w:r w:rsidRPr="004F09F0">
              <w:t>2,54%</w:t>
            </w:r>
          </w:p>
        </w:tc>
        <w:tc>
          <w:tcPr>
            <w:tcW w:w="851" w:type="dxa"/>
          </w:tcPr>
          <w:p w:rsidR="00685B8A" w:rsidRPr="004F09F0" w:rsidRDefault="00685B8A" w:rsidP="00E95668">
            <w:pPr>
              <w:pStyle w:val="af1"/>
            </w:pPr>
            <w:r w:rsidRPr="004F09F0">
              <w:t>2,30%</w:t>
            </w:r>
          </w:p>
        </w:tc>
        <w:tc>
          <w:tcPr>
            <w:tcW w:w="850" w:type="dxa"/>
          </w:tcPr>
          <w:p w:rsidR="00685B8A" w:rsidRPr="004F09F0" w:rsidRDefault="00685B8A" w:rsidP="00E95668">
            <w:pPr>
              <w:pStyle w:val="af1"/>
            </w:pPr>
            <w:r w:rsidRPr="004F09F0">
              <w:t>2,15%</w:t>
            </w:r>
          </w:p>
        </w:tc>
        <w:tc>
          <w:tcPr>
            <w:tcW w:w="850" w:type="dxa"/>
          </w:tcPr>
          <w:p w:rsidR="00685B8A" w:rsidRPr="004F09F0" w:rsidRDefault="00685B8A" w:rsidP="00E95668">
            <w:pPr>
              <w:pStyle w:val="af1"/>
            </w:pPr>
            <w:r w:rsidRPr="004F09F0">
              <w:t>2,00%</w:t>
            </w:r>
          </w:p>
        </w:tc>
        <w:tc>
          <w:tcPr>
            <w:tcW w:w="850" w:type="dxa"/>
          </w:tcPr>
          <w:p w:rsidR="00685B8A" w:rsidRPr="004F09F0" w:rsidRDefault="00685B8A" w:rsidP="00E95668">
            <w:pPr>
              <w:pStyle w:val="af1"/>
            </w:pPr>
            <w:r w:rsidRPr="004F09F0">
              <w:t>1,97%</w:t>
            </w:r>
          </w:p>
        </w:tc>
        <w:tc>
          <w:tcPr>
            <w:tcW w:w="850" w:type="dxa"/>
          </w:tcPr>
          <w:p w:rsidR="00685B8A" w:rsidRPr="004F09F0" w:rsidRDefault="00685B8A" w:rsidP="00E95668">
            <w:pPr>
              <w:pStyle w:val="af1"/>
            </w:pPr>
            <w:r w:rsidRPr="004F09F0">
              <w:t>2,00%</w:t>
            </w:r>
          </w:p>
        </w:tc>
        <w:tc>
          <w:tcPr>
            <w:tcW w:w="850" w:type="dxa"/>
          </w:tcPr>
          <w:p w:rsidR="00685B8A" w:rsidRPr="004F09F0" w:rsidRDefault="00685B8A" w:rsidP="00E95668">
            <w:pPr>
              <w:pStyle w:val="af1"/>
            </w:pPr>
            <w:r w:rsidRPr="004F09F0">
              <w:t>1,97%</w:t>
            </w:r>
          </w:p>
        </w:tc>
        <w:tc>
          <w:tcPr>
            <w:tcW w:w="850" w:type="dxa"/>
          </w:tcPr>
          <w:p w:rsidR="00685B8A" w:rsidRPr="004F09F0" w:rsidRDefault="00685B8A" w:rsidP="00E95668">
            <w:pPr>
              <w:pStyle w:val="af1"/>
            </w:pPr>
            <w:r w:rsidRPr="004F09F0">
              <w:t>1,97%</w:t>
            </w:r>
          </w:p>
        </w:tc>
      </w:tr>
      <w:tr w:rsidR="00685B8A" w:rsidRPr="004F09F0" w:rsidTr="00E95668">
        <w:tc>
          <w:tcPr>
            <w:tcW w:w="1843" w:type="dxa"/>
            <w:vAlign w:val="center"/>
          </w:tcPr>
          <w:p w:rsidR="00685B8A" w:rsidRPr="004F09F0" w:rsidRDefault="00685B8A" w:rsidP="00E95668">
            <w:pPr>
              <w:pStyle w:val="af1"/>
            </w:pPr>
            <w:r w:rsidRPr="004F09F0">
              <w:t>Дефлятор ВВП</w:t>
            </w:r>
          </w:p>
        </w:tc>
        <w:tc>
          <w:tcPr>
            <w:tcW w:w="851" w:type="dxa"/>
          </w:tcPr>
          <w:p w:rsidR="00685B8A" w:rsidRPr="004F09F0" w:rsidRDefault="00685B8A" w:rsidP="00E95668">
            <w:pPr>
              <w:pStyle w:val="af1"/>
            </w:pPr>
            <w:r w:rsidRPr="004F09F0">
              <w:t>5,99%</w:t>
            </w:r>
          </w:p>
        </w:tc>
        <w:tc>
          <w:tcPr>
            <w:tcW w:w="850" w:type="dxa"/>
          </w:tcPr>
          <w:p w:rsidR="00685B8A" w:rsidRPr="004F09F0" w:rsidRDefault="00685B8A" w:rsidP="00E95668">
            <w:pPr>
              <w:pStyle w:val="af1"/>
            </w:pPr>
            <w:r w:rsidRPr="004F09F0">
              <w:t>5,16%</w:t>
            </w:r>
          </w:p>
        </w:tc>
        <w:tc>
          <w:tcPr>
            <w:tcW w:w="851" w:type="dxa"/>
          </w:tcPr>
          <w:p w:rsidR="00685B8A" w:rsidRPr="004F09F0" w:rsidRDefault="00685B8A" w:rsidP="00E95668">
            <w:pPr>
              <w:pStyle w:val="af1"/>
            </w:pPr>
            <w:r w:rsidRPr="004F09F0">
              <w:t>4,91%</w:t>
            </w:r>
          </w:p>
        </w:tc>
        <w:tc>
          <w:tcPr>
            <w:tcW w:w="850" w:type="dxa"/>
          </w:tcPr>
          <w:p w:rsidR="00685B8A" w:rsidRPr="004F09F0" w:rsidRDefault="00685B8A" w:rsidP="00E95668">
            <w:pPr>
              <w:pStyle w:val="af1"/>
            </w:pPr>
            <w:r w:rsidRPr="004F09F0">
              <w:t>4,02%</w:t>
            </w:r>
          </w:p>
        </w:tc>
        <w:tc>
          <w:tcPr>
            <w:tcW w:w="851" w:type="dxa"/>
          </w:tcPr>
          <w:p w:rsidR="00685B8A" w:rsidRPr="004F09F0" w:rsidRDefault="00685B8A" w:rsidP="00E95668">
            <w:pPr>
              <w:pStyle w:val="af1"/>
            </w:pPr>
            <w:r w:rsidRPr="004F09F0">
              <w:t>3,69%</w:t>
            </w:r>
          </w:p>
        </w:tc>
        <w:tc>
          <w:tcPr>
            <w:tcW w:w="850" w:type="dxa"/>
          </w:tcPr>
          <w:p w:rsidR="00685B8A" w:rsidRPr="004F09F0" w:rsidRDefault="00685B8A" w:rsidP="00E95668">
            <w:pPr>
              <w:pStyle w:val="af1"/>
            </w:pPr>
            <w:r w:rsidRPr="004F09F0">
              <w:t>3,71%</w:t>
            </w:r>
          </w:p>
        </w:tc>
        <w:tc>
          <w:tcPr>
            <w:tcW w:w="851" w:type="dxa"/>
          </w:tcPr>
          <w:p w:rsidR="00685B8A" w:rsidRPr="004F09F0" w:rsidRDefault="00685B8A" w:rsidP="00E95668">
            <w:pPr>
              <w:pStyle w:val="af1"/>
            </w:pPr>
            <w:r w:rsidRPr="004F09F0">
              <w:t>3,65%</w:t>
            </w:r>
          </w:p>
        </w:tc>
        <w:tc>
          <w:tcPr>
            <w:tcW w:w="850" w:type="dxa"/>
          </w:tcPr>
          <w:p w:rsidR="00685B8A" w:rsidRPr="004F09F0" w:rsidRDefault="00685B8A" w:rsidP="00E95668">
            <w:pPr>
              <w:pStyle w:val="af1"/>
            </w:pPr>
            <w:r w:rsidRPr="004F09F0">
              <w:t>3,49%</w:t>
            </w:r>
          </w:p>
        </w:tc>
        <w:tc>
          <w:tcPr>
            <w:tcW w:w="851" w:type="dxa"/>
          </w:tcPr>
          <w:p w:rsidR="00685B8A" w:rsidRPr="004F09F0" w:rsidRDefault="00685B8A" w:rsidP="00E95668">
            <w:pPr>
              <w:pStyle w:val="af1"/>
            </w:pPr>
            <w:r w:rsidRPr="004F09F0">
              <w:t>3,21%</w:t>
            </w:r>
          </w:p>
        </w:tc>
        <w:tc>
          <w:tcPr>
            <w:tcW w:w="850" w:type="dxa"/>
          </w:tcPr>
          <w:p w:rsidR="00685B8A" w:rsidRPr="004F09F0" w:rsidRDefault="00685B8A" w:rsidP="00E95668">
            <w:pPr>
              <w:pStyle w:val="af1"/>
            </w:pPr>
            <w:r w:rsidRPr="004F09F0">
              <w:t>3,10%</w:t>
            </w:r>
          </w:p>
        </w:tc>
        <w:tc>
          <w:tcPr>
            <w:tcW w:w="850" w:type="dxa"/>
          </w:tcPr>
          <w:p w:rsidR="00685B8A" w:rsidRPr="004F09F0" w:rsidRDefault="00685B8A" w:rsidP="00E95668">
            <w:pPr>
              <w:pStyle w:val="af1"/>
            </w:pPr>
            <w:r w:rsidRPr="004F09F0">
              <w:t>3,03%</w:t>
            </w:r>
          </w:p>
        </w:tc>
        <w:tc>
          <w:tcPr>
            <w:tcW w:w="850" w:type="dxa"/>
          </w:tcPr>
          <w:p w:rsidR="00685B8A" w:rsidRPr="004F09F0" w:rsidRDefault="00685B8A" w:rsidP="00E95668">
            <w:pPr>
              <w:pStyle w:val="af1"/>
            </w:pPr>
            <w:r w:rsidRPr="004F09F0">
              <w:t>3,04%</w:t>
            </w:r>
          </w:p>
        </w:tc>
        <w:tc>
          <w:tcPr>
            <w:tcW w:w="850" w:type="dxa"/>
          </w:tcPr>
          <w:p w:rsidR="00685B8A" w:rsidRPr="004F09F0" w:rsidRDefault="00685B8A" w:rsidP="00E95668">
            <w:pPr>
              <w:pStyle w:val="af1"/>
            </w:pPr>
            <w:r w:rsidRPr="004F09F0">
              <w:t>3,06%</w:t>
            </w:r>
          </w:p>
        </w:tc>
        <w:tc>
          <w:tcPr>
            <w:tcW w:w="850" w:type="dxa"/>
          </w:tcPr>
          <w:p w:rsidR="00685B8A" w:rsidRPr="004F09F0" w:rsidRDefault="00685B8A" w:rsidP="00E95668">
            <w:pPr>
              <w:pStyle w:val="af1"/>
            </w:pPr>
            <w:r w:rsidRPr="004F09F0">
              <w:t>2,99%</w:t>
            </w:r>
          </w:p>
        </w:tc>
        <w:tc>
          <w:tcPr>
            <w:tcW w:w="850" w:type="dxa"/>
          </w:tcPr>
          <w:p w:rsidR="00685B8A" w:rsidRPr="004F09F0" w:rsidRDefault="00685B8A" w:rsidP="00E95668">
            <w:pPr>
              <w:pStyle w:val="af1"/>
            </w:pPr>
            <w:r w:rsidRPr="004F09F0">
              <w:t>2,99%</w:t>
            </w:r>
          </w:p>
        </w:tc>
      </w:tr>
      <w:tr w:rsidR="00685B8A" w:rsidRPr="004F09F0" w:rsidTr="00E95668">
        <w:tc>
          <w:tcPr>
            <w:tcW w:w="1843" w:type="dxa"/>
            <w:vAlign w:val="center"/>
          </w:tcPr>
          <w:p w:rsidR="00685B8A" w:rsidRPr="004F09F0" w:rsidRDefault="00685B8A" w:rsidP="00E95668">
            <w:pPr>
              <w:pStyle w:val="af1"/>
            </w:pPr>
            <w:r w:rsidRPr="004F09F0">
              <w:t>Индекс цен инвестиций</w:t>
            </w:r>
          </w:p>
        </w:tc>
        <w:tc>
          <w:tcPr>
            <w:tcW w:w="851" w:type="dxa"/>
          </w:tcPr>
          <w:p w:rsidR="00685B8A" w:rsidRPr="004F09F0" w:rsidRDefault="00685B8A" w:rsidP="00E95668">
            <w:pPr>
              <w:pStyle w:val="af1"/>
            </w:pPr>
            <w:r w:rsidRPr="004F09F0">
              <w:t>4,94%</w:t>
            </w:r>
          </w:p>
        </w:tc>
        <w:tc>
          <w:tcPr>
            <w:tcW w:w="850" w:type="dxa"/>
          </w:tcPr>
          <w:p w:rsidR="00685B8A" w:rsidRPr="004F09F0" w:rsidRDefault="00685B8A" w:rsidP="00E95668">
            <w:pPr>
              <w:pStyle w:val="af1"/>
            </w:pPr>
            <w:r w:rsidRPr="004F09F0">
              <w:t>4,71%</w:t>
            </w:r>
          </w:p>
        </w:tc>
        <w:tc>
          <w:tcPr>
            <w:tcW w:w="851" w:type="dxa"/>
          </w:tcPr>
          <w:p w:rsidR="00685B8A" w:rsidRPr="004F09F0" w:rsidRDefault="00685B8A" w:rsidP="00E95668">
            <w:pPr>
              <w:pStyle w:val="af1"/>
            </w:pPr>
            <w:r w:rsidRPr="004F09F0">
              <w:t>4,40%</w:t>
            </w:r>
          </w:p>
        </w:tc>
        <w:tc>
          <w:tcPr>
            <w:tcW w:w="850" w:type="dxa"/>
          </w:tcPr>
          <w:p w:rsidR="00685B8A" w:rsidRPr="004F09F0" w:rsidRDefault="00685B8A" w:rsidP="00E95668">
            <w:pPr>
              <w:pStyle w:val="af1"/>
            </w:pPr>
            <w:r w:rsidRPr="004F09F0">
              <w:t>3,10%</w:t>
            </w:r>
          </w:p>
        </w:tc>
        <w:tc>
          <w:tcPr>
            <w:tcW w:w="851" w:type="dxa"/>
          </w:tcPr>
          <w:p w:rsidR="00685B8A" w:rsidRPr="004F09F0" w:rsidRDefault="00685B8A" w:rsidP="00E95668">
            <w:pPr>
              <w:pStyle w:val="af1"/>
            </w:pPr>
            <w:r w:rsidRPr="004F09F0">
              <w:t>2,95%</w:t>
            </w:r>
          </w:p>
        </w:tc>
        <w:tc>
          <w:tcPr>
            <w:tcW w:w="850" w:type="dxa"/>
          </w:tcPr>
          <w:p w:rsidR="00685B8A" w:rsidRPr="004F09F0" w:rsidRDefault="00685B8A" w:rsidP="00E95668">
            <w:pPr>
              <w:pStyle w:val="af1"/>
            </w:pPr>
            <w:r w:rsidRPr="004F09F0">
              <w:t>2,87%</w:t>
            </w:r>
          </w:p>
        </w:tc>
        <w:tc>
          <w:tcPr>
            <w:tcW w:w="851" w:type="dxa"/>
          </w:tcPr>
          <w:p w:rsidR="00685B8A" w:rsidRPr="004F09F0" w:rsidRDefault="00685B8A" w:rsidP="00E95668">
            <w:pPr>
              <w:pStyle w:val="af1"/>
            </w:pPr>
            <w:r w:rsidRPr="004F09F0">
              <w:t>3,08%</w:t>
            </w:r>
          </w:p>
        </w:tc>
        <w:tc>
          <w:tcPr>
            <w:tcW w:w="850" w:type="dxa"/>
          </w:tcPr>
          <w:p w:rsidR="00685B8A" w:rsidRPr="004F09F0" w:rsidRDefault="00685B8A" w:rsidP="00E95668">
            <w:pPr>
              <w:pStyle w:val="af1"/>
            </w:pPr>
            <w:r w:rsidRPr="004F09F0">
              <w:t>2,91%</w:t>
            </w:r>
          </w:p>
        </w:tc>
        <w:tc>
          <w:tcPr>
            <w:tcW w:w="851" w:type="dxa"/>
          </w:tcPr>
          <w:p w:rsidR="00685B8A" w:rsidRPr="004F09F0" w:rsidRDefault="00685B8A" w:rsidP="00E95668">
            <w:pPr>
              <w:pStyle w:val="af1"/>
            </w:pPr>
            <w:r w:rsidRPr="004F09F0">
              <w:t>2,38%</w:t>
            </w:r>
          </w:p>
        </w:tc>
        <w:tc>
          <w:tcPr>
            <w:tcW w:w="850" w:type="dxa"/>
          </w:tcPr>
          <w:p w:rsidR="00685B8A" w:rsidRPr="004F09F0" w:rsidRDefault="00685B8A" w:rsidP="00E95668">
            <w:pPr>
              <w:pStyle w:val="af1"/>
            </w:pPr>
            <w:r w:rsidRPr="004F09F0">
              <w:t>2,13%</w:t>
            </w:r>
          </w:p>
        </w:tc>
        <w:tc>
          <w:tcPr>
            <w:tcW w:w="850" w:type="dxa"/>
          </w:tcPr>
          <w:p w:rsidR="00685B8A" w:rsidRPr="004F09F0" w:rsidRDefault="00685B8A" w:rsidP="00E95668">
            <w:pPr>
              <w:pStyle w:val="af1"/>
            </w:pPr>
            <w:r w:rsidRPr="004F09F0">
              <w:t>2,19%</w:t>
            </w:r>
          </w:p>
        </w:tc>
        <w:tc>
          <w:tcPr>
            <w:tcW w:w="850" w:type="dxa"/>
          </w:tcPr>
          <w:p w:rsidR="00685B8A" w:rsidRPr="004F09F0" w:rsidRDefault="00685B8A" w:rsidP="00E95668">
            <w:pPr>
              <w:pStyle w:val="af1"/>
            </w:pPr>
            <w:r w:rsidRPr="004F09F0">
              <w:t>2,33%</w:t>
            </w:r>
          </w:p>
        </w:tc>
        <w:tc>
          <w:tcPr>
            <w:tcW w:w="850" w:type="dxa"/>
          </w:tcPr>
          <w:p w:rsidR="00685B8A" w:rsidRPr="004F09F0" w:rsidRDefault="00685B8A" w:rsidP="00E95668">
            <w:pPr>
              <w:pStyle w:val="af1"/>
            </w:pPr>
            <w:r w:rsidRPr="004F09F0">
              <w:t>2,40%</w:t>
            </w:r>
          </w:p>
        </w:tc>
        <w:tc>
          <w:tcPr>
            <w:tcW w:w="850" w:type="dxa"/>
          </w:tcPr>
          <w:p w:rsidR="00685B8A" w:rsidRPr="004F09F0" w:rsidRDefault="00685B8A" w:rsidP="00E95668">
            <w:pPr>
              <w:pStyle w:val="af1"/>
            </w:pPr>
            <w:r w:rsidRPr="004F09F0">
              <w:t>2,31%</w:t>
            </w:r>
          </w:p>
        </w:tc>
        <w:tc>
          <w:tcPr>
            <w:tcW w:w="850" w:type="dxa"/>
          </w:tcPr>
          <w:p w:rsidR="00685B8A" w:rsidRPr="004F09F0" w:rsidRDefault="00685B8A" w:rsidP="00E95668">
            <w:pPr>
              <w:pStyle w:val="af1"/>
            </w:pPr>
            <w:r w:rsidRPr="004F09F0">
              <w:t>2,31%</w:t>
            </w:r>
          </w:p>
        </w:tc>
      </w:tr>
      <w:tr w:rsidR="00685B8A" w:rsidRPr="004F09F0" w:rsidTr="00E95668">
        <w:tc>
          <w:tcPr>
            <w:tcW w:w="1843" w:type="dxa"/>
            <w:vAlign w:val="center"/>
          </w:tcPr>
          <w:p w:rsidR="00685B8A" w:rsidRPr="004F09F0" w:rsidRDefault="00685B8A" w:rsidP="00E95668">
            <w:pPr>
              <w:pStyle w:val="af1"/>
            </w:pPr>
            <w:r w:rsidRPr="004F09F0">
              <w:t>Тарифы на электроэнергию</w:t>
            </w:r>
          </w:p>
        </w:tc>
        <w:tc>
          <w:tcPr>
            <w:tcW w:w="851" w:type="dxa"/>
          </w:tcPr>
          <w:p w:rsidR="00685B8A" w:rsidRPr="004F09F0" w:rsidRDefault="00685B8A" w:rsidP="00E95668">
            <w:pPr>
              <w:pStyle w:val="af1"/>
            </w:pPr>
            <w:r w:rsidRPr="004F09F0">
              <w:t>5,14%</w:t>
            </w:r>
          </w:p>
        </w:tc>
        <w:tc>
          <w:tcPr>
            <w:tcW w:w="850" w:type="dxa"/>
          </w:tcPr>
          <w:p w:rsidR="00685B8A" w:rsidRPr="004F09F0" w:rsidRDefault="00685B8A" w:rsidP="00E95668">
            <w:pPr>
              <w:pStyle w:val="af1"/>
            </w:pPr>
            <w:r w:rsidRPr="004F09F0">
              <w:t>4,33%</w:t>
            </w:r>
          </w:p>
        </w:tc>
        <w:tc>
          <w:tcPr>
            <w:tcW w:w="851" w:type="dxa"/>
          </w:tcPr>
          <w:p w:rsidR="00685B8A" w:rsidRPr="004F09F0" w:rsidRDefault="00685B8A" w:rsidP="00E95668">
            <w:pPr>
              <w:pStyle w:val="af1"/>
            </w:pPr>
            <w:r w:rsidRPr="004F09F0">
              <w:t>4,31%</w:t>
            </w:r>
          </w:p>
        </w:tc>
        <w:tc>
          <w:tcPr>
            <w:tcW w:w="850" w:type="dxa"/>
          </w:tcPr>
          <w:p w:rsidR="00685B8A" w:rsidRPr="004F09F0" w:rsidRDefault="00685B8A" w:rsidP="00E95668">
            <w:pPr>
              <w:pStyle w:val="af1"/>
            </w:pPr>
            <w:r w:rsidRPr="004F09F0">
              <w:t>2,70%</w:t>
            </w:r>
          </w:p>
        </w:tc>
        <w:tc>
          <w:tcPr>
            <w:tcW w:w="851" w:type="dxa"/>
          </w:tcPr>
          <w:p w:rsidR="00685B8A" w:rsidRPr="004F09F0" w:rsidRDefault="00685B8A" w:rsidP="00E95668">
            <w:pPr>
              <w:pStyle w:val="af1"/>
            </w:pPr>
            <w:r w:rsidRPr="004F09F0">
              <w:t>3,54%</w:t>
            </w:r>
          </w:p>
        </w:tc>
        <w:tc>
          <w:tcPr>
            <w:tcW w:w="850" w:type="dxa"/>
          </w:tcPr>
          <w:p w:rsidR="00685B8A" w:rsidRPr="004F09F0" w:rsidRDefault="00685B8A" w:rsidP="00E95668">
            <w:pPr>
              <w:pStyle w:val="af1"/>
            </w:pPr>
            <w:r w:rsidRPr="004F09F0">
              <w:t>3,51%</w:t>
            </w:r>
          </w:p>
        </w:tc>
        <w:tc>
          <w:tcPr>
            <w:tcW w:w="851" w:type="dxa"/>
          </w:tcPr>
          <w:p w:rsidR="00685B8A" w:rsidRPr="004F09F0" w:rsidRDefault="00685B8A" w:rsidP="00E95668">
            <w:pPr>
              <w:pStyle w:val="af1"/>
            </w:pPr>
            <w:r w:rsidRPr="004F09F0">
              <w:t>3,40%</w:t>
            </w:r>
          </w:p>
        </w:tc>
        <w:tc>
          <w:tcPr>
            <w:tcW w:w="850" w:type="dxa"/>
          </w:tcPr>
          <w:p w:rsidR="00685B8A" w:rsidRPr="004F09F0" w:rsidRDefault="00685B8A" w:rsidP="00E95668">
            <w:pPr>
              <w:pStyle w:val="af1"/>
            </w:pPr>
            <w:r w:rsidRPr="004F09F0">
              <w:t>3,29%</w:t>
            </w:r>
          </w:p>
        </w:tc>
        <w:tc>
          <w:tcPr>
            <w:tcW w:w="851" w:type="dxa"/>
          </w:tcPr>
          <w:p w:rsidR="00685B8A" w:rsidRPr="004F09F0" w:rsidRDefault="00685B8A" w:rsidP="00E95668">
            <w:pPr>
              <w:pStyle w:val="af1"/>
            </w:pPr>
            <w:r w:rsidRPr="004F09F0">
              <w:t>3,14%</w:t>
            </w:r>
          </w:p>
        </w:tc>
        <w:tc>
          <w:tcPr>
            <w:tcW w:w="850" w:type="dxa"/>
          </w:tcPr>
          <w:p w:rsidR="00685B8A" w:rsidRPr="004F09F0" w:rsidRDefault="00685B8A" w:rsidP="00E95668">
            <w:pPr>
              <w:pStyle w:val="af1"/>
            </w:pPr>
            <w:r w:rsidRPr="004F09F0">
              <w:t>2,90%</w:t>
            </w:r>
          </w:p>
        </w:tc>
        <w:tc>
          <w:tcPr>
            <w:tcW w:w="850" w:type="dxa"/>
          </w:tcPr>
          <w:p w:rsidR="00685B8A" w:rsidRPr="004F09F0" w:rsidRDefault="00685B8A" w:rsidP="00E95668">
            <w:pPr>
              <w:pStyle w:val="af1"/>
            </w:pPr>
            <w:r w:rsidRPr="004F09F0">
              <w:t>3,30%</w:t>
            </w:r>
          </w:p>
        </w:tc>
        <w:tc>
          <w:tcPr>
            <w:tcW w:w="850" w:type="dxa"/>
          </w:tcPr>
          <w:p w:rsidR="00685B8A" w:rsidRPr="004F09F0" w:rsidRDefault="00685B8A" w:rsidP="00E95668">
            <w:pPr>
              <w:pStyle w:val="af1"/>
            </w:pPr>
            <w:r w:rsidRPr="004F09F0">
              <w:t>2,05%</w:t>
            </w:r>
          </w:p>
        </w:tc>
        <w:tc>
          <w:tcPr>
            <w:tcW w:w="850" w:type="dxa"/>
          </w:tcPr>
          <w:p w:rsidR="00685B8A" w:rsidRPr="004F09F0" w:rsidRDefault="00685B8A" w:rsidP="00E95668">
            <w:pPr>
              <w:pStyle w:val="af1"/>
            </w:pPr>
            <w:r w:rsidRPr="004F09F0">
              <w:t>0,28%</w:t>
            </w:r>
          </w:p>
        </w:tc>
        <w:tc>
          <w:tcPr>
            <w:tcW w:w="850" w:type="dxa"/>
          </w:tcPr>
          <w:p w:rsidR="00685B8A" w:rsidRPr="004F09F0" w:rsidRDefault="00685B8A" w:rsidP="00E95668">
            <w:pPr>
              <w:pStyle w:val="af1"/>
            </w:pPr>
            <w:r w:rsidRPr="004F09F0">
              <w:t>0,19%</w:t>
            </w:r>
          </w:p>
        </w:tc>
        <w:tc>
          <w:tcPr>
            <w:tcW w:w="850" w:type="dxa"/>
          </w:tcPr>
          <w:p w:rsidR="00685B8A" w:rsidRPr="004F09F0" w:rsidRDefault="00685B8A" w:rsidP="00E95668">
            <w:pPr>
              <w:pStyle w:val="af1"/>
            </w:pPr>
            <w:r w:rsidRPr="004F09F0">
              <w:t>0,19%</w:t>
            </w:r>
          </w:p>
        </w:tc>
      </w:tr>
      <w:tr w:rsidR="00685B8A" w:rsidRPr="004F09F0" w:rsidTr="00E95668">
        <w:tc>
          <w:tcPr>
            <w:tcW w:w="1843" w:type="dxa"/>
            <w:vAlign w:val="center"/>
          </w:tcPr>
          <w:p w:rsidR="00685B8A" w:rsidRPr="004F09F0" w:rsidRDefault="00685B8A" w:rsidP="00E95668">
            <w:pPr>
              <w:pStyle w:val="af1"/>
            </w:pPr>
            <w:r w:rsidRPr="004F09F0">
              <w:t>Заработная плата</w:t>
            </w:r>
          </w:p>
        </w:tc>
        <w:tc>
          <w:tcPr>
            <w:tcW w:w="851" w:type="dxa"/>
          </w:tcPr>
          <w:p w:rsidR="00685B8A" w:rsidRPr="004F09F0" w:rsidRDefault="00685B8A" w:rsidP="00E95668">
            <w:pPr>
              <w:pStyle w:val="af1"/>
            </w:pPr>
            <w:r w:rsidRPr="004F09F0">
              <w:t>1,65%</w:t>
            </w:r>
          </w:p>
        </w:tc>
        <w:tc>
          <w:tcPr>
            <w:tcW w:w="850" w:type="dxa"/>
          </w:tcPr>
          <w:p w:rsidR="00685B8A" w:rsidRPr="004F09F0" w:rsidRDefault="00685B8A" w:rsidP="00E95668">
            <w:pPr>
              <w:pStyle w:val="af1"/>
            </w:pPr>
            <w:r w:rsidRPr="004F09F0">
              <w:t>3,12%</w:t>
            </w:r>
          </w:p>
        </w:tc>
        <w:tc>
          <w:tcPr>
            <w:tcW w:w="851" w:type="dxa"/>
          </w:tcPr>
          <w:p w:rsidR="00685B8A" w:rsidRPr="004F09F0" w:rsidRDefault="00685B8A" w:rsidP="00E95668">
            <w:pPr>
              <w:pStyle w:val="af1"/>
            </w:pPr>
            <w:r w:rsidRPr="004F09F0">
              <w:t>2,78%</w:t>
            </w:r>
          </w:p>
        </w:tc>
        <w:tc>
          <w:tcPr>
            <w:tcW w:w="850" w:type="dxa"/>
          </w:tcPr>
          <w:p w:rsidR="00685B8A" w:rsidRPr="004F09F0" w:rsidRDefault="00685B8A" w:rsidP="00E95668">
            <w:pPr>
              <w:pStyle w:val="af1"/>
            </w:pPr>
            <w:r w:rsidRPr="004F09F0">
              <w:t>3,63%</w:t>
            </w:r>
          </w:p>
        </w:tc>
        <w:tc>
          <w:tcPr>
            <w:tcW w:w="851" w:type="dxa"/>
          </w:tcPr>
          <w:p w:rsidR="00685B8A" w:rsidRPr="004F09F0" w:rsidRDefault="00685B8A" w:rsidP="00E95668">
            <w:pPr>
              <w:pStyle w:val="af1"/>
            </w:pPr>
            <w:r w:rsidRPr="004F09F0">
              <w:t>3,65%</w:t>
            </w:r>
          </w:p>
        </w:tc>
        <w:tc>
          <w:tcPr>
            <w:tcW w:w="850" w:type="dxa"/>
          </w:tcPr>
          <w:p w:rsidR="00685B8A" w:rsidRPr="004F09F0" w:rsidRDefault="00685B8A" w:rsidP="00E95668">
            <w:pPr>
              <w:pStyle w:val="af1"/>
            </w:pPr>
            <w:r w:rsidRPr="004F09F0">
              <w:t>3,60%</w:t>
            </w:r>
          </w:p>
        </w:tc>
        <w:tc>
          <w:tcPr>
            <w:tcW w:w="851" w:type="dxa"/>
          </w:tcPr>
          <w:p w:rsidR="00685B8A" w:rsidRPr="004F09F0" w:rsidRDefault="00685B8A" w:rsidP="00E95668">
            <w:pPr>
              <w:pStyle w:val="af1"/>
            </w:pPr>
            <w:r w:rsidRPr="004F09F0">
              <w:t>3,40%</w:t>
            </w:r>
          </w:p>
        </w:tc>
        <w:tc>
          <w:tcPr>
            <w:tcW w:w="850" w:type="dxa"/>
          </w:tcPr>
          <w:p w:rsidR="00685B8A" w:rsidRPr="004F09F0" w:rsidRDefault="00685B8A" w:rsidP="00E95668">
            <w:pPr>
              <w:pStyle w:val="af1"/>
            </w:pPr>
            <w:r w:rsidRPr="004F09F0">
              <w:t>3,17%</w:t>
            </w:r>
          </w:p>
        </w:tc>
        <w:tc>
          <w:tcPr>
            <w:tcW w:w="851" w:type="dxa"/>
          </w:tcPr>
          <w:p w:rsidR="00685B8A" w:rsidRPr="004F09F0" w:rsidRDefault="00685B8A" w:rsidP="00E95668">
            <w:pPr>
              <w:pStyle w:val="af1"/>
            </w:pPr>
            <w:r w:rsidRPr="004F09F0">
              <w:t>3,15%</w:t>
            </w:r>
          </w:p>
        </w:tc>
        <w:tc>
          <w:tcPr>
            <w:tcW w:w="850" w:type="dxa"/>
          </w:tcPr>
          <w:p w:rsidR="00685B8A" w:rsidRPr="004F09F0" w:rsidRDefault="00685B8A" w:rsidP="00E95668">
            <w:pPr>
              <w:pStyle w:val="af1"/>
            </w:pPr>
            <w:r w:rsidRPr="004F09F0">
              <w:t>2,35%</w:t>
            </w:r>
          </w:p>
        </w:tc>
        <w:tc>
          <w:tcPr>
            <w:tcW w:w="850" w:type="dxa"/>
          </w:tcPr>
          <w:p w:rsidR="00685B8A" w:rsidRPr="004F09F0" w:rsidRDefault="00685B8A" w:rsidP="00E95668">
            <w:pPr>
              <w:pStyle w:val="af1"/>
            </w:pPr>
            <w:r w:rsidRPr="004F09F0">
              <w:t>2,37%</w:t>
            </w:r>
          </w:p>
        </w:tc>
        <w:tc>
          <w:tcPr>
            <w:tcW w:w="850" w:type="dxa"/>
          </w:tcPr>
          <w:p w:rsidR="00685B8A" w:rsidRPr="004F09F0" w:rsidRDefault="00685B8A" w:rsidP="00E95668">
            <w:pPr>
              <w:pStyle w:val="af1"/>
            </w:pPr>
            <w:r w:rsidRPr="004F09F0">
              <w:t>2,17%</w:t>
            </w:r>
          </w:p>
        </w:tc>
        <w:tc>
          <w:tcPr>
            <w:tcW w:w="850" w:type="dxa"/>
          </w:tcPr>
          <w:p w:rsidR="00685B8A" w:rsidRPr="004F09F0" w:rsidRDefault="00685B8A" w:rsidP="00E95668">
            <w:pPr>
              <w:pStyle w:val="af1"/>
            </w:pPr>
            <w:r w:rsidRPr="004F09F0">
              <w:t>2,10%</w:t>
            </w:r>
          </w:p>
        </w:tc>
        <w:tc>
          <w:tcPr>
            <w:tcW w:w="850" w:type="dxa"/>
          </w:tcPr>
          <w:p w:rsidR="00685B8A" w:rsidRPr="004F09F0" w:rsidRDefault="00685B8A" w:rsidP="00E95668">
            <w:pPr>
              <w:pStyle w:val="af1"/>
            </w:pPr>
            <w:r w:rsidRPr="004F09F0">
              <w:t>1,91%</w:t>
            </w:r>
          </w:p>
        </w:tc>
        <w:tc>
          <w:tcPr>
            <w:tcW w:w="850" w:type="dxa"/>
          </w:tcPr>
          <w:p w:rsidR="00685B8A" w:rsidRPr="004F09F0" w:rsidRDefault="00685B8A" w:rsidP="00E95668">
            <w:pPr>
              <w:pStyle w:val="af1"/>
            </w:pPr>
            <w:r w:rsidRPr="004F09F0">
              <w:t>1,91%</w:t>
            </w:r>
          </w:p>
        </w:tc>
      </w:tr>
    </w:tbl>
    <w:p w:rsidR="00685B8A" w:rsidRPr="004F09F0" w:rsidRDefault="00685B8A" w:rsidP="00685B8A">
      <w:pPr>
        <w:pStyle w:val="af2"/>
        <w:jc w:val="left"/>
        <w:sectPr w:rsidR="00685B8A" w:rsidRPr="004F09F0" w:rsidSect="00E95668">
          <w:footerReference w:type="default" r:id="rId172"/>
          <w:pgSz w:w="16838" w:h="11906" w:orient="landscape" w:code="9"/>
          <w:pgMar w:top="1134" w:right="1134" w:bottom="567" w:left="1134" w:header="709" w:footer="709" w:gutter="0"/>
          <w:cols w:space="708"/>
          <w:docGrid w:linePitch="381"/>
        </w:sectPr>
      </w:pPr>
      <w:r w:rsidRPr="004F09F0">
        <w:t xml:space="preserve">Источник: прогноз Министерства экономического развития РФ </w:t>
      </w:r>
    </w:p>
    <w:p w:rsidR="00685B8A" w:rsidRPr="004F09F0" w:rsidRDefault="00685B8A" w:rsidP="00685B8A">
      <w:pPr>
        <w:pStyle w:val="32"/>
        <w:numPr>
          <w:ilvl w:val="2"/>
          <w:numId w:val="1"/>
        </w:numPr>
        <w:ind w:left="1004"/>
      </w:pPr>
      <w:bookmarkStart w:id="164" w:name="_Toc468722497"/>
      <w:bookmarkStart w:id="165" w:name="_Toc474230927"/>
      <w:bookmarkStart w:id="166" w:name="_Toc514946369"/>
      <w:r w:rsidRPr="004F09F0">
        <w:t>Метод расчета ставки дисконтирования</w:t>
      </w:r>
      <w:bookmarkEnd w:id="164"/>
      <w:bookmarkEnd w:id="165"/>
      <w:bookmarkEnd w:id="166"/>
    </w:p>
    <w:p w:rsidR="00685B8A" w:rsidRPr="004F09F0" w:rsidRDefault="00685B8A" w:rsidP="00685B8A">
      <w:r w:rsidRPr="004F09F0">
        <w:t>Ставка дисконтирования WACC (Weight Average Cost of Capital) является одним из ключевых показателей, влияющих на эффективность проекта.</w:t>
      </w:r>
    </w:p>
    <w:p w:rsidR="00685B8A" w:rsidRPr="004F09F0" w:rsidRDefault="00685B8A" w:rsidP="00685B8A">
      <w:r w:rsidRPr="004F09F0">
        <w:t>Средневзвешенная стоимость капитала (WACC) рассчитывается по формуле:</w:t>
      </w:r>
    </w:p>
    <w:p w:rsidR="00685B8A" w:rsidRPr="004F09F0" w:rsidRDefault="00685B8A" w:rsidP="00685B8A">
      <w:pPr>
        <w:rPr>
          <w:lang w:val="en-US"/>
        </w:rPr>
      </w:pPr>
      <w:r w:rsidRPr="004F09F0">
        <w:rPr>
          <w:b/>
          <w:lang w:val="en-US"/>
        </w:rPr>
        <w:t xml:space="preserve">WACC = Ke * We + Kd * Wd * ( 1 - T ), </w:t>
      </w:r>
      <w:r w:rsidRPr="004F09F0">
        <w:t>где</w:t>
      </w:r>
      <w:r w:rsidRPr="004F09F0">
        <w:rPr>
          <w:lang w:val="en-US"/>
        </w:rPr>
        <w:t>:</w:t>
      </w:r>
    </w:p>
    <w:p w:rsidR="00685B8A" w:rsidRPr="004F09F0" w:rsidRDefault="00685B8A" w:rsidP="00685B8A">
      <w:pPr>
        <w:pStyle w:val="11"/>
        <w:ind w:left="1069"/>
      </w:pPr>
      <w:r w:rsidRPr="004F09F0">
        <w:t>Ke - требуемая или ожидаемая доходность от собственного капитала (%);</w:t>
      </w:r>
    </w:p>
    <w:p w:rsidR="00685B8A" w:rsidRPr="004F09F0" w:rsidRDefault="00685B8A" w:rsidP="00685B8A">
      <w:pPr>
        <w:pStyle w:val="11"/>
        <w:ind w:left="1069"/>
      </w:pPr>
      <w:r w:rsidRPr="004F09F0">
        <w:t xml:space="preserve">We - доля собственного капитала (в %); </w:t>
      </w:r>
    </w:p>
    <w:p w:rsidR="00685B8A" w:rsidRPr="004F09F0" w:rsidRDefault="00685B8A" w:rsidP="00685B8A">
      <w:pPr>
        <w:pStyle w:val="11"/>
        <w:ind w:left="1069"/>
      </w:pPr>
      <w:r w:rsidRPr="004F09F0">
        <w:t>Kd - требуемая или ожидаемая доходность от заёмных средств (%);</w:t>
      </w:r>
    </w:p>
    <w:p w:rsidR="00685B8A" w:rsidRPr="004F09F0" w:rsidRDefault="00685B8A" w:rsidP="00685B8A">
      <w:pPr>
        <w:pStyle w:val="11"/>
        <w:ind w:left="1069"/>
      </w:pPr>
      <w:r w:rsidRPr="004F09F0">
        <w:t>Wd - доля заемного капитала (в %);</w:t>
      </w:r>
    </w:p>
    <w:p w:rsidR="00685B8A" w:rsidRPr="004F09F0" w:rsidRDefault="00685B8A" w:rsidP="00685B8A">
      <w:pPr>
        <w:pStyle w:val="11"/>
        <w:ind w:left="1069"/>
      </w:pPr>
      <w:r w:rsidRPr="004F09F0">
        <w:t>T - ставка налога на прибыль (в %)</w:t>
      </w:r>
    </w:p>
    <w:p w:rsidR="00685B8A" w:rsidRPr="004F09F0" w:rsidRDefault="00685B8A" w:rsidP="00685B8A">
      <w:r w:rsidRPr="004F09F0">
        <w:t>Для определения ставки доходности на собственный капитал (</w:t>
      </w:r>
      <w:r w:rsidRPr="004F09F0">
        <w:rPr>
          <w:bCs/>
        </w:rPr>
        <w:t>K</w:t>
      </w:r>
      <w:r w:rsidRPr="004F09F0">
        <w:rPr>
          <w:bCs/>
          <w:lang w:val="en-US"/>
        </w:rPr>
        <w:t>e</w:t>
      </w:r>
      <w:r w:rsidRPr="004F09F0">
        <w:t>) используется модель оценки капитальных активов (Capital Asset Pricing Model - CAPM), что является одним из стандартных подходов для оценки риска и соответствующей данному риску требуемой доходности для инвестора.</w:t>
      </w:r>
    </w:p>
    <w:p w:rsidR="00685B8A" w:rsidRPr="004F09F0" w:rsidRDefault="00685B8A" w:rsidP="00685B8A">
      <w:r w:rsidRPr="004F09F0">
        <w:t>Требуемая доходность собственного капитала инвестора определяется по формуле:</w:t>
      </w:r>
    </w:p>
    <w:p w:rsidR="00685B8A" w:rsidRPr="004F09F0" w:rsidRDefault="00685B8A" w:rsidP="00685B8A">
      <w:pPr>
        <w:rPr>
          <w:lang w:val="en-US"/>
        </w:rPr>
      </w:pPr>
      <w:r w:rsidRPr="004F09F0">
        <w:rPr>
          <w:b/>
          <w:bCs/>
          <w:lang w:val="en-US"/>
        </w:rPr>
        <w:t>Ke</w:t>
      </w:r>
      <w:r w:rsidRPr="004F09F0">
        <w:rPr>
          <w:b/>
          <w:lang w:val="en-US"/>
        </w:rPr>
        <w:t xml:space="preserve"> = Rf + </w:t>
      </w:r>
      <w:r w:rsidRPr="004F09F0">
        <w:rPr>
          <w:b/>
        </w:rPr>
        <w:t>β</w:t>
      </w:r>
      <w:r w:rsidRPr="004F09F0">
        <w:rPr>
          <w:b/>
          <w:lang w:val="en-US"/>
        </w:rPr>
        <w:t xml:space="preserve"> * (Rm - Rf) + Rs</w:t>
      </w:r>
      <w:r w:rsidRPr="004F09F0">
        <w:rPr>
          <w:lang w:val="en-US"/>
        </w:rPr>
        <w:t xml:space="preserve">, </w:t>
      </w:r>
      <w:r w:rsidRPr="004F09F0">
        <w:t>где</w:t>
      </w:r>
      <w:r w:rsidRPr="004F09F0">
        <w:rPr>
          <w:lang w:val="en-US"/>
        </w:rPr>
        <w:t>:</w:t>
      </w:r>
    </w:p>
    <w:p w:rsidR="00685B8A" w:rsidRPr="004F09F0" w:rsidRDefault="00685B8A" w:rsidP="00685B8A">
      <w:pPr>
        <w:pStyle w:val="11"/>
        <w:ind w:left="1069"/>
      </w:pPr>
      <w:r w:rsidRPr="004F09F0">
        <w:t>Rf – безрисковая ставка доходности;</w:t>
      </w:r>
    </w:p>
    <w:p w:rsidR="00685B8A" w:rsidRPr="004F09F0" w:rsidRDefault="00685B8A" w:rsidP="00685B8A">
      <w:pPr>
        <w:pStyle w:val="11"/>
        <w:ind w:left="1069"/>
      </w:pPr>
      <w:r w:rsidRPr="004F09F0">
        <w:t>β – коэффициент «бета»;</w:t>
      </w:r>
    </w:p>
    <w:p w:rsidR="00685B8A" w:rsidRPr="004F09F0" w:rsidRDefault="00685B8A" w:rsidP="00685B8A">
      <w:pPr>
        <w:pStyle w:val="11"/>
        <w:ind w:left="1069"/>
      </w:pPr>
      <w:r w:rsidRPr="004F09F0">
        <w:t>Rm – Rf - премия за рыночный риск;</w:t>
      </w:r>
    </w:p>
    <w:p w:rsidR="00685B8A" w:rsidRPr="004F09F0" w:rsidRDefault="00685B8A" w:rsidP="00685B8A">
      <w:pPr>
        <w:pStyle w:val="11"/>
        <w:ind w:left="1069"/>
      </w:pPr>
      <w:r w:rsidRPr="004F09F0">
        <w:t>Rs – возможные премии за специфические риски.</w:t>
      </w:r>
    </w:p>
    <w:p w:rsidR="00685B8A" w:rsidRPr="004F09F0" w:rsidRDefault="00685B8A" w:rsidP="00685B8A">
      <w:r w:rsidRPr="004F09F0">
        <w:rPr>
          <w:b/>
        </w:rPr>
        <w:t>Безрисковая ставка.</w:t>
      </w:r>
      <w:r w:rsidRPr="004F09F0">
        <w:t xml:space="preserve"> Для определения значения безрисковой ставки была использована доходность к погашению по казначейским облигациям США с 30-летним сроком погашения. Значение указанной доходности на 17 ноября 2017 года составило 2,78%</w:t>
      </w:r>
      <w:r w:rsidRPr="004F09F0">
        <w:rPr>
          <w:rStyle w:val="aff8"/>
        </w:rPr>
        <w:footnoteReference w:id="23"/>
      </w:r>
      <w:r w:rsidRPr="004F09F0">
        <w:t>.</w:t>
      </w:r>
    </w:p>
    <w:p w:rsidR="00685B8A" w:rsidRPr="004F09F0" w:rsidRDefault="00685B8A" w:rsidP="00685B8A">
      <w:r w:rsidRPr="004F09F0">
        <w:rPr>
          <w:b/>
        </w:rPr>
        <w:t>Коэффициент β («бета»).</w:t>
      </w:r>
      <w:r w:rsidRPr="004F09F0">
        <w:t xml:space="preserve"> Величина параметра «бета» для резидентов и управляющей компании ТОР рассчитывалась индивидуально, на основании усредненного значения показателя «</w:t>
      </w:r>
      <w:r w:rsidRPr="004F09F0">
        <w:rPr>
          <w:lang w:val="en-US"/>
        </w:rPr>
        <w:t>u</w:t>
      </w:r>
      <w:r w:rsidRPr="004F09F0">
        <w:t>nlevered beta» компаний-аналогов согласно основному виду деятельности каждого проекта. Значения данных параметров были взяты на основе данных информационного сайта Асвата Дамодарана (Aswath Damodaran) – профессора школы бизнеса NYU Stern (Нью-Йорк, США).</w:t>
      </w:r>
    </w:p>
    <w:p w:rsidR="00685B8A" w:rsidRPr="004F09F0" w:rsidRDefault="00685B8A" w:rsidP="00685B8A">
      <w:r w:rsidRPr="004F09F0">
        <w:t>В расчётах использовался показатель “</w:t>
      </w:r>
      <w:r w:rsidRPr="004F09F0">
        <w:rPr>
          <w:lang w:val="en-US"/>
        </w:rPr>
        <w:t>relevered</w:t>
      </w:r>
      <w:r w:rsidRPr="004F09F0">
        <w:t xml:space="preserve"> </w:t>
      </w:r>
      <w:r w:rsidRPr="004F09F0">
        <w:rPr>
          <w:lang w:val="en-US"/>
        </w:rPr>
        <w:t>beta</w:t>
      </w:r>
      <w:r w:rsidRPr="004F09F0">
        <w:t>”, который учитывает как налоговое окружение, так и структуру капитала проекта.</w:t>
      </w:r>
    </w:p>
    <w:p w:rsidR="00685B8A" w:rsidRPr="004F09F0" w:rsidRDefault="00685B8A" w:rsidP="00685B8A">
      <w:pPr>
        <w:rPr>
          <w:i/>
        </w:rPr>
      </w:pPr>
      <w:r w:rsidRPr="004F09F0">
        <w:rPr>
          <w:i/>
        </w:rPr>
        <w:t>Методика расчёта параметра “</w:t>
      </w:r>
      <w:r w:rsidRPr="004F09F0">
        <w:rPr>
          <w:i/>
          <w:lang w:val="en-US"/>
        </w:rPr>
        <w:t>relevered</w:t>
      </w:r>
      <w:r w:rsidRPr="004F09F0">
        <w:rPr>
          <w:i/>
        </w:rPr>
        <w:t xml:space="preserve"> </w:t>
      </w:r>
      <w:r w:rsidRPr="004F09F0">
        <w:rPr>
          <w:i/>
          <w:lang w:val="en-US"/>
        </w:rPr>
        <w:t>beta</w:t>
      </w:r>
      <w:r w:rsidRPr="004F09F0">
        <w:rPr>
          <w:i/>
        </w:rPr>
        <w:t>”</w:t>
      </w:r>
    </w:p>
    <w:p w:rsidR="00685B8A" w:rsidRPr="004F09F0" w:rsidRDefault="00685B8A" w:rsidP="00685B8A">
      <w:pPr>
        <w:rPr>
          <w:b/>
          <w:lang w:val="en-US"/>
        </w:rPr>
      </w:pPr>
      <w:r w:rsidRPr="004F09F0">
        <w:rPr>
          <w:b/>
          <w:lang w:val="en-US"/>
        </w:rPr>
        <w:t>β</w:t>
      </w:r>
      <w:r w:rsidRPr="004F09F0">
        <w:rPr>
          <w:b/>
          <w:vertAlign w:val="subscript"/>
          <w:lang w:val="en-US"/>
        </w:rPr>
        <w:t>relevered</w:t>
      </w:r>
      <w:r w:rsidRPr="004F09F0">
        <w:rPr>
          <w:b/>
          <w:lang w:val="en-US"/>
        </w:rPr>
        <w:t> = β</w:t>
      </w:r>
      <w:r w:rsidRPr="004F09F0">
        <w:rPr>
          <w:b/>
          <w:vertAlign w:val="subscript"/>
          <w:lang w:val="en-US"/>
        </w:rPr>
        <w:t>U</w:t>
      </w:r>
      <w:r w:rsidRPr="004F09F0">
        <w:rPr>
          <w:b/>
          <w:lang w:val="en-US"/>
        </w:rPr>
        <w:t> × (1 + (1 – T) × (D/E))</w:t>
      </w:r>
      <w:r w:rsidRPr="004F09F0">
        <w:rPr>
          <w:lang w:val="en-US"/>
        </w:rPr>
        <w:t xml:space="preserve">, </w:t>
      </w:r>
      <w:r w:rsidRPr="004F09F0">
        <w:t>где</w:t>
      </w:r>
      <w:r w:rsidRPr="004F09F0">
        <w:rPr>
          <w:lang w:val="en-US"/>
        </w:rPr>
        <w:t>:</w:t>
      </w:r>
    </w:p>
    <w:p w:rsidR="00685B8A" w:rsidRPr="004F09F0" w:rsidRDefault="00685B8A" w:rsidP="00685B8A">
      <w:r w:rsidRPr="004F09F0">
        <w:t>β</w:t>
      </w:r>
      <w:r w:rsidRPr="004F09F0">
        <w:rPr>
          <w:vertAlign w:val="subscript"/>
        </w:rPr>
        <w:t>relevered</w:t>
      </w:r>
      <w:r w:rsidRPr="004F09F0">
        <w:t> – коэффициент «бета» с учётом рассчитанного финансового рычага оцениваемой компании;</w:t>
      </w:r>
    </w:p>
    <w:p w:rsidR="00685B8A" w:rsidRPr="004F09F0" w:rsidRDefault="00685B8A" w:rsidP="00685B8A">
      <w:r w:rsidRPr="004F09F0">
        <w:t>β</w:t>
      </w:r>
      <w:r w:rsidRPr="004F09F0">
        <w:rPr>
          <w:vertAlign w:val="subscript"/>
        </w:rPr>
        <w:t>U</w:t>
      </w:r>
      <w:r w:rsidRPr="004F09F0">
        <w:t> – медианное значение коэффициента бета без учёта финансового рычага по сопоставимым компаниям (усреднённое значение показателя “</w:t>
      </w:r>
      <w:r w:rsidRPr="004F09F0">
        <w:rPr>
          <w:lang w:val="en-US"/>
        </w:rPr>
        <w:t>unlevered</w:t>
      </w:r>
      <w:r w:rsidRPr="004F09F0">
        <w:t xml:space="preserve"> </w:t>
      </w:r>
      <w:r w:rsidRPr="004F09F0">
        <w:rPr>
          <w:lang w:val="en-US"/>
        </w:rPr>
        <w:t>beta</w:t>
      </w:r>
      <w:r w:rsidRPr="004F09F0">
        <w:t>” компаний-аналогов по соответствующей основной деятельности каждого резидента);</w:t>
      </w:r>
    </w:p>
    <w:p w:rsidR="00685B8A" w:rsidRPr="004F09F0" w:rsidRDefault="00685B8A" w:rsidP="00685B8A">
      <w:r w:rsidRPr="004F09F0">
        <w:t>Т – ставка налога на прибыль, используемая оцениваемой компанией;</w:t>
      </w:r>
    </w:p>
    <w:p w:rsidR="00685B8A" w:rsidRPr="004F09F0" w:rsidRDefault="00685B8A" w:rsidP="00685B8A">
      <w:r w:rsidRPr="004F09F0">
        <w:t>D/E – целевая структура капитала проекта.</w:t>
      </w:r>
    </w:p>
    <w:p w:rsidR="00685B8A" w:rsidRPr="004F09F0" w:rsidRDefault="00685B8A" w:rsidP="00685B8A">
      <w:r w:rsidRPr="004F09F0">
        <w:rPr>
          <w:b/>
        </w:rPr>
        <w:t>Премия за рыночный риск.</w:t>
      </w:r>
      <w:r w:rsidRPr="004F09F0">
        <w:t xml:space="preserve"> Согласно статистическим данным фондового рынка США, среднее геометрическое по индексу </w:t>
      </w:r>
      <w:r w:rsidRPr="004F09F0">
        <w:rPr>
          <w:lang w:val="en-US"/>
        </w:rPr>
        <w:t>S</w:t>
      </w:r>
      <w:r w:rsidRPr="004F09F0">
        <w:t>&amp;</w:t>
      </w:r>
      <w:r w:rsidRPr="004F09F0">
        <w:rPr>
          <w:lang w:val="en-US"/>
        </w:rPr>
        <w:t>P</w:t>
      </w:r>
      <w:r w:rsidRPr="004F09F0">
        <w:t xml:space="preserve"> в период с 2007 по 2016 год составляла 6,88%</w:t>
      </w:r>
      <w:r w:rsidRPr="004F09F0">
        <w:rPr>
          <w:rStyle w:val="aff8"/>
        </w:rPr>
        <w:footnoteReference w:id="24"/>
      </w:r>
      <w:r w:rsidRPr="004F09F0">
        <w:t>. Таким образом, в качестве премии за рыночный риск (Rm – Rf) было получено значение 4,10%, как разница между требуемой доходностью инвестиций в акции и безрисковой ставкой (Rf).</w:t>
      </w:r>
    </w:p>
    <w:p w:rsidR="00685B8A" w:rsidRPr="004F09F0" w:rsidRDefault="00685B8A" w:rsidP="00685B8A">
      <w:r w:rsidRPr="004F09F0">
        <w:t xml:space="preserve">Премия за риски, характерные для инвестирования в капитал компаний определенной отрасли, рассчитывается умножением премии за рыночный риск на коэффициент «бета», характерный для данной индустрии. </w:t>
      </w:r>
    </w:p>
    <w:p w:rsidR="00685B8A" w:rsidRPr="004F09F0" w:rsidRDefault="00685B8A" w:rsidP="00685B8A">
      <w:r w:rsidRPr="004F09F0">
        <w:rPr>
          <w:b/>
        </w:rPr>
        <w:t xml:space="preserve">Премия за страновой риск. </w:t>
      </w:r>
      <w:r w:rsidRPr="004F09F0">
        <w:t xml:space="preserve">Премия за страновой риск составила 3,55% </w:t>
      </w:r>
      <w:r w:rsidRPr="004F09F0">
        <w:rPr>
          <w:rStyle w:val="aff8"/>
        </w:rPr>
        <w:footnoteReference w:id="25"/>
      </w:r>
      <w:r w:rsidRPr="004F09F0">
        <w:t>(на основании данных Дамодарана по данным на ноябр 2017 года).</w:t>
      </w:r>
    </w:p>
    <w:p w:rsidR="00685B8A" w:rsidRPr="004F09F0" w:rsidRDefault="00685B8A" w:rsidP="00685B8A">
      <w:r w:rsidRPr="004F09F0">
        <w:rPr>
          <w:b/>
        </w:rPr>
        <w:t>Премия за валютный риск.</w:t>
      </w:r>
      <w:r w:rsidRPr="004F09F0">
        <w:t xml:space="preserve"> Премия за валютный риск оценивалась на основе разницы доходности российских рублевых и валютных облигаций.</w:t>
      </w:r>
    </w:p>
    <w:p w:rsidR="00685B8A" w:rsidRPr="004F09F0" w:rsidRDefault="00685B8A" w:rsidP="00685B8A">
      <w:r w:rsidRPr="004F09F0">
        <w:t>Ставка доходности по ОФЗ-46012-АД (RUR) - погашение 05.09.2029 – 9,06%.</w:t>
      </w:r>
    </w:p>
    <w:p w:rsidR="00685B8A" w:rsidRPr="004F09F0" w:rsidRDefault="00685B8A" w:rsidP="00685B8A">
      <w:r w:rsidRPr="004F09F0">
        <w:t>Ставка доходности по облигациям Россия-2030-11т (USD) - погашение 31.03.2030г. – 2,98%.</w:t>
      </w:r>
    </w:p>
    <w:p w:rsidR="00685B8A" w:rsidRPr="004F09F0" w:rsidRDefault="00685B8A" w:rsidP="00685B8A">
      <w:pPr>
        <w:pStyle w:val="32"/>
        <w:numPr>
          <w:ilvl w:val="2"/>
          <w:numId w:val="1"/>
        </w:numPr>
        <w:ind w:left="1004"/>
      </w:pPr>
      <w:bookmarkStart w:id="167" w:name="_Toc468722498"/>
      <w:bookmarkStart w:id="168" w:name="_Toc474230928"/>
      <w:bookmarkStart w:id="169" w:name="_Toc514946370"/>
      <w:r w:rsidRPr="004F09F0">
        <w:t>Налоговые предпосылки</w:t>
      </w:r>
      <w:bookmarkEnd w:id="167"/>
      <w:bookmarkEnd w:id="168"/>
      <w:bookmarkEnd w:id="169"/>
    </w:p>
    <w:p w:rsidR="00685B8A" w:rsidRPr="004F09F0" w:rsidRDefault="00685B8A" w:rsidP="00685B8A">
      <w:r w:rsidRPr="004F09F0">
        <w:t>Начисление и уплата налогов и других аналогичных платежей спрогнозированы согласно законодательству РФ и местному законодательству с учетом льгот предоставляемых резидентам территории опережающего социально-экономического развития.</w:t>
      </w:r>
    </w:p>
    <w:p w:rsidR="00685B8A" w:rsidRPr="004F09F0" w:rsidRDefault="00685B8A" w:rsidP="00685B8A">
      <w:pPr>
        <w:pStyle w:val="a0"/>
      </w:pPr>
      <w:r w:rsidRPr="004F09F0">
        <w:t>Налоги и иные обязательные платежи в бюджет и во внебюджетные фонды</w:t>
      </w:r>
    </w:p>
    <w:tbl>
      <w:tblPr>
        <w:tblW w:w="10206" w:type="dxa"/>
        <w:tblInd w:w="108"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ook w:val="04A0" w:firstRow="1" w:lastRow="0" w:firstColumn="1" w:lastColumn="0" w:noHBand="0" w:noVBand="1"/>
      </w:tblPr>
      <w:tblGrid>
        <w:gridCol w:w="1701"/>
        <w:gridCol w:w="2977"/>
        <w:gridCol w:w="3260"/>
        <w:gridCol w:w="2268"/>
      </w:tblGrid>
      <w:tr w:rsidR="00685B8A" w:rsidRPr="004F09F0" w:rsidTr="00E95668">
        <w:trPr>
          <w:cantSplit/>
          <w:tblHeader/>
        </w:trPr>
        <w:tc>
          <w:tcPr>
            <w:tcW w:w="1701" w:type="dxa"/>
            <w:shd w:val="clear" w:color="auto" w:fill="B8CCE4"/>
            <w:vAlign w:val="center"/>
          </w:tcPr>
          <w:p w:rsidR="00685B8A" w:rsidRPr="004F09F0" w:rsidRDefault="00685B8A" w:rsidP="00E95668">
            <w:pPr>
              <w:pStyle w:val="af"/>
            </w:pPr>
            <w:r w:rsidRPr="004F09F0">
              <w:t>Налог</w:t>
            </w:r>
          </w:p>
        </w:tc>
        <w:tc>
          <w:tcPr>
            <w:tcW w:w="2977" w:type="dxa"/>
            <w:shd w:val="clear" w:color="auto" w:fill="B8CCE4"/>
            <w:vAlign w:val="bottom"/>
          </w:tcPr>
          <w:p w:rsidR="00685B8A" w:rsidRPr="004F09F0" w:rsidRDefault="00685B8A" w:rsidP="00E95668">
            <w:pPr>
              <w:pStyle w:val="af"/>
            </w:pPr>
            <w:r w:rsidRPr="004F09F0">
              <w:t>База</w:t>
            </w:r>
          </w:p>
        </w:tc>
        <w:tc>
          <w:tcPr>
            <w:tcW w:w="3260" w:type="dxa"/>
            <w:shd w:val="clear" w:color="auto" w:fill="B8CCE4"/>
            <w:vAlign w:val="bottom"/>
          </w:tcPr>
          <w:p w:rsidR="00685B8A" w:rsidRPr="004F09F0" w:rsidRDefault="00685B8A" w:rsidP="00E95668">
            <w:pPr>
              <w:pStyle w:val="af"/>
            </w:pPr>
            <w:r w:rsidRPr="004F09F0">
              <w:t>Ставка</w:t>
            </w:r>
          </w:p>
        </w:tc>
        <w:tc>
          <w:tcPr>
            <w:tcW w:w="2268" w:type="dxa"/>
            <w:shd w:val="clear" w:color="auto" w:fill="B8CCE4"/>
          </w:tcPr>
          <w:p w:rsidR="00685B8A" w:rsidRPr="004F09F0" w:rsidRDefault="00685B8A" w:rsidP="00E95668">
            <w:pPr>
              <w:pStyle w:val="af"/>
            </w:pPr>
            <w:r w:rsidRPr="004F09F0">
              <w:t>Основание</w:t>
            </w:r>
          </w:p>
        </w:tc>
      </w:tr>
      <w:tr w:rsidR="00685B8A" w:rsidRPr="004F09F0" w:rsidTr="00E95668">
        <w:trPr>
          <w:cantSplit/>
        </w:trPr>
        <w:tc>
          <w:tcPr>
            <w:tcW w:w="1701" w:type="dxa"/>
            <w:vAlign w:val="center"/>
          </w:tcPr>
          <w:p w:rsidR="00685B8A" w:rsidRPr="004F09F0" w:rsidRDefault="00685B8A" w:rsidP="00E95668">
            <w:pPr>
              <w:pStyle w:val="af0"/>
              <w:jc w:val="left"/>
            </w:pPr>
            <w:r w:rsidRPr="004F09F0">
              <w:t>Налог на прибыль</w:t>
            </w:r>
          </w:p>
        </w:tc>
        <w:tc>
          <w:tcPr>
            <w:tcW w:w="2977" w:type="dxa"/>
            <w:vAlign w:val="center"/>
          </w:tcPr>
          <w:p w:rsidR="00685B8A" w:rsidRPr="004F09F0" w:rsidRDefault="00685B8A" w:rsidP="00E95668">
            <w:pPr>
              <w:pStyle w:val="af0"/>
              <w:jc w:val="left"/>
            </w:pPr>
            <w:r w:rsidRPr="004F09F0">
              <w:t xml:space="preserve">Денежное выражение прибыли </w:t>
            </w:r>
          </w:p>
        </w:tc>
        <w:tc>
          <w:tcPr>
            <w:tcW w:w="3260" w:type="dxa"/>
            <w:vAlign w:val="center"/>
          </w:tcPr>
          <w:p w:rsidR="00685B8A" w:rsidRPr="004F09F0" w:rsidRDefault="00685B8A" w:rsidP="00E95668">
            <w:pPr>
              <w:pStyle w:val="af0"/>
              <w:jc w:val="left"/>
              <w:rPr>
                <w:b/>
              </w:rPr>
            </w:pPr>
            <w:r w:rsidRPr="004F09F0">
              <w:rPr>
                <w:b/>
              </w:rPr>
              <w:t>20%</w:t>
            </w:r>
          </w:p>
          <w:p w:rsidR="00685B8A" w:rsidRPr="004F09F0" w:rsidRDefault="00685B8A" w:rsidP="00E95668">
            <w:pPr>
              <w:pStyle w:val="af0"/>
              <w:jc w:val="left"/>
            </w:pPr>
          </w:p>
          <w:p w:rsidR="00685B8A" w:rsidRPr="004F09F0" w:rsidRDefault="00685B8A" w:rsidP="00E95668">
            <w:pPr>
              <w:pStyle w:val="af0"/>
              <w:jc w:val="left"/>
            </w:pPr>
            <w:r w:rsidRPr="004F09F0">
              <w:t>Льготы:</w:t>
            </w:r>
          </w:p>
          <w:p w:rsidR="00685B8A" w:rsidRPr="004F09F0" w:rsidRDefault="00685B8A" w:rsidP="00E95668">
            <w:pPr>
              <w:pStyle w:val="af0"/>
              <w:jc w:val="left"/>
            </w:pPr>
            <w:r w:rsidRPr="004F09F0">
              <w:rPr>
                <w:szCs w:val="20"/>
              </w:rPr>
              <w:t>первые 5 лет после получения первой прибыли от 0% до 5%, последующие 5 лет — от 10%.</w:t>
            </w:r>
          </w:p>
        </w:tc>
        <w:tc>
          <w:tcPr>
            <w:tcW w:w="2268" w:type="dxa"/>
            <w:vAlign w:val="center"/>
          </w:tcPr>
          <w:p w:rsidR="00685B8A" w:rsidRPr="004F09F0" w:rsidRDefault="00685B8A" w:rsidP="00E95668">
            <w:pPr>
              <w:pStyle w:val="af0"/>
              <w:jc w:val="left"/>
            </w:pPr>
            <w:r w:rsidRPr="004F09F0">
              <w:t>п. 1.8 ст.284 НК РФ</w:t>
            </w:r>
          </w:p>
          <w:p w:rsidR="00685B8A" w:rsidRPr="004F09F0" w:rsidRDefault="00685B8A" w:rsidP="00E95668">
            <w:pPr>
              <w:pStyle w:val="af0"/>
              <w:jc w:val="left"/>
            </w:pPr>
            <w:r w:rsidRPr="004F09F0">
              <w:t>п. 3 ст. 284.4 НК РФ</w:t>
            </w:r>
          </w:p>
          <w:p w:rsidR="00685B8A" w:rsidRPr="004F09F0" w:rsidRDefault="00685B8A" w:rsidP="00E95668">
            <w:pPr>
              <w:pStyle w:val="af0"/>
              <w:jc w:val="left"/>
            </w:pPr>
            <w:r w:rsidRPr="004F09F0">
              <w:t>п. 4 ст. 284.4 НК РФ</w:t>
            </w:r>
          </w:p>
          <w:p w:rsidR="00685B8A" w:rsidRPr="004F09F0" w:rsidRDefault="00685B8A" w:rsidP="00E95668">
            <w:pPr>
              <w:pStyle w:val="af0"/>
              <w:jc w:val="left"/>
            </w:pPr>
            <w:r w:rsidRPr="004F09F0">
              <w:t>ст. 285-287 НК РФ</w:t>
            </w:r>
          </w:p>
          <w:p w:rsidR="00685B8A" w:rsidRPr="004F09F0" w:rsidRDefault="00685B8A" w:rsidP="00E95668">
            <w:pPr>
              <w:pStyle w:val="af0"/>
              <w:jc w:val="left"/>
            </w:pPr>
            <w:r w:rsidRPr="004F09F0">
              <w:t>НПА субъекта РФ</w:t>
            </w:r>
          </w:p>
        </w:tc>
      </w:tr>
      <w:tr w:rsidR="00685B8A" w:rsidRPr="004F09F0" w:rsidTr="00E95668">
        <w:trPr>
          <w:cantSplit/>
        </w:trPr>
        <w:tc>
          <w:tcPr>
            <w:tcW w:w="1701" w:type="dxa"/>
            <w:vAlign w:val="center"/>
          </w:tcPr>
          <w:p w:rsidR="00685B8A" w:rsidRPr="004F09F0" w:rsidRDefault="00685B8A" w:rsidP="00E95668">
            <w:pPr>
              <w:pStyle w:val="af0"/>
              <w:jc w:val="left"/>
            </w:pPr>
            <w:r w:rsidRPr="004F09F0">
              <w:t>Налог на имущество</w:t>
            </w:r>
          </w:p>
        </w:tc>
        <w:tc>
          <w:tcPr>
            <w:tcW w:w="2977" w:type="dxa"/>
            <w:vAlign w:val="center"/>
          </w:tcPr>
          <w:p w:rsidR="00685B8A" w:rsidRPr="004F09F0" w:rsidRDefault="00685B8A" w:rsidP="00E95668">
            <w:pPr>
              <w:pStyle w:val="af0"/>
              <w:jc w:val="left"/>
            </w:pPr>
            <w:r w:rsidRPr="004F09F0">
              <w:t xml:space="preserve">Среднегодовая стоимость имущества (в отношении отдельных объектов недвижимого имущества, в т.ч. административно-деловые центры, нежилые помещения д/офисов, торговых объектов определяется как их кадастровая стоимость ) </w:t>
            </w:r>
          </w:p>
        </w:tc>
        <w:tc>
          <w:tcPr>
            <w:tcW w:w="3260" w:type="dxa"/>
            <w:vAlign w:val="center"/>
          </w:tcPr>
          <w:p w:rsidR="00685B8A" w:rsidRPr="004F09F0" w:rsidRDefault="00685B8A" w:rsidP="00E95668">
            <w:pPr>
              <w:pStyle w:val="af0"/>
              <w:jc w:val="left"/>
              <w:rPr>
                <w:b/>
              </w:rPr>
            </w:pPr>
            <w:r w:rsidRPr="004F09F0">
              <w:rPr>
                <w:b/>
              </w:rPr>
              <w:t>2,2%</w:t>
            </w: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r w:rsidRPr="004F09F0">
              <w:t>Льготы:</w:t>
            </w:r>
          </w:p>
          <w:p w:rsidR="00685B8A" w:rsidRPr="004F09F0" w:rsidRDefault="00685B8A" w:rsidP="00E95668">
            <w:pPr>
              <w:pStyle w:val="af0"/>
              <w:jc w:val="left"/>
            </w:pPr>
            <w:r w:rsidRPr="004F09F0">
              <w:t>Пониженная ставка определяется НПА субъекта Российской Федерации</w:t>
            </w:r>
          </w:p>
        </w:tc>
        <w:tc>
          <w:tcPr>
            <w:tcW w:w="2268" w:type="dxa"/>
            <w:vAlign w:val="center"/>
          </w:tcPr>
          <w:p w:rsidR="00685B8A" w:rsidRPr="004F09F0" w:rsidRDefault="00685B8A" w:rsidP="00E95668">
            <w:pPr>
              <w:pStyle w:val="af0"/>
              <w:jc w:val="left"/>
            </w:pPr>
            <w:r w:rsidRPr="004F09F0">
              <w:t>НПА субъекта РФ,</w:t>
            </w:r>
          </w:p>
          <w:p w:rsidR="00685B8A" w:rsidRPr="004F09F0" w:rsidRDefault="00685B8A" w:rsidP="00E95668">
            <w:pPr>
              <w:pStyle w:val="af0"/>
              <w:jc w:val="left"/>
            </w:pPr>
            <w:r w:rsidRPr="004F09F0">
              <w:t>п. 8 ст. 17 ФЗ №473 от 29.12.2014,</w:t>
            </w:r>
          </w:p>
          <w:p w:rsidR="00685B8A" w:rsidRPr="004F09F0" w:rsidRDefault="00685B8A" w:rsidP="00E95668">
            <w:pPr>
              <w:pStyle w:val="af0"/>
              <w:jc w:val="left"/>
            </w:pPr>
            <w:r w:rsidRPr="004F09F0">
              <w:t>ст. 375, 380, 383 НК РФ</w:t>
            </w:r>
          </w:p>
        </w:tc>
      </w:tr>
      <w:tr w:rsidR="00685B8A" w:rsidRPr="004F09F0" w:rsidTr="00E95668">
        <w:trPr>
          <w:cantSplit/>
        </w:trPr>
        <w:tc>
          <w:tcPr>
            <w:tcW w:w="1701" w:type="dxa"/>
            <w:vAlign w:val="center"/>
          </w:tcPr>
          <w:p w:rsidR="00685B8A" w:rsidRPr="004F09F0" w:rsidRDefault="00685B8A" w:rsidP="00E95668">
            <w:pPr>
              <w:pStyle w:val="af0"/>
              <w:jc w:val="left"/>
            </w:pPr>
            <w:r w:rsidRPr="004F09F0">
              <w:t>Земельный налог</w:t>
            </w:r>
          </w:p>
        </w:tc>
        <w:tc>
          <w:tcPr>
            <w:tcW w:w="2977" w:type="dxa"/>
            <w:vAlign w:val="center"/>
          </w:tcPr>
          <w:p w:rsidR="00685B8A" w:rsidRPr="004F09F0" w:rsidRDefault="00C312D0" w:rsidP="00E95668">
            <w:pPr>
              <w:pStyle w:val="af0"/>
              <w:jc w:val="left"/>
            </w:pPr>
            <w:hyperlink r:id="rId173" w:tooltip="Ссылка на список документов:&#10;Федеральный закон от 29.07.1998 N 135-ФЗ&#10;(ред. от 03.07.2016, с изм. от 05.07.2016)&#10;&quot;Об оценочной деятельности в Российской Федерации&quot;&#10;(с изм. и доп., вступ. в силу с 01.09.2016)&#10;-------------------- &#10;&quot;Земельный кодекс Российской Ф" w:history="1">
              <w:r w:rsidR="00685B8A" w:rsidRPr="004F09F0">
                <w:t>К</w:t>
              </w:r>
            </w:hyperlink>
            <w:r w:rsidR="00685B8A" w:rsidRPr="004F09F0">
              <w:t>адастровая стоимость земельного участка</w:t>
            </w:r>
          </w:p>
        </w:tc>
        <w:tc>
          <w:tcPr>
            <w:tcW w:w="3260" w:type="dxa"/>
            <w:vAlign w:val="center"/>
          </w:tcPr>
          <w:p w:rsidR="00685B8A" w:rsidRPr="004F09F0" w:rsidRDefault="00685B8A" w:rsidP="00E95668">
            <w:pPr>
              <w:pStyle w:val="af0"/>
              <w:jc w:val="left"/>
              <w:rPr>
                <w:b/>
              </w:rPr>
            </w:pPr>
            <w:r w:rsidRPr="004F09F0">
              <w:rPr>
                <w:b/>
              </w:rPr>
              <w:t>Не более 1,5%</w:t>
            </w:r>
          </w:p>
          <w:p w:rsidR="00685B8A" w:rsidRPr="004F09F0" w:rsidRDefault="00685B8A" w:rsidP="00E95668">
            <w:pPr>
              <w:pStyle w:val="af0"/>
              <w:jc w:val="left"/>
            </w:pPr>
          </w:p>
          <w:p w:rsidR="00685B8A" w:rsidRPr="004F09F0" w:rsidRDefault="00685B8A" w:rsidP="00E95668">
            <w:pPr>
              <w:pStyle w:val="af0"/>
              <w:jc w:val="left"/>
            </w:pPr>
            <w:r w:rsidRPr="004F09F0">
              <w:t>Льготы:</w:t>
            </w:r>
          </w:p>
          <w:p w:rsidR="00685B8A" w:rsidRPr="004F09F0" w:rsidRDefault="00685B8A" w:rsidP="00E95668">
            <w:pPr>
              <w:pStyle w:val="af0"/>
              <w:jc w:val="left"/>
            </w:pPr>
            <w:r w:rsidRPr="004F09F0">
              <w:t>0% в течение 3 лет</w:t>
            </w:r>
          </w:p>
        </w:tc>
        <w:tc>
          <w:tcPr>
            <w:tcW w:w="2268" w:type="dxa"/>
            <w:vAlign w:val="center"/>
          </w:tcPr>
          <w:p w:rsidR="00685B8A" w:rsidRPr="004F09F0" w:rsidRDefault="00685B8A" w:rsidP="00E95668">
            <w:pPr>
              <w:pStyle w:val="af0"/>
              <w:jc w:val="left"/>
            </w:pPr>
            <w:r w:rsidRPr="004F09F0">
              <w:t>НПА муниципального образования РФ</w:t>
            </w:r>
          </w:p>
          <w:p w:rsidR="00685B8A" w:rsidRPr="004F09F0" w:rsidRDefault="00685B8A" w:rsidP="00E95668">
            <w:pPr>
              <w:pStyle w:val="af0"/>
              <w:jc w:val="left"/>
            </w:pPr>
            <w:r w:rsidRPr="004F09F0">
              <w:t>п. 8 ст. 17 ФЗ N473 от 29.12.2014</w:t>
            </w:r>
          </w:p>
          <w:p w:rsidR="00685B8A" w:rsidRPr="004F09F0" w:rsidRDefault="00685B8A" w:rsidP="00E95668">
            <w:pPr>
              <w:pStyle w:val="af0"/>
              <w:jc w:val="left"/>
            </w:pPr>
            <w:r w:rsidRPr="004F09F0">
              <w:t>ст. 390, 394, 397 НК РФ</w:t>
            </w:r>
          </w:p>
        </w:tc>
      </w:tr>
      <w:tr w:rsidR="00685B8A" w:rsidRPr="004F09F0" w:rsidTr="00E95668">
        <w:trPr>
          <w:cantSplit/>
        </w:trPr>
        <w:tc>
          <w:tcPr>
            <w:tcW w:w="1701" w:type="dxa"/>
            <w:vAlign w:val="center"/>
          </w:tcPr>
          <w:p w:rsidR="00685B8A" w:rsidRPr="004F09F0" w:rsidRDefault="00685B8A" w:rsidP="00E95668">
            <w:pPr>
              <w:pStyle w:val="af0"/>
              <w:jc w:val="left"/>
            </w:pPr>
            <w:r w:rsidRPr="004F09F0">
              <w:t>Налог на добычу полезных ископаемых (НДПИ)</w:t>
            </w:r>
          </w:p>
        </w:tc>
        <w:tc>
          <w:tcPr>
            <w:tcW w:w="2977" w:type="dxa"/>
            <w:vAlign w:val="center"/>
          </w:tcPr>
          <w:p w:rsidR="00685B8A" w:rsidRPr="004F09F0" w:rsidRDefault="00685B8A" w:rsidP="00E95668">
            <w:pPr>
              <w:pStyle w:val="af0"/>
              <w:jc w:val="left"/>
            </w:pPr>
            <w:r w:rsidRPr="004F09F0">
              <w:t>В зависимости от вида полезного ископаемого:</w:t>
            </w:r>
          </w:p>
          <w:p w:rsidR="00685B8A" w:rsidRPr="004F09F0" w:rsidRDefault="00685B8A" w:rsidP="004720C6">
            <w:pPr>
              <w:pStyle w:val="af0"/>
              <w:numPr>
                <w:ilvl w:val="0"/>
                <w:numId w:val="23"/>
              </w:numPr>
              <w:ind w:left="318"/>
              <w:jc w:val="left"/>
            </w:pPr>
            <w:r w:rsidRPr="004F09F0">
              <w:t xml:space="preserve">стоимость добытых полезных ископаемых (при добыче угля и углеводородного сырья (за исключением добычи углеводородного сырья на новом морском месторождении углеводородного сырья) </w:t>
            </w:r>
          </w:p>
          <w:p w:rsidR="00685B8A" w:rsidRPr="004F09F0" w:rsidRDefault="00685B8A" w:rsidP="00AD40EC">
            <w:pPr>
              <w:pStyle w:val="af0"/>
              <w:jc w:val="left"/>
            </w:pPr>
          </w:p>
          <w:p w:rsidR="00685B8A" w:rsidRPr="004F09F0" w:rsidRDefault="00685B8A" w:rsidP="004720C6">
            <w:pPr>
              <w:pStyle w:val="af0"/>
              <w:numPr>
                <w:ilvl w:val="0"/>
                <w:numId w:val="23"/>
              </w:numPr>
              <w:ind w:left="318"/>
              <w:jc w:val="left"/>
            </w:pPr>
            <w:r w:rsidRPr="004F09F0">
              <w:t xml:space="preserve">количество добытых полезных ископаемых в натуральном выражении </w:t>
            </w:r>
          </w:p>
        </w:tc>
        <w:tc>
          <w:tcPr>
            <w:tcW w:w="3260" w:type="dxa"/>
            <w:vAlign w:val="center"/>
          </w:tcPr>
          <w:p w:rsidR="00685B8A" w:rsidRPr="004F09F0" w:rsidRDefault="00685B8A" w:rsidP="00E95668">
            <w:pPr>
              <w:pStyle w:val="af0"/>
              <w:jc w:val="left"/>
              <w:rPr>
                <w:b/>
              </w:rPr>
            </w:pPr>
            <w:r w:rsidRPr="004F09F0">
              <w:rPr>
                <w:b/>
              </w:rPr>
              <w:t>Коэффициент -1.</w:t>
            </w: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Pr="004F09F0" w:rsidRDefault="00685B8A" w:rsidP="00E95668">
            <w:pPr>
              <w:pStyle w:val="af0"/>
              <w:jc w:val="left"/>
            </w:pPr>
          </w:p>
          <w:p w:rsidR="00685B8A" w:rsidRDefault="00685B8A" w:rsidP="00E95668">
            <w:pPr>
              <w:pStyle w:val="af0"/>
              <w:jc w:val="left"/>
              <w:rPr>
                <w:szCs w:val="20"/>
              </w:rPr>
            </w:pPr>
          </w:p>
          <w:p w:rsidR="00CC5E6F" w:rsidRDefault="00CC5E6F" w:rsidP="00E95668">
            <w:pPr>
              <w:pStyle w:val="af0"/>
              <w:jc w:val="left"/>
              <w:rPr>
                <w:szCs w:val="20"/>
              </w:rPr>
            </w:pPr>
          </w:p>
          <w:p w:rsidR="00CC5E6F" w:rsidRDefault="00CC5E6F" w:rsidP="00E95668">
            <w:pPr>
              <w:pStyle w:val="af0"/>
              <w:jc w:val="left"/>
              <w:rPr>
                <w:szCs w:val="20"/>
              </w:rPr>
            </w:pPr>
          </w:p>
          <w:p w:rsidR="00CC5E6F" w:rsidRPr="004F09F0" w:rsidRDefault="00CC5E6F" w:rsidP="00E95668">
            <w:pPr>
              <w:pStyle w:val="af0"/>
              <w:jc w:val="left"/>
              <w:rPr>
                <w:szCs w:val="20"/>
              </w:rPr>
            </w:pPr>
          </w:p>
          <w:p w:rsidR="00685B8A" w:rsidRPr="004F09F0" w:rsidRDefault="00685B8A" w:rsidP="00E95668">
            <w:pPr>
              <w:pStyle w:val="af0"/>
              <w:jc w:val="left"/>
            </w:pPr>
            <w:r w:rsidRPr="004F09F0">
              <w:rPr>
                <w:szCs w:val="20"/>
              </w:rPr>
              <w:t xml:space="preserve">Понижающий коэффициент НДПИ (0 — 0,8) в течение 10 лет с момента получения статуса </w:t>
            </w:r>
            <w:r w:rsidRPr="004F09F0">
              <w:t>резидента.</w:t>
            </w:r>
          </w:p>
        </w:tc>
        <w:tc>
          <w:tcPr>
            <w:tcW w:w="2268" w:type="dxa"/>
            <w:vAlign w:val="center"/>
          </w:tcPr>
          <w:p w:rsidR="00685B8A" w:rsidRPr="004F09F0" w:rsidRDefault="00685B8A" w:rsidP="00E95668">
            <w:pPr>
              <w:pStyle w:val="af0"/>
              <w:jc w:val="left"/>
            </w:pPr>
            <w:r w:rsidRPr="004F09F0">
              <w:t>ст. 342.3 НК РФ</w:t>
            </w:r>
          </w:p>
        </w:tc>
      </w:tr>
      <w:tr w:rsidR="00685B8A" w:rsidRPr="004F09F0" w:rsidTr="00E95668">
        <w:trPr>
          <w:cantSplit/>
        </w:trPr>
        <w:tc>
          <w:tcPr>
            <w:tcW w:w="1701" w:type="dxa"/>
            <w:tcBorders>
              <w:bottom w:val="single" w:sz="8" w:space="0" w:color="A6A6A6"/>
            </w:tcBorders>
            <w:vAlign w:val="center"/>
          </w:tcPr>
          <w:p w:rsidR="00685B8A" w:rsidRPr="004F09F0" w:rsidRDefault="00685B8A" w:rsidP="00E95668">
            <w:pPr>
              <w:pStyle w:val="af0"/>
            </w:pPr>
            <w:r w:rsidRPr="004F09F0">
              <w:t>НДФЛ</w:t>
            </w:r>
          </w:p>
        </w:tc>
        <w:tc>
          <w:tcPr>
            <w:tcW w:w="2977" w:type="dxa"/>
            <w:tcBorders>
              <w:bottom w:val="single" w:sz="8" w:space="0" w:color="A6A6A6"/>
            </w:tcBorders>
            <w:vAlign w:val="bottom"/>
          </w:tcPr>
          <w:p w:rsidR="00685B8A" w:rsidRPr="004F09F0" w:rsidRDefault="00685B8A" w:rsidP="00E95668">
            <w:pPr>
              <w:pStyle w:val="af0"/>
              <w:jc w:val="left"/>
            </w:pPr>
            <w:r w:rsidRPr="004F09F0">
              <w:t xml:space="preserve">Доходы налогоплательщика, полученные им как в </w:t>
            </w:r>
          </w:p>
        </w:tc>
        <w:tc>
          <w:tcPr>
            <w:tcW w:w="3260" w:type="dxa"/>
            <w:tcBorders>
              <w:bottom w:val="single" w:sz="8" w:space="0" w:color="A6A6A6"/>
            </w:tcBorders>
            <w:vAlign w:val="center"/>
          </w:tcPr>
          <w:p w:rsidR="00685B8A" w:rsidRPr="004F09F0" w:rsidRDefault="00685B8A" w:rsidP="00E95668">
            <w:pPr>
              <w:pStyle w:val="af0"/>
              <w:jc w:val="left"/>
            </w:pPr>
            <w:r w:rsidRPr="004F09F0">
              <w:rPr>
                <w:b/>
              </w:rPr>
              <w:t>13</w:t>
            </w:r>
            <w:r w:rsidRPr="004F09F0">
              <w:t>% (льгот нет)</w:t>
            </w:r>
          </w:p>
        </w:tc>
        <w:tc>
          <w:tcPr>
            <w:tcW w:w="2268" w:type="dxa"/>
            <w:tcBorders>
              <w:bottom w:val="single" w:sz="8" w:space="0" w:color="A6A6A6"/>
            </w:tcBorders>
          </w:tcPr>
          <w:p w:rsidR="00685B8A" w:rsidRPr="004F09F0" w:rsidRDefault="00685B8A" w:rsidP="00E95668">
            <w:pPr>
              <w:pStyle w:val="af0"/>
            </w:pPr>
            <w:r w:rsidRPr="004F09F0">
              <w:t>ст. 210, 224 НК РФ</w:t>
            </w:r>
          </w:p>
        </w:tc>
      </w:tr>
      <w:tr w:rsidR="00685B8A" w:rsidRPr="004F09F0" w:rsidTr="00E95668">
        <w:trPr>
          <w:cantSplit/>
        </w:trPr>
        <w:tc>
          <w:tcPr>
            <w:tcW w:w="10206" w:type="dxa"/>
            <w:gridSpan w:val="4"/>
            <w:shd w:val="clear" w:color="auto" w:fill="B8CCE4" w:themeFill="accent1" w:themeFillTint="66"/>
            <w:vAlign w:val="center"/>
          </w:tcPr>
          <w:p w:rsidR="00685B8A" w:rsidRPr="004F09F0" w:rsidRDefault="00685B8A" w:rsidP="00E95668">
            <w:pPr>
              <w:pStyle w:val="af0"/>
              <w:jc w:val="center"/>
              <w:rPr>
                <w:b/>
              </w:rPr>
            </w:pPr>
            <w:r w:rsidRPr="004F09F0">
              <w:rPr>
                <w:b/>
              </w:rPr>
              <w:t>Страховые взносы</w:t>
            </w:r>
          </w:p>
        </w:tc>
      </w:tr>
      <w:tr w:rsidR="00685B8A" w:rsidRPr="004F09F0" w:rsidTr="00AD40EC">
        <w:trPr>
          <w:cantSplit/>
          <w:trHeight w:val="3019"/>
        </w:trPr>
        <w:tc>
          <w:tcPr>
            <w:tcW w:w="1701" w:type="dxa"/>
            <w:vAlign w:val="center"/>
          </w:tcPr>
          <w:p w:rsidR="00685B8A" w:rsidRPr="004F09F0" w:rsidRDefault="00685B8A" w:rsidP="00E95668">
            <w:pPr>
              <w:pStyle w:val="af0"/>
            </w:pPr>
            <w:r w:rsidRPr="004F09F0">
              <w:t>Страховые взносы</w:t>
            </w:r>
          </w:p>
        </w:tc>
        <w:tc>
          <w:tcPr>
            <w:tcW w:w="2977" w:type="dxa"/>
          </w:tcPr>
          <w:p w:rsidR="00685B8A" w:rsidRPr="004F09F0" w:rsidRDefault="00685B8A" w:rsidP="00AD40EC">
            <w:pPr>
              <w:pStyle w:val="af0"/>
              <w:jc w:val="left"/>
            </w:pPr>
            <w:r w:rsidRPr="004F09F0">
              <w:t>Сумма выплат и иных вознаграждений, начисленных плательщиками страховых взносов за расчетный период в пользу физических лиц.</w:t>
            </w:r>
          </w:p>
        </w:tc>
        <w:tc>
          <w:tcPr>
            <w:tcW w:w="3260" w:type="dxa"/>
            <w:vAlign w:val="center"/>
          </w:tcPr>
          <w:p w:rsidR="00685B8A" w:rsidRPr="004F09F0" w:rsidRDefault="00685B8A" w:rsidP="00E95668">
            <w:pPr>
              <w:pStyle w:val="af0"/>
            </w:pPr>
            <w:r w:rsidRPr="004F09F0">
              <w:t>ПФР – 26%</w:t>
            </w:r>
          </w:p>
          <w:p w:rsidR="00685B8A" w:rsidRPr="004F09F0" w:rsidRDefault="00685B8A" w:rsidP="00E95668">
            <w:pPr>
              <w:pStyle w:val="af0"/>
            </w:pPr>
            <w:r w:rsidRPr="004F09F0">
              <w:t>ФОСС – 2,9%</w:t>
            </w:r>
          </w:p>
          <w:p w:rsidR="00685B8A" w:rsidRPr="004F09F0" w:rsidRDefault="00685B8A" w:rsidP="00E95668">
            <w:pPr>
              <w:pStyle w:val="af0"/>
            </w:pPr>
            <w:r w:rsidRPr="004F09F0">
              <w:t>ФОМС – 5,1%</w:t>
            </w:r>
          </w:p>
          <w:p w:rsidR="00685B8A" w:rsidRPr="004F09F0" w:rsidRDefault="00685B8A" w:rsidP="00E95668">
            <w:pPr>
              <w:pStyle w:val="af0"/>
            </w:pPr>
          </w:p>
          <w:p w:rsidR="00685B8A" w:rsidRPr="004F09F0" w:rsidRDefault="00685B8A" w:rsidP="00E95668">
            <w:pPr>
              <w:pStyle w:val="af0"/>
            </w:pPr>
            <w:r w:rsidRPr="004F09F0">
              <w:t>Льготы:</w:t>
            </w:r>
          </w:p>
          <w:p w:rsidR="00685B8A" w:rsidRPr="004F09F0" w:rsidRDefault="00685B8A" w:rsidP="00E95668">
            <w:pPr>
              <w:pStyle w:val="af0"/>
            </w:pPr>
            <w:r w:rsidRPr="004F09F0">
              <w:t>ПФР – 6%</w:t>
            </w:r>
          </w:p>
          <w:p w:rsidR="00685B8A" w:rsidRPr="004F09F0" w:rsidRDefault="00685B8A" w:rsidP="00E95668">
            <w:pPr>
              <w:pStyle w:val="af0"/>
            </w:pPr>
            <w:r w:rsidRPr="004F09F0">
              <w:t>ФОСС – 1,5%</w:t>
            </w:r>
          </w:p>
          <w:p w:rsidR="00685B8A" w:rsidRPr="004F09F0" w:rsidRDefault="00685B8A" w:rsidP="00E95668">
            <w:pPr>
              <w:pStyle w:val="af0"/>
            </w:pPr>
            <w:r w:rsidRPr="004F09F0">
              <w:t>ФОМС – 0,1%</w:t>
            </w:r>
          </w:p>
          <w:p w:rsidR="00685B8A" w:rsidRPr="004F09F0" w:rsidRDefault="00685B8A" w:rsidP="00AD40EC">
            <w:pPr>
              <w:pStyle w:val="af0"/>
            </w:pPr>
            <w:r w:rsidRPr="004F09F0">
              <w:t>В течение 10 лет со дня получения статуса резидента ТОР, начиная с 1-го числа месяца, следующего за месяцем, в котором и</w:t>
            </w:r>
            <w:r w:rsidR="00AD40EC">
              <w:t>ми был получен статус резидента</w:t>
            </w:r>
          </w:p>
        </w:tc>
        <w:tc>
          <w:tcPr>
            <w:tcW w:w="2268" w:type="dxa"/>
          </w:tcPr>
          <w:p w:rsidR="00685B8A" w:rsidRPr="004F09F0" w:rsidRDefault="00685B8A" w:rsidP="00E95668">
            <w:pPr>
              <w:pStyle w:val="af0"/>
            </w:pPr>
            <w:r w:rsidRPr="004F09F0">
              <w:rPr>
                <w:bCs/>
                <w:szCs w:val="20"/>
              </w:rPr>
              <w:t>п.1 ст. 58.5 ФЗ №212 от 24.07.2009 в ред. от 29.12.2015г.</w:t>
            </w:r>
          </w:p>
        </w:tc>
      </w:tr>
    </w:tbl>
    <w:p w:rsidR="00685B8A" w:rsidRPr="004F09F0" w:rsidRDefault="00685B8A" w:rsidP="00685B8A">
      <w:r w:rsidRPr="004F09F0">
        <w:t>Расчет таможенных и налоговых платежей резидентов производился с учетом возможности применения</w:t>
      </w:r>
      <w:r w:rsidRPr="004F09F0">
        <w:rPr>
          <w:b/>
        </w:rPr>
        <w:t xml:space="preserve"> </w:t>
      </w:r>
      <w:r w:rsidRPr="004F09F0">
        <w:t>режима свободной таможенной зоны на территории ТОР, которым предусматривается беспошлинный и безналоговый ввоз, хранение, потребление (использование) иностранных товаров внутри ТОР, реэкспортный вывоз товаров (оборудования). Также предусмотрен ускоренная процедура возмещения НДС (в течение 10 дней).</w:t>
      </w:r>
    </w:p>
    <w:p w:rsidR="00685B8A" w:rsidRPr="004F09F0" w:rsidRDefault="00685B8A" w:rsidP="00685B8A">
      <w:pPr>
        <w:rPr>
          <w:color w:val="000000" w:themeColor="text1"/>
          <w:szCs w:val="24"/>
        </w:rPr>
      </w:pPr>
      <w:r w:rsidRPr="004F09F0">
        <w:rPr>
          <w:color w:val="000000" w:themeColor="text1"/>
          <w:szCs w:val="24"/>
        </w:rPr>
        <w:t>Ставки арендной платы земельных участков потенциальных резидентов ТОР рассчитаны с учетом применения понижающего коэффициента к базовой ставке в размере 0,4.</w:t>
      </w:r>
    </w:p>
    <w:p w:rsidR="00685B8A" w:rsidRPr="004F09F0" w:rsidRDefault="00685B8A" w:rsidP="00685B8A">
      <w:pPr>
        <w:pStyle w:val="32"/>
        <w:numPr>
          <w:ilvl w:val="2"/>
          <w:numId w:val="1"/>
        </w:numPr>
        <w:ind w:left="1004"/>
      </w:pPr>
      <w:bookmarkStart w:id="170" w:name="_Toc468722499"/>
      <w:bookmarkStart w:id="171" w:name="_Toc474230929"/>
      <w:bookmarkStart w:id="172" w:name="_Toc514946371"/>
      <w:r w:rsidRPr="004F09F0">
        <w:t>Предпосылки по учетной политике</w:t>
      </w:r>
      <w:bookmarkEnd w:id="170"/>
      <w:bookmarkEnd w:id="171"/>
      <w:bookmarkEnd w:id="172"/>
    </w:p>
    <w:p w:rsidR="00685B8A" w:rsidRPr="004F09F0" w:rsidRDefault="00685B8A" w:rsidP="00685B8A">
      <w:pPr>
        <w:pStyle w:val="5"/>
      </w:pPr>
      <w:r w:rsidRPr="004F09F0">
        <w:t>Политика по амортизации, капитализации затрат</w:t>
      </w:r>
    </w:p>
    <w:p w:rsidR="00685B8A" w:rsidRPr="004F09F0" w:rsidRDefault="00685B8A" w:rsidP="00685B8A">
      <w:r w:rsidRPr="004F09F0">
        <w:t xml:space="preserve">К капитализированным затратам резидентов ТОР отнесены затраты, направленные на </w:t>
      </w:r>
      <w:hyperlink r:id="rId174" w:tgtFrame="_blank" w:history="1">
        <w:r w:rsidRPr="004F09F0">
          <w:rPr>
            <w:rStyle w:val="afc"/>
            <w:u w:val="none"/>
          </w:rPr>
          <w:t>материальные активы</w:t>
        </w:r>
      </w:hyperlink>
      <w:r w:rsidRPr="004F09F0">
        <w:t>, обладающие физическими свойствами (например, сооружения или техническое оснащение). Особенностью капитализированных затрат является то, что приобретенные на них активы переносят свою стоимость на изготовленные товары или услуги постепенно во время срока их эксплуатации. Эта часть затрат составляет амортизационные отчисления, которые учитываются при расчёте стоимости готовой продукции.</w:t>
      </w:r>
    </w:p>
    <w:p w:rsidR="00685B8A" w:rsidRPr="004F09F0" w:rsidRDefault="00685B8A" w:rsidP="00685B8A">
      <w:r w:rsidRPr="004F09F0">
        <w:t>Расчет годовых сумм амортизационных отчислений произведен по амортизационным группам основных средств согласно НК РФ, гл.25, и Постановлению Правительства РФ от 01.01.2002 г. № 1 «О Классификации основных средств, включаемых в амортизационные группы» (с изменениями от 9 июля, 8 августа 2003 г.).</w:t>
      </w:r>
    </w:p>
    <w:p w:rsidR="00685B8A" w:rsidRPr="004F09F0" w:rsidRDefault="00685B8A" w:rsidP="00685B8A">
      <w:r w:rsidRPr="004F09F0">
        <w:t>Амортизационные отчисления рассчитаны линейным методом по усредненной норме амортизации.</w:t>
      </w:r>
    </w:p>
    <w:p w:rsidR="00685B8A" w:rsidRPr="004F09F0" w:rsidRDefault="00685B8A" w:rsidP="00685B8A">
      <w:r w:rsidRPr="004F09F0">
        <w:t xml:space="preserve">Выручка резидентов ТОР/УК/инфраструктурных объектов при финансовом прогнозировании признается в текущем отчетном периоде (году). </w:t>
      </w:r>
    </w:p>
    <w:p w:rsidR="00685B8A" w:rsidRPr="004F09F0" w:rsidRDefault="00685B8A" w:rsidP="00685B8A">
      <w:pPr>
        <w:pStyle w:val="32"/>
        <w:numPr>
          <w:ilvl w:val="2"/>
          <w:numId w:val="1"/>
        </w:numPr>
        <w:ind w:left="1004"/>
      </w:pPr>
      <w:bookmarkStart w:id="173" w:name="_Toc468722500"/>
      <w:bookmarkStart w:id="174" w:name="_Toc474230930"/>
      <w:bookmarkStart w:id="175" w:name="_Toc514946372"/>
      <w:r w:rsidRPr="004F09F0">
        <w:t>Прогнозная структура финансирования, условия по заемному финансированию</w:t>
      </w:r>
      <w:bookmarkEnd w:id="173"/>
      <w:bookmarkEnd w:id="174"/>
      <w:bookmarkEnd w:id="175"/>
    </w:p>
    <w:p w:rsidR="00685B8A" w:rsidRPr="004F09F0" w:rsidRDefault="00685B8A" w:rsidP="00685B8A">
      <w:r w:rsidRPr="004F09F0">
        <w:t>Прогнозная структура финансирования проектов резидентов ТОР и условия по заемному финансированию оценивались на основании данных анкет резидентов и на основе экспертных оценок ФОК.</w:t>
      </w:r>
    </w:p>
    <w:p w:rsidR="00685B8A" w:rsidRPr="004F09F0" w:rsidRDefault="00685B8A" w:rsidP="00685B8A">
      <w:pPr>
        <w:pStyle w:val="22"/>
        <w:ind w:left="578" w:hanging="578"/>
      </w:pPr>
      <w:bookmarkStart w:id="176" w:name="_Toc463975746"/>
      <w:bookmarkStart w:id="177" w:name="_Toc468722501"/>
      <w:bookmarkStart w:id="178" w:name="_Toc474230931"/>
      <w:bookmarkStart w:id="179" w:name="_Toc514946373"/>
      <w:r w:rsidRPr="004F09F0">
        <w:t>Методическая информация по расчету показателей эффективности ТОР</w:t>
      </w:r>
      <w:bookmarkEnd w:id="176"/>
      <w:bookmarkEnd w:id="177"/>
      <w:bookmarkEnd w:id="178"/>
      <w:bookmarkEnd w:id="179"/>
    </w:p>
    <w:p w:rsidR="00685B8A" w:rsidRPr="004F09F0" w:rsidRDefault="00685B8A" w:rsidP="00685B8A">
      <w:pPr>
        <w:pStyle w:val="32"/>
        <w:numPr>
          <w:ilvl w:val="2"/>
          <w:numId w:val="1"/>
        </w:numPr>
        <w:ind w:left="1004"/>
      </w:pPr>
      <w:bookmarkStart w:id="180" w:name="_Toc468722502"/>
      <w:bookmarkStart w:id="181" w:name="_Toc474230932"/>
      <w:bookmarkStart w:id="182" w:name="_Toc514946374"/>
      <w:r w:rsidRPr="004F09F0">
        <w:t>Финансовая эффективность проекта</w:t>
      </w:r>
      <w:bookmarkEnd w:id="180"/>
      <w:bookmarkEnd w:id="181"/>
      <w:bookmarkEnd w:id="182"/>
    </w:p>
    <w:p w:rsidR="00357AEB" w:rsidRPr="004F09F0" w:rsidRDefault="00685B8A" w:rsidP="00357AEB">
      <w:r w:rsidRPr="004F09F0">
        <w:t>В качестве основных показателей финансовой эффективности рассматриваются:</w:t>
      </w:r>
    </w:p>
    <w:p w:rsidR="00685B8A" w:rsidRPr="004F09F0" w:rsidRDefault="00685B8A" w:rsidP="00685B8A">
      <w:pPr>
        <w:pStyle w:val="11"/>
        <w:ind w:left="1069"/>
      </w:pPr>
      <w:r w:rsidRPr="004F09F0">
        <w:t>чистая приведенная стоимость(</w:t>
      </w:r>
      <w:r w:rsidRPr="004F09F0">
        <w:rPr>
          <w:lang w:val="en-US"/>
        </w:rPr>
        <w:t>NPV</w:t>
      </w:r>
      <w:r w:rsidRPr="004F09F0">
        <w:t xml:space="preserve">), </w:t>
      </w:r>
    </w:p>
    <w:p w:rsidR="00685B8A" w:rsidRPr="004F09F0" w:rsidRDefault="00685B8A" w:rsidP="00685B8A">
      <w:pPr>
        <w:pStyle w:val="11"/>
        <w:ind w:left="1069"/>
      </w:pPr>
      <w:r w:rsidRPr="004F09F0">
        <w:t>внутренняя норма доходности проекта(</w:t>
      </w:r>
      <w:r w:rsidRPr="004F09F0">
        <w:rPr>
          <w:lang w:val="en-US"/>
        </w:rPr>
        <w:t>IRR</w:t>
      </w:r>
      <w:r w:rsidRPr="004F09F0">
        <w:t xml:space="preserve">), </w:t>
      </w:r>
    </w:p>
    <w:p w:rsidR="00685B8A" w:rsidRPr="004F09F0" w:rsidRDefault="00685B8A" w:rsidP="00685B8A">
      <w:pPr>
        <w:pStyle w:val="11"/>
        <w:ind w:left="1069"/>
      </w:pPr>
      <w:r w:rsidRPr="004F09F0">
        <w:t>дисконтированный срок окупаемости проекта(</w:t>
      </w:r>
      <w:r w:rsidRPr="004F09F0">
        <w:rPr>
          <w:lang w:val="en-US"/>
        </w:rPr>
        <w:t>DPBP</w:t>
      </w:r>
      <w:r w:rsidRPr="004F09F0">
        <w:t>),</w:t>
      </w:r>
    </w:p>
    <w:p w:rsidR="00685B8A" w:rsidRPr="004F09F0" w:rsidRDefault="00685B8A" w:rsidP="00685B8A">
      <w:pPr>
        <w:pStyle w:val="11"/>
        <w:ind w:left="1069"/>
      </w:pPr>
      <w:r w:rsidRPr="004F09F0">
        <w:t>индекс доходности проекта</w:t>
      </w:r>
      <w:r w:rsidRPr="004F09F0">
        <w:rPr>
          <w:lang w:val="en-US"/>
        </w:rPr>
        <w:t>(PI)</w:t>
      </w:r>
      <w:r w:rsidRPr="004F09F0">
        <w:t>.</w:t>
      </w:r>
    </w:p>
    <w:p w:rsidR="00685B8A" w:rsidRPr="004F09F0" w:rsidRDefault="00685B8A" w:rsidP="00685B8A">
      <w:pPr>
        <w:pStyle w:val="5"/>
      </w:pPr>
      <w:r w:rsidRPr="004F09F0">
        <w:t>Чистая приведенная стоимость проекта (</w:t>
      </w:r>
      <w:r w:rsidRPr="004F09F0">
        <w:rPr>
          <w:lang w:val="en-US"/>
        </w:rPr>
        <w:t>NPV</w:t>
      </w:r>
      <w:r w:rsidRPr="004F09F0">
        <w:t>)</w:t>
      </w:r>
    </w:p>
    <w:p w:rsidR="00685B8A" w:rsidRPr="004F09F0" w:rsidRDefault="00685B8A" w:rsidP="00685B8A">
      <w:r w:rsidRPr="004F09F0">
        <w:t xml:space="preserve">Для расчета NPVproject свободные денежные потоки по проекту (FCFF) приводятся (дисконтируются) с использованием ставки дисконтирования, равной прогнозной средневзвешенной стоимости капитала (WACC). Формула расчета NPVproject: </w:t>
      </w:r>
    </w:p>
    <w:p w:rsidR="00685B8A" w:rsidRPr="004F09F0" w:rsidRDefault="00E31796" w:rsidP="00685B8A">
      <w:pPr>
        <w:ind w:left="709" w:firstLine="0"/>
        <w:jc w:val="center"/>
        <w:rPr>
          <w:lang w:val="en-US"/>
        </w:rPr>
      </w:pPr>
      <w:r>
        <w:rPr>
          <w:noProof/>
          <w:lang w:eastAsia="ru-RU"/>
        </w:rPr>
        <w:drawing>
          <wp:inline distT="0" distB="0" distL="0" distR="0" wp14:anchorId="54273048" wp14:editId="7E7428D2">
            <wp:extent cx="3200400" cy="638175"/>
            <wp:effectExtent l="0" t="0" r="0"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00400" cy="638175"/>
                    </a:xfrm>
                    <a:prstGeom prst="rect">
                      <a:avLst/>
                    </a:prstGeom>
                    <a:noFill/>
                    <a:ln>
                      <a:noFill/>
                    </a:ln>
                  </pic:spPr>
                </pic:pic>
              </a:graphicData>
            </a:graphic>
          </wp:inline>
        </w:drawing>
      </w:r>
      <w:r w:rsidR="00685B8A" w:rsidRPr="004F09F0">
        <w:t>,</w:t>
      </w:r>
      <w:r w:rsidR="00685B8A" w:rsidRPr="004F09F0">
        <w:rPr>
          <w:lang w:val="en-US"/>
        </w:rPr>
        <w:tab/>
      </w:r>
    </w:p>
    <w:p w:rsidR="00685B8A" w:rsidRPr="004F09F0" w:rsidRDefault="00685B8A" w:rsidP="00685B8A">
      <w:pPr>
        <w:ind w:left="709" w:firstLine="0"/>
      </w:pPr>
      <w:r w:rsidRPr="004F09F0">
        <w:t xml:space="preserve"> где:</w:t>
      </w:r>
    </w:p>
    <w:p w:rsidR="00685B8A" w:rsidRPr="004F09F0" w:rsidRDefault="00685B8A" w:rsidP="00685B8A">
      <w:pPr>
        <w:pStyle w:val="11"/>
        <w:ind w:left="1069"/>
      </w:pPr>
      <w:r w:rsidRPr="004F09F0">
        <w:t>n – номер прогнозного шага (для свободных денежных потоков);</w:t>
      </w:r>
    </w:p>
    <w:p w:rsidR="00685B8A" w:rsidRPr="004F09F0" w:rsidRDefault="00685B8A" w:rsidP="00685B8A">
      <w:pPr>
        <w:pStyle w:val="11"/>
        <w:ind w:left="1069"/>
      </w:pPr>
      <w:r w:rsidRPr="004F09F0">
        <w:t>i – номер прогнозного шага (для ставки дисконтирования);</w:t>
      </w:r>
    </w:p>
    <w:p w:rsidR="00685B8A" w:rsidRPr="004F09F0" w:rsidRDefault="00685B8A" w:rsidP="00685B8A">
      <w:pPr>
        <w:pStyle w:val="11"/>
        <w:ind w:left="1069"/>
      </w:pPr>
      <w:r w:rsidRPr="004F09F0">
        <w:t>N – количество лет в прогнозном периоде;</w:t>
      </w:r>
    </w:p>
    <w:p w:rsidR="00685B8A" w:rsidRPr="004F09F0" w:rsidRDefault="00E31796" w:rsidP="00685B8A">
      <w:pPr>
        <w:pStyle w:val="11"/>
        <w:ind w:left="1069"/>
      </w:pPr>
      <w:r>
        <w:rPr>
          <w:noProof/>
          <w:position w:val="-12"/>
          <w:lang w:eastAsia="ru-RU"/>
        </w:rPr>
        <w:drawing>
          <wp:inline distT="0" distB="0" distL="0" distR="0" wp14:anchorId="494F0B5B" wp14:editId="787380B1">
            <wp:extent cx="733425" cy="276225"/>
            <wp:effectExtent l="0" t="0" r="0"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00685B8A" w:rsidRPr="004F09F0">
        <w:t xml:space="preserve"> – постпрогнозная стоимость (постпрогнозный денежный поток) по проекту;</w:t>
      </w:r>
    </w:p>
    <w:p w:rsidR="00685B8A" w:rsidRPr="004F09F0" w:rsidRDefault="00685B8A" w:rsidP="00685B8A">
      <w:pPr>
        <w:pStyle w:val="11"/>
        <w:ind w:left="1069"/>
      </w:pPr>
      <w:r w:rsidRPr="004F09F0">
        <w:t>WACC – средневзвешенная стоимость капитала.</w:t>
      </w:r>
    </w:p>
    <w:p w:rsidR="00685B8A" w:rsidRPr="004F09F0" w:rsidRDefault="00685B8A" w:rsidP="00685B8A">
      <w:r w:rsidRPr="004F09F0">
        <w:rPr>
          <w:b/>
        </w:rPr>
        <w:t xml:space="preserve">Методика расчета постпрогнозной стоимости. </w:t>
      </w:r>
      <w:r w:rsidRPr="004F09F0">
        <w:t>Постпрогнозный денежный поток (постпрогнозная стоимость) рассчитывается в два этапа: денежные потоки в постпрогнозный период приводятся (дисконтируются) к концу прогнозного периода, полученный результат приводится (дисконтируется) к начальному моменту прогнозного периода.</w:t>
      </w:r>
    </w:p>
    <w:p w:rsidR="00685B8A" w:rsidRPr="004F09F0" w:rsidRDefault="00685B8A" w:rsidP="00685B8A">
      <w:r w:rsidRPr="004F09F0">
        <w:t>Для приведения (дисконтирования) ожидаемых денежных потоков в постпрогнозном периоде к концу прогнозного периода были использованы следующие формулы.</w:t>
      </w:r>
    </w:p>
    <w:p w:rsidR="00685B8A" w:rsidRPr="004F09F0" w:rsidRDefault="00E31796" w:rsidP="00685B8A">
      <w:pPr>
        <w:ind w:left="709" w:firstLine="0"/>
        <w:jc w:val="center"/>
        <w:rPr>
          <w:lang w:val="en-US"/>
        </w:rPr>
      </w:pPr>
      <w:r>
        <w:rPr>
          <w:noProof/>
          <w:lang w:eastAsia="ru-RU"/>
        </w:rPr>
        <w:drawing>
          <wp:inline distT="0" distB="0" distL="0" distR="0" wp14:anchorId="021CEFF4" wp14:editId="2B2E1B9D">
            <wp:extent cx="1828800" cy="457200"/>
            <wp:effectExtent l="0" t="0" r="0" b="0"/>
            <wp:docPr id="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r w:rsidR="00685B8A" w:rsidRPr="004F09F0">
        <w:rPr>
          <w:lang w:val="en-US"/>
        </w:rPr>
        <w:tab/>
      </w:r>
      <w:r w:rsidR="00685B8A" w:rsidRPr="004F09F0">
        <w:rPr>
          <w:lang w:val="en-US"/>
        </w:rPr>
        <w:tab/>
      </w:r>
    </w:p>
    <w:p w:rsidR="00685B8A" w:rsidRPr="004F09F0" w:rsidRDefault="00685B8A" w:rsidP="00685B8A">
      <w:pPr>
        <w:ind w:left="709" w:firstLine="0"/>
      </w:pPr>
      <w:r w:rsidRPr="004F09F0">
        <w:t>где:</w:t>
      </w:r>
    </w:p>
    <w:p w:rsidR="00685B8A" w:rsidRPr="004F09F0" w:rsidRDefault="00E31796" w:rsidP="00685B8A">
      <w:pPr>
        <w:pStyle w:val="11"/>
        <w:ind w:left="1069"/>
      </w:pPr>
      <w:r>
        <w:rPr>
          <w:noProof/>
          <w:position w:val="-12"/>
          <w:lang w:eastAsia="ru-RU"/>
        </w:rPr>
        <w:drawing>
          <wp:inline distT="0" distB="0" distL="0" distR="0" wp14:anchorId="22E623D1" wp14:editId="71F8C1DE">
            <wp:extent cx="733425" cy="276225"/>
            <wp:effectExtent l="0" t="0" r="0" b="0"/>
            <wp:docPr id="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00685B8A" w:rsidRPr="004F09F0">
        <w:t xml:space="preserve"> – постпрогнозная стоимость (постпрогнозный денежный поток) по проекту, приведённый к последнему году прогнозного периода;</w:t>
      </w:r>
    </w:p>
    <w:p w:rsidR="00685B8A" w:rsidRPr="004F09F0" w:rsidRDefault="00E31796" w:rsidP="00685B8A">
      <w:pPr>
        <w:pStyle w:val="11"/>
        <w:ind w:left="1069"/>
      </w:pPr>
      <w:r>
        <w:rPr>
          <w:noProof/>
          <w:position w:val="-12"/>
          <w:lang w:eastAsia="ru-RU"/>
        </w:rPr>
        <w:drawing>
          <wp:inline distT="0" distB="0" distL="0" distR="0" wp14:anchorId="6F3263A5" wp14:editId="7B25B6D6">
            <wp:extent cx="552450" cy="276225"/>
            <wp:effectExtent l="0" t="0" r="0" b="0"/>
            <wp:docPr id="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2450" cy="276225"/>
                    </a:xfrm>
                    <a:prstGeom prst="rect">
                      <a:avLst/>
                    </a:prstGeom>
                    <a:noFill/>
                    <a:ln>
                      <a:noFill/>
                    </a:ln>
                  </pic:spPr>
                </pic:pic>
              </a:graphicData>
            </a:graphic>
          </wp:inline>
        </w:drawing>
      </w:r>
      <w:r w:rsidR="00685B8A" w:rsidRPr="004F09F0">
        <w:t xml:space="preserve"> – прогнозная средневзвешенная стоимость капитала на период прогнозного периода;</w:t>
      </w:r>
    </w:p>
    <w:p w:rsidR="00685B8A" w:rsidRPr="004F09F0" w:rsidRDefault="00E31796" w:rsidP="00685B8A">
      <w:pPr>
        <w:pStyle w:val="11"/>
        <w:ind w:left="1069"/>
      </w:pPr>
      <w:r>
        <w:rPr>
          <w:noProof/>
          <w:position w:val="-10"/>
          <w:lang w:eastAsia="ru-RU"/>
        </w:rPr>
        <w:drawing>
          <wp:inline distT="0" distB="0" distL="0" distR="0" wp14:anchorId="70E4205B" wp14:editId="7ABA438F">
            <wp:extent cx="180975" cy="180975"/>
            <wp:effectExtent l="0" t="0" r="0"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685B8A" w:rsidRPr="004F09F0">
        <w:t xml:space="preserve"> – ожидаемый (постоянный) темп роста денежных потоков в постпрогнозный период; </w:t>
      </w:r>
    </w:p>
    <w:p w:rsidR="00685B8A" w:rsidRPr="004F09F0" w:rsidRDefault="00E31796" w:rsidP="00685B8A">
      <w:pPr>
        <w:pStyle w:val="11"/>
        <w:ind w:left="1069"/>
      </w:pPr>
      <w:r>
        <w:rPr>
          <w:noProof/>
          <w:position w:val="-12"/>
          <w:lang w:eastAsia="ru-RU"/>
        </w:rPr>
        <w:drawing>
          <wp:inline distT="0" distB="0" distL="0" distR="0" wp14:anchorId="56BEB291" wp14:editId="6CD55AFC">
            <wp:extent cx="457200" cy="276225"/>
            <wp:effectExtent l="0" t="0" r="0" b="0"/>
            <wp:docPr id="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00685B8A" w:rsidRPr="004F09F0">
        <w:t xml:space="preserve"> – свободные денежные потоки по проекту за последний год прогнозного периода;</w:t>
      </w:r>
    </w:p>
    <w:p w:rsidR="00685B8A" w:rsidRPr="004F09F0" w:rsidRDefault="00685B8A" w:rsidP="00685B8A">
      <w:r w:rsidRPr="004F09F0">
        <w:t xml:space="preserve">В качестве источника темпа роста денежных потоков в постпрогнозном периоде используется долгосрочный темп инфляции согласно данным Министерства экономического развития Российской Федерации. </w:t>
      </w:r>
    </w:p>
    <w:p w:rsidR="00685B8A" w:rsidRPr="004F09F0" w:rsidRDefault="00685B8A" w:rsidP="00685B8A">
      <w:r w:rsidRPr="004F09F0">
        <w:t>Формула приведения постпрогнозной стоимости к начальному моменту прогнозного периода имеет следующий вид:</w:t>
      </w:r>
    </w:p>
    <w:p w:rsidR="00685B8A" w:rsidRPr="004F09F0" w:rsidRDefault="00E31796" w:rsidP="00685B8A">
      <w:pPr>
        <w:ind w:left="709" w:firstLine="0"/>
        <w:jc w:val="center"/>
        <w:rPr>
          <w:lang w:val="en-US"/>
        </w:rPr>
      </w:pPr>
      <w:r>
        <w:rPr>
          <w:noProof/>
          <w:lang w:eastAsia="ru-RU"/>
        </w:rPr>
        <w:drawing>
          <wp:inline distT="0" distB="0" distL="0" distR="0" wp14:anchorId="50106E7B" wp14:editId="216B451E">
            <wp:extent cx="1009650" cy="638175"/>
            <wp:effectExtent l="0" t="0" r="0" b="0"/>
            <wp:docPr id="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009650" cy="638175"/>
                    </a:xfrm>
                    <a:prstGeom prst="rect">
                      <a:avLst/>
                    </a:prstGeom>
                    <a:noFill/>
                    <a:ln>
                      <a:noFill/>
                    </a:ln>
                  </pic:spPr>
                </pic:pic>
              </a:graphicData>
            </a:graphic>
          </wp:inline>
        </w:drawing>
      </w:r>
      <w:r w:rsidR="00685B8A" w:rsidRPr="004F09F0">
        <w:t>,</w:t>
      </w:r>
      <w:r w:rsidR="00685B8A" w:rsidRPr="004F09F0">
        <w:rPr>
          <w:lang w:val="en-US"/>
        </w:rPr>
        <w:tab/>
      </w:r>
      <w:r w:rsidR="00685B8A" w:rsidRPr="004F09F0">
        <w:rPr>
          <w:lang w:val="en-US"/>
        </w:rPr>
        <w:tab/>
      </w:r>
      <w:r w:rsidR="00685B8A" w:rsidRPr="004F09F0">
        <w:rPr>
          <w:lang w:val="en-US"/>
        </w:rPr>
        <w:tab/>
      </w:r>
    </w:p>
    <w:p w:rsidR="00685B8A" w:rsidRPr="004F09F0" w:rsidRDefault="00685B8A" w:rsidP="00685B8A">
      <w:pPr>
        <w:ind w:left="709" w:firstLine="0"/>
      </w:pPr>
      <w:r w:rsidRPr="004F09F0">
        <w:t xml:space="preserve">где: </w:t>
      </w:r>
    </w:p>
    <w:p w:rsidR="00685B8A" w:rsidRPr="004F09F0" w:rsidRDefault="00685B8A" w:rsidP="00685B8A">
      <w:pPr>
        <w:pStyle w:val="11"/>
        <w:ind w:left="1069"/>
      </w:pPr>
      <w:r w:rsidRPr="004F09F0">
        <w:t>N – последний шаг прогнозного периода.</w:t>
      </w:r>
    </w:p>
    <w:p w:rsidR="00685B8A" w:rsidRPr="004F09F0" w:rsidRDefault="00685B8A" w:rsidP="00685B8A">
      <w:pPr>
        <w:pStyle w:val="5"/>
      </w:pPr>
      <w:r w:rsidRPr="004F09F0">
        <w:t>Внутренняя норма доходности (</w:t>
      </w:r>
      <w:r w:rsidRPr="004F09F0">
        <w:rPr>
          <w:lang w:val="en-US"/>
        </w:rPr>
        <w:t>IRRproject</w:t>
      </w:r>
      <w:r w:rsidRPr="004F09F0">
        <w:t>)</w:t>
      </w:r>
    </w:p>
    <w:p w:rsidR="00685B8A" w:rsidRPr="004F09F0" w:rsidRDefault="00685B8A" w:rsidP="00685B8A">
      <w:r w:rsidRPr="004F09F0">
        <w:t>Внутренняя норма доходности – прогнозируемая средняя доходность, которую обеспечивают инвестиции в проект для Получателя средств в целом (IRRproject).</w:t>
      </w:r>
    </w:p>
    <w:p w:rsidR="00685B8A" w:rsidRPr="004F09F0" w:rsidRDefault="00685B8A" w:rsidP="00685B8A">
      <w:r w:rsidRPr="004F09F0">
        <w:t>Внутренняя норма доходности проекта (IRRproject) находится из следующего уравнения:</w:t>
      </w:r>
    </w:p>
    <w:p w:rsidR="00685B8A" w:rsidRPr="004F09F0" w:rsidRDefault="00E31796" w:rsidP="00685B8A">
      <w:pPr>
        <w:ind w:left="709" w:firstLine="0"/>
        <w:jc w:val="center"/>
      </w:pPr>
      <w:r>
        <w:rPr>
          <w:noProof/>
          <w:lang w:eastAsia="ru-RU"/>
        </w:rPr>
        <w:drawing>
          <wp:inline distT="0" distB="0" distL="0" distR="0" wp14:anchorId="2B4760F9" wp14:editId="6C5FF876">
            <wp:extent cx="2562225" cy="457200"/>
            <wp:effectExtent l="0" t="0" r="0" b="0"/>
            <wp:docPr id="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62225" cy="457200"/>
                    </a:xfrm>
                    <a:prstGeom prst="rect">
                      <a:avLst/>
                    </a:prstGeom>
                    <a:noFill/>
                    <a:ln>
                      <a:noFill/>
                    </a:ln>
                  </pic:spPr>
                </pic:pic>
              </a:graphicData>
            </a:graphic>
          </wp:inline>
        </w:drawing>
      </w:r>
      <w:r w:rsidR="00685B8A" w:rsidRPr="004F09F0">
        <w:t xml:space="preserve"> </w:t>
      </w:r>
      <w:r w:rsidR="00685B8A" w:rsidRPr="004F09F0">
        <w:tab/>
      </w:r>
      <w:r w:rsidR="00685B8A" w:rsidRPr="004F09F0">
        <w:tab/>
      </w:r>
      <w:r w:rsidR="00685B8A" w:rsidRPr="004F09F0">
        <w:tab/>
      </w:r>
      <w:r w:rsidR="00685B8A" w:rsidRPr="004F09F0">
        <w:tab/>
        <w:t>,</w:t>
      </w:r>
    </w:p>
    <w:p w:rsidR="00685B8A" w:rsidRPr="004F09F0" w:rsidRDefault="00685B8A" w:rsidP="00685B8A">
      <w:pPr>
        <w:ind w:left="709" w:firstLine="0"/>
      </w:pPr>
      <w:r w:rsidRPr="004F09F0">
        <w:t>где</w:t>
      </w:r>
    </w:p>
    <w:p w:rsidR="00685B8A" w:rsidRPr="004F09F0" w:rsidRDefault="00685B8A" w:rsidP="00685B8A">
      <w:pPr>
        <w:pStyle w:val="11"/>
        <w:ind w:left="1069"/>
      </w:pPr>
      <w:r w:rsidRPr="004F09F0">
        <w:t>n – номер прогнозного шага (для свободных денежных потоков);</w:t>
      </w:r>
    </w:p>
    <w:p w:rsidR="00685B8A" w:rsidRPr="004F09F0" w:rsidRDefault="00685B8A" w:rsidP="00685B8A">
      <w:pPr>
        <w:pStyle w:val="11"/>
        <w:ind w:left="1069"/>
      </w:pPr>
      <w:r w:rsidRPr="004F09F0">
        <w:t>N – количество лет в прогнозном периоде;</w:t>
      </w:r>
    </w:p>
    <w:p w:rsidR="00685B8A" w:rsidRPr="004F09F0" w:rsidRDefault="00E31796" w:rsidP="00685B8A">
      <w:pPr>
        <w:pStyle w:val="11"/>
        <w:ind w:left="1069"/>
      </w:pPr>
      <w:r>
        <w:rPr>
          <w:noProof/>
          <w:position w:val="-12"/>
          <w:lang w:eastAsia="ru-RU"/>
        </w:rPr>
        <w:drawing>
          <wp:inline distT="0" distB="0" distL="0" distR="0" wp14:anchorId="38CBB610" wp14:editId="7A144C91">
            <wp:extent cx="457200" cy="276225"/>
            <wp:effectExtent l="0" t="0" r="0"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00685B8A" w:rsidRPr="004F09F0">
        <w:t xml:space="preserve"> – свободный денежный поток по проекту в год n;</w:t>
      </w:r>
    </w:p>
    <w:p w:rsidR="00685B8A" w:rsidRPr="004F09F0" w:rsidRDefault="00E31796" w:rsidP="00685B8A">
      <w:pPr>
        <w:pStyle w:val="11"/>
        <w:ind w:left="1069"/>
      </w:pPr>
      <w:r>
        <w:rPr>
          <w:noProof/>
          <w:position w:val="-12"/>
          <w:lang w:eastAsia="ru-RU"/>
        </w:rPr>
        <w:drawing>
          <wp:inline distT="0" distB="0" distL="0" distR="0" wp14:anchorId="77CA3ED3" wp14:editId="24D91113">
            <wp:extent cx="733425" cy="276225"/>
            <wp:effectExtent l="0" t="0" r="0" b="0"/>
            <wp:docPr id="5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00685B8A" w:rsidRPr="004F09F0">
        <w:t xml:space="preserve"> – постпрогнозная стоимость (постпрогнозный денежный поток) по проекту.</w:t>
      </w:r>
    </w:p>
    <w:p w:rsidR="00685B8A" w:rsidRPr="004F09F0" w:rsidRDefault="00685B8A" w:rsidP="00685B8A">
      <w:r w:rsidRPr="004F09F0">
        <w:t>Инвестиционный проект признается соответствующим критерию финансовой эффективности для проекта в целом в случае, когда IRRproject &gt; WACC (средневзвешенная стоимость капитала).</w:t>
      </w:r>
    </w:p>
    <w:p w:rsidR="00685B8A" w:rsidRPr="004F09F0" w:rsidRDefault="00685B8A" w:rsidP="00685B8A">
      <w:pPr>
        <w:pStyle w:val="5"/>
      </w:pPr>
      <w:r w:rsidRPr="004F09F0">
        <w:t xml:space="preserve">Дисконтированный период окупаемости </w:t>
      </w:r>
    </w:p>
    <w:p w:rsidR="00685B8A" w:rsidRPr="004F09F0" w:rsidRDefault="00685B8A" w:rsidP="00685B8A">
      <w:r w:rsidRPr="004F09F0">
        <w:t>Для расчета периода окупаемости инвестиций (Pay-Back Period, PBP) используется формула:</w:t>
      </w:r>
    </w:p>
    <w:p w:rsidR="00685B8A" w:rsidRPr="004F09F0" w:rsidRDefault="00E31796" w:rsidP="00CC5E6F">
      <w:pPr>
        <w:ind w:left="-284" w:firstLine="0"/>
        <w:jc w:val="center"/>
      </w:pPr>
      <w:r>
        <w:rPr>
          <w:noProof/>
          <w:lang w:eastAsia="ru-RU"/>
        </w:rPr>
        <w:drawing>
          <wp:inline distT="0" distB="0" distL="0" distR="0" wp14:anchorId="3670D973" wp14:editId="2252D890">
            <wp:extent cx="2562225" cy="457200"/>
            <wp:effectExtent l="0" t="0" r="0" b="0"/>
            <wp:docPr id="50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62225" cy="457200"/>
                    </a:xfrm>
                    <a:prstGeom prst="rect">
                      <a:avLst/>
                    </a:prstGeom>
                    <a:noFill/>
                    <a:ln>
                      <a:noFill/>
                    </a:ln>
                  </pic:spPr>
                </pic:pic>
              </a:graphicData>
            </a:graphic>
          </wp:inline>
        </w:drawing>
      </w:r>
      <w:r w:rsidR="00B775A1" w:rsidRPr="004F09F0">
        <w:fldChar w:fldCharType="begin"/>
      </w:r>
      <w:r w:rsidR="00685B8A" w:rsidRPr="004F09F0">
        <w:instrText xml:space="preserve"> QUOTE </w:instrText>
      </w:r>
      <w:r w:rsidR="00685B8A" w:rsidRPr="004F09F0">
        <w:rPr>
          <w:noProof/>
          <w:lang w:eastAsia="ru-RU"/>
        </w:rPr>
        <w:drawing>
          <wp:inline distT="0" distB="0" distL="0" distR="0" wp14:anchorId="5F4AC03C" wp14:editId="51BDB947">
            <wp:extent cx="2434590" cy="474980"/>
            <wp:effectExtent l="0" t="0" r="3810" b="1270"/>
            <wp:docPr id="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34590" cy="474980"/>
                    </a:xfrm>
                    <a:prstGeom prst="rect">
                      <a:avLst/>
                    </a:prstGeom>
                    <a:noFill/>
                    <a:ln>
                      <a:noFill/>
                    </a:ln>
                  </pic:spPr>
                </pic:pic>
              </a:graphicData>
            </a:graphic>
          </wp:inline>
        </w:drawing>
      </w:r>
      <w:r w:rsidR="00685B8A" w:rsidRPr="004F09F0">
        <w:instrText xml:space="preserve"> </w:instrText>
      </w:r>
      <w:r w:rsidR="00B775A1" w:rsidRPr="004F09F0">
        <w:fldChar w:fldCharType="separate"/>
      </w:r>
      <w:r w:rsidR="00685B8A" w:rsidRPr="004F09F0">
        <w:rPr>
          <w:noProof/>
          <w:lang w:eastAsia="ru-RU"/>
        </w:rPr>
        <w:drawing>
          <wp:inline distT="0" distB="0" distL="0" distR="0" wp14:anchorId="7679BFD1" wp14:editId="37C0ABC3">
            <wp:extent cx="2434590" cy="474980"/>
            <wp:effectExtent l="0" t="0" r="3810" b="1270"/>
            <wp:docPr id="5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34590" cy="474980"/>
                    </a:xfrm>
                    <a:prstGeom prst="rect">
                      <a:avLst/>
                    </a:prstGeom>
                    <a:noFill/>
                    <a:ln>
                      <a:noFill/>
                    </a:ln>
                  </pic:spPr>
                </pic:pic>
              </a:graphicData>
            </a:graphic>
          </wp:inline>
        </w:drawing>
      </w:r>
      <w:r w:rsidR="00B775A1" w:rsidRPr="004F09F0">
        <w:fldChar w:fldCharType="end"/>
      </w:r>
      <w:r w:rsidR="00CC5E6F">
        <w:t xml:space="preserve"> </w:t>
      </w:r>
      <w:r w:rsidR="00685B8A" w:rsidRPr="004F09F0">
        <w:t>,где:</w:t>
      </w:r>
    </w:p>
    <w:p w:rsidR="00685B8A" w:rsidRPr="004F09F0" w:rsidRDefault="00685B8A" w:rsidP="00685B8A">
      <w:pPr>
        <w:pStyle w:val="11"/>
        <w:ind w:left="1069"/>
      </w:pPr>
      <w:r w:rsidRPr="004F09F0">
        <w:t>t – число периодов;</w:t>
      </w:r>
    </w:p>
    <w:p w:rsidR="00685B8A" w:rsidRPr="004F09F0" w:rsidRDefault="00B775A1" w:rsidP="00685B8A">
      <w:pPr>
        <w:pStyle w:val="11"/>
        <w:ind w:left="1069"/>
      </w:pPr>
      <w:r w:rsidRPr="004F09F0">
        <w:fldChar w:fldCharType="begin"/>
      </w:r>
      <w:r w:rsidR="00685B8A" w:rsidRPr="004F09F0">
        <w:instrText xml:space="preserve"> QUOTE </w:instrText>
      </w:r>
      <w:r w:rsidR="00685B8A" w:rsidRPr="004F09F0">
        <w:rPr>
          <w:noProof/>
          <w:lang w:eastAsia="ru-RU"/>
        </w:rPr>
        <w:drawing>
          <wp:inline distT="0" distB="0" distL="0" distR="0" wp14:anchorId="758A34F9" wp14:editId="521F2C31">
            <wp:extent cx="237490" cy="142240"/>
            <wp:effectExtent l="0" t="0" r="0" b="0"/>
            <wp:docPr id="4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a:noFill/>
                    </a:ln>
                  </pic:spPr>
                </pic:pic>
              </a:graphicData>
            </a:graphic>
          </wp:inline>
        </w:drawing>
      </w:r>
      <w:r w:rsidR="00685B8A" w:rsidRPr="004F09F0">
        <w:instrText xml:space="preserve"> </w:instrText>
      </w:r>
      <w:r w:rsidRPr="004F09F0">
        <w:fldChar w:fldCharType="separate"/>
      </w:r>
      <w:r w:rsidR="00685B8A" w:rsidRPr="004F09F0">
        <w:rPr>
          <w:noProof/>
          <w:lang w:eastAsia="ru-RU"/>
        </w:rPr>
        <w:drawing>
          <wp:inline distT="0" distB="0" distL="0" distR="0" wp14:anchorId="10EF37D5" wp14:editId="443DACA9">
            <wp:extent cx="237490" cy="142240"/>
            <wp:effectExtent l="0" t="0" r="0" b="0"/>
            <wp:docPr id="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a:noFill/>
                    </a:ln>
                  </pic:spPr>
                </pic:pic>
              </a:graphicData>
            </a:graphic>
          </wp:inline>
        </w:drawing>
      </w:r>
      <w:r w:rsidRPr="004F09F0">
        <w:fldChar w:fldCharType="end"/>
      </w:r>
      <w:r w:rsidR="00685B8A" w:rsidRPr="004F09F0">
        <w:t xml:space="preserve"> </w:t>
      </w:r>
      <w:r w:rsidR="00E31796">
        <w:rPr>
          <w:noProof/>
          <w:position w:val="-12"/>
          <w:lang w:eastAsia="ru-RU"/>
        </w:rPr>
        <w:drawing>
          <wp:inline distT="0" distB="0" distL="0" distR="0" wp14:anchorId="0D15B7C6" wp14:editId="1537DB62">
            <wp:extent cx="276225" cy="276225"/>
            <wp:effectExtent l="0" t="0" r="0" b="0"/>
            <wp:docPr id="5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685B8A" w:rsidRPr="004F09F0">
        <w:t>– денежный поток для t-го периода;</w:t>
      </w:r>
    </w:p>
    <w:p w:rsidR="00685B8A" w:rsidRPr="004F09F0" w:rsidRDefault="00E31796" w:rsidP="00685B8A">
      <w:pPr>
        <w:pStyle w:val="11"/>
        <w:ind w:left="1069"/>
      </w:pPr>
      <w:r>
        <w:rPr>
          <w:noProof/>
          <w:position w:val="-12"/>
          <w:lang w:eastAsia="ru-RU"/>
        </w:rPr>
        <w:drawing>
          <wp:inline distT="0" distB="0" distL="0" distR="0" wp14:anchorId="1AE7F7C6" wp14:editId="5019311C">
            <wp:extent cx="276225" cy="276225"/>
            <wp:effectExtent l="0" t="0" r="0" b="0"/>
            <wp:docPr id="50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685B8A" w:rsidRPr="004F09F0">
        <w:t>– величина исходных инвестиций в нулевой период.</w:t>
      </w:r>
    </w:p>
    <w:p w:rsidR="00685B8A" w:rsidRPr="004F09F0" w:rsidRDefault="00685B8A" w:rsidP="00685B8A">
      <w:r w:rsidRPr="004F09F0">
        <w:t>Для расчета показателя дисконтированного периода окупаемости инвестиций (Discounted Pay-Back Period, DPBP) используется формула:</w:t>
      </w:r>
    </w:p>
    <w:p w:rsidR="00685B8A" w:rsidRPr="004F09F0" w:rsidRDefault="00B775A1" w:rsidP="00685B8A">
      <w:pPr>
        <w:ind w:left="709" w:firstLine="0"/>
        <w:jc w:val="center"/>
      </w:pPr>
      <w:r w:rsidRPr="004F09F0">
        <w:fldChar w:fldCharType="begin"/>
      </w:r>
      <w:r w:rsidR="00685B8A" w:rsidRPr="004F09F0">
        <w:instrText xml:space="preserve"> QUOTE </w:instrText>
      </w:r>
      <w:r w:rsidR="00685B8A" w:rsidRPr="004F09F0">
        <w:rPr>
          <w:noProof/>
          <w:lang w:eastAsia="ru-RU"/>
        </w:rPr>
        <w:drawing>
          <wp:inline distT="0" distB="0" distL="0" distR="0" wp14:anchorId="717DD244" wp14:editId="02F86568">
            <wp:extent cx="3384550" cy="474980"/>
            <wp:effectExtent l="0" t="0" r="0" b="1270"/>
            <wp:docPr id="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84550" cy="474980"/>
                    </a:xfrm>
                    <a:prstGeom prst="rect">
                      <a:avLst/>
                    </a:prstGeom>
                    <a:noFill/>
                    <a:ln>
                      <a:noFill/>
                    </a:ln>
                  </pic:spPr>
                </pic:pic>
              </a:graphicData>
            </a:graphic>
          </wp:inline>
        </w:drawing>
      </w:r>
      <w:r w:rsidR="00685B8A" w:rsidRPr="004F09F0">
        <w:instrText xml:space="preserve"> </w:instrText>
      </w:r>
      <w:r w:rsidRPr="004F09F0">
        <w:fldChar w:fldCharType="separate"/>
      </w:r>
      <w:r w:rsidR="00685B8A" w:rsidRPr="004F09F0">
        <w:rPr>
          <w:noProof/>
          <w:lang w:eastAsia="ru-RU"/>
        </w:rPr>
        <w:drawing>
          <wp:inline distT="0" distB="0" distL="0" distR="0" wp14:anchorId="0E56ED13" wp14:editId="37D19E6A">
            <wp:extent cx="3384550" cy="474980"/>
            <wp:effectExtent l="0" t="0" r="0" b="127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84550" cy="474980"/>
                    </a:xfrm>
                    <a:prstGeom prst="rect">
                      <a:avLst/>
                    </a:prstGeom>
                    <a:noFill/>
                    <a:ln>
                      <a:noFill/>
                    </a:ln>
                  </pic:spPr>
                </pic:pic>
              </a:graphicData>
            </a:graphic>
          </wp:inline>
        </w:drawing>
      </w:r>
      <w:r w:rsidRPr="004F09F0">
        <w:fldChar w:fldCharType="end"/>
      </w:r>
      <w:r w:rsidR="00E31796">
        <w:rPr>
          <w:noProof/>
          <w:position w:val="-28"/>
          <w:lang w:eastAsia="ru-RU"/>
        </w:rPr>
        <w:drawing>
          <wp:inline distT="0" distB="0" distL="0" distR="0" wp14:anchorId="7FB70EF0" wp14:editId="2CC50380">
            <wp:extent cx="3200400" cy="457200"/>
            <wp:effectExtent l="0" t="0" r="0" b="0"/>
            <wp:docPr id="50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00400" cy="457200"/>
                    </a:xfrm>
                    <a:prstGeom prst="rect">
                      <a:avLst/>
                    </a:prstGeom>
                    <a:noFill/>
                    <a:ln>
                      <a:noFill/>
                    </a:ln>
                  </pic:spPr>
                </pic:pic>
              </a:graphicData>
            </a:graphic>
          </wp:inline>
        </w:drawing>
      </w:r>
    </w:p>
    <w:p w:rsidR="00685B8A" w:rsidRPr="004F09F0" w:rsidRDefault="00685B8A" w:rsidP="00685B8A">
      <w:pPr>
        <w:ind w:left="709" w:firstLine="0"/>
      </w:pPr>
      <w:r w:rsidRPr="004F09F0">
        <w:t>где:</w:t>
      </w:r>
    </w:p>
    <w:p w:rsidR="00685B8A" w:rsidRPr="004F09F0" w:rsidRDefault="00E31796" w:rsidP="00685B8A">
      <w:pPr>
        <w:pStyle w:val="11"/>
        <w:ind w:left="1069"/>
      </w:pPr>
      <w:r>
        <w:rPr>
          <w:noProof/>
          <w:position w:val="-6"/>
          <w:lang w:eastAsia="ru-RU"/>
        </w:rPr>
        <w:drawing>
          <wp:inline distT="0" distB="0" distL="0" distR="0" wp14:anchorId="1D241826" wp14:editId="0CBF2AB2">
            <wp:extent cx="95250" cy="180975"/>
            <wp:effectExtent l="0" t="0" r="0" b="0"/>
            <wp:docPr id="5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00685B8A" w:rsidRPr="004F09F0">
        <w:t>- число периодов;</w:t>
      </w:r>
    </w:p>
    <w:p w:rsidR="00685B8A" w:rsidRPr="004F09F0" w:rsidRDefault="00B775A1" w:rsidP="00685B8A">
      <w:pPr>
        <w:pStyle w:val="11"/>
        <w:ind w:left="1069"/>
      </w:pPr>
      <w:r w:rsidRPr="004F09F0">
        <w:fldChar w:fldCharType="begin"/>
      </w:r>
      <w:r w:rsidR="00685B8A" w:rsidRPr="004F09F0">
        <w:instrText xml:space="preserve"> QUOTE </w:instrText>
      </w:r>
      <w:r w:rsidR="00685B8A" w:rsidRPr="004F09F0">
        <w:rPr>
          <w:noProof/>
          <w:lang w:eastAsia="ru-RU"/>
        </w:rPr>
        <w:drawing>
          <wp:inline distT="0" distB="0" distL="0" distR="0" wp14:anchorId="1CD5ADAE" wp14:editId="4C74BCD5">
            <wp:extent cx="237490" cy="142240"/>
            <wp:effectExtent l="0" t="0" r="0" b="0"/>
            <wp:docPr id="4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a:noFill/>
                    </a:ln>
                  </pic:spPr>
                </pic:pic>
              </a:graphicData>
            </a:graphic>
          </wp:inline>
        </w:drawing>
      </w:r>
      <w:r w:rsidR="00685B8A" w:rsidRPr="004F09F0">
        <w:instrText xml:space="preserve"> </w:instrText>
      </w:r>
      <w:r w:rsidRPr="004F09F0">
        <w:fldChar w:fldCharType="separate"/>
      </w:r>
      <w:r w:rsidR="00685B8A" w:rsidRPr="004F09F0">
        <w:rPr>
          <w:noProof/>
          <w:lang w:eastAsia="ru-RU"/>
        </w:rPr>
        <w:drawing>
          <wp:inline distT="0" distB="0" distL="0" distR="0" wp14:anchorId="357D224D" wp14:editId="1C99C588">
            <wp:extent cx="237490" cy="142240"/>
            <wp:effectExtent l="0" t="0" r="0" b="0"/>
            <wp:docPr id="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a:noFill/>
                    </a:ln>
                  </pic:spPr>
                </pic:pic>
              </a:graphicData>
            </a:graphic>
          </wp:inline>
        </w:drawing>
      </w:r>
      <w:r w:rsidRPr="004F09F0">
        <w:fldChar w:fldCharType="end"/>
      </w:r>
      <w:r w:rsidR="00685B8A" w:rsidRPr="004F09F0">
        <w:t xml:space="preserve"> – денежный поток для t-го периода;</w:t>
      </w:r>
    </w:p>
    <w:p w:rsidR="00685B8A" w:rsidRPr="004F09F0" w:rsidRDefault="00B775A1" w:rsidP="00685B8A">
      <w:pPr>
        <w:pStyle w:val="11"/>
        <w:ind w:left="1069"/>
      </w:pPr>
      <w:r w:rsidRPr="004F09F0">
        <w:fldChar w:fldCharType="begin"/>
      </w:r>
      <w:r w:rsidR="00685B8A" w:rsidRPr="004F09F0">
        <w:instrText xml:space="preserve"> QUOTE </w:instrText>
      </w:r>
      <w:r w:rsidR="00685B8A" w:rsidRPr="004F09F0">
        <w:rPr>
          <w:noProof/>
          <w:lang w:eastAsia="ru-RU"/>
        </w:rPr>
        <w:drawing>
          <wp:inline distT="0" distB="0" distL="0" distR="0" wp14:anchorId="523BB8EA" wp14:editId="5831BFEC">
            <wp:extent cx="237490" cy="142240"/>
            <wp:effectExtent l="0" t="0" r="0" b="0"/>
            <wp:docPr id="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a:noFill/>
                    </a:ln>
                  </pic:spPr>
                </pic:pic>
              </a:graphicData>
            </a:graphic>
          </wp:inline>
        </w:drawing>
      </w:r>
      <w:r w:rsidR="00685B8A" w:rsidRPr="004F09F0">
        <w:instrText xml:space="preserve"> </w:instrText>
      </w:r>
      <w:r w:rsidRPr="004F09F0">
        <w:fldChar w:fldCharType="separate"/>
      </w:r>
      <w:r w:rsidR="00685B8A" w:rsidRPr="004F09F0">
        <w:rPr>
          <w:noProof/>
          <w:lang w:eastAsia="ru-RU"/>
        </w:rPr>
        <w:drawing>
          <wp:inline distT="0" distB="0" distL="0" distR="0" wp14:anchorId="079CB58D" wp14:editId="21ED9C85">
            <wp:extent cx="237490" cy="142240"/>
            <wp:effectExtent l="0" t="0" r="0" b="0"/>
            <wp:docPr id="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a:noFill/>
                    </a:ln>
                  </pic:spPr>
                </pic:pic>
              </a:graphicData>
            </a:graphic>
          </wp:inline>
        </w:drawing>
      </w:r>
      <w:r w:rsidRPr="004F09F0">
        <w:fldChar w:fldCharType="end"/>
      </w:r>
      <w:r w:rsidR="00685B8A" w:rsidRPr="004F09F0">
        <w:t xml:space="preserve"> – величина исходных инвестиций в нулевой период.</w:t>
      </w:r>
    </w:p>
    <w:p w:rsidR="00685B8A" w:rsidRPr="004F09F0" w:rsidRDefault="00E31796" w:rsidP="00685B8A">
      <w:pPr>
        <w:pStyle w:val="11"/>
        <w:ind w:left="1069"/>
      </w:pPr>
      <w:r>
        <w:rPr>
          <w:noProof/>
          <w:position w:val="-4"/>
          <w:lang w:eastAsia="ru-RU"/>
        </w:rPr>
        <w:drawing>
          <wp:inline distT="0" distB="0" distL="0" distR="0" wp14:anchorId="339A59EE" wp14:editId="4378E178">
            <wp:extent cx="95250" cy="95250"/>
            <wp:effectExtent l="0" t="0" r="0" b="0"/>
            <wp:docPr id="50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00685B8A" w:rsidRPr="004F09F0">
        <w:t xml:space="preserve"> - ставка дисконтирования, равна средневзвешенной стоимости капитала (WACC).</w:t>
      </w:r>
    </w:p>
    <w:p w:rsidR="00685B8A" w:rsidRPr="004F09F0" w:rsidRDefault="00685B8A" w:rsidP="00685B8A">
      <w:pPr>
        <w:pStyle w:val="5"/>
      </w:pPr>
      <w:r w:rsidRPr="004F09F0">
        <w:t>Индекс доходности проекта(</w:t>
      </w:r>
      <w:r w:rsidRPr="004F09F0">
        <w:rPr>
          <w:lang w:val="en-US"/>
        </w:rPr>
        <w:t>PI</w:t>
      </w:r>
      <w:r w:rsidRPr="004F09F0">
        <w:t xml:space="preserve"> </w:t>
      </w:r>
      <w:r w:rsidRPr="004F09F0">
        <w:rPr>
          <w:lang w:val="en-US"/>
        </w:rPr>
        <w:t>project</w:t>
      </w:r>
      <w:r w:rsidRPr="004F09F0">
        <w:t>)</w:t>
      </w:r>
    </w:p>
    <w:p w:rsidR="00685B8A" w:rsidRPr="004F09F0" w:rsidRDefault="00685B8A" w:rsidP="00685B8A">
      <w:r w:rsidRPr="004F09F0">
        <w:t>Для расчета индекса доходности проекта применяется следующая формула:</w:t>
      </w:r>
    </w:p>
    <w:p w:rsidR="00685B8A" w:rsidRPr="004F09F0" w:rsidRDefault="00E31796" w:rsidP="00685B8A">
      <w:pPr>
        <w:ind w:left="709" w:firstLine="0"/>
        <w:jc w:val="center"/>
      </w:pPr>
      <w:r>
        <w:rPr>
          <w:noProof/>
          <w:position w:val="-30"/>
          <w:lang w:eastAsia="ru-RU"/>
        </w:rPr>
        <w:drawing>
          <wp:inline distT="0" distB="0" distL="0" distR="0" wp14:anchorId="0F6E828D" wp14:editId="1D93196A">
            <wp:extent cx="1095375" cy="361950"/>
            <wp:effectExtent l="0" t="0" r="0" b="0"/>
            <wp:docPr id="50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095375" cy="361950"/>
                    </a:xfrm>
                    <a:prstGeom prst="rect">
                      <a:avLst/>
                    </a:prstGeom>
                    <a:noFill/>
                    <a:ln>
                      <a:noFill/>
                    </a:ln>
                  </pic:spPr>
                </pic:pic>
              </a:graphicData>
            </a:graphic>
          </wp:inline>
        </w:drawing>
      </w:r>
      <w:r w:rsidR="00685B8A" w:rsidRPr="004F09F0">
        <w:t xml:space="preserve"> ,</w:t>
      </w:r>
      <w:r w:rsidR="00685B8A" w:rsidRPr="004F09F0">
        <w:tab/>
      </w:r>
      <w:r w:rsidR="00685B8A" w:rsidRPr="004F09F0">
        <w:tab/>
      </w:r>
    </w:p>
    <w:p w:rsidR="00685B8A" w:rsidRPr="004F09F0" w:rsidRDefault="00685B8A" w:rsidP="00685B8A">
      <w:pPr>
        <w:ind w:left="709" w:firstLine="0"/>
      </w:pPr>
      <w:r w:rsidRPr="004F09F0">
        <w:t>где:</w:t>
      </w:r>
    </w:p>
    <w:p w:rsidR="00685B8A" w:rsidRPr="004F09F0" w:rsidRDefault="00E31796" w:rsidP="00685B8A">
      <w:pPr>
        <w:pStyle w:val="11"/>
        <w:ind w:left="1069"/>
      </w:pPr>
      <w:r>
        <w:rPr>
          <w:noProof/>
          <w:position w:val="-12"/>
          <w:lang w:eastAsia="ru-RU"/>
        </w:rPr>
        <w:drawing>
          <wp:inline distT="0" distB="0" distL="0" distR="0" wp14:anchorId="2F42C835" wp14:editId="300764C8">
            <wp:extent cx="457200" cy="276225"/>
            <wp:effectExtent l="0" t="0" r="0" b="0"/>
            <wp:docPr id="50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r w:rsidR="00685B8A" w:rsidRPr="004F09F0">
        <w:t>– сумма дисконтированных первоначальных инвестиций проекта.</w:t>
      </w:r>
    </w:p>
    <w:p w:rsidR="00685B8A" w:rsidRPr="004F09F0" w:rsidRDefault="00685B8A" w:rsidP="00685B8A">
      <w:r w:rsidRPr="004F09F0">
        <w:t xml:space="preserve">Инвестиционный проект признается соответствующим критерию финансовой эффективности для проекта в случае, когда </w:t>
      </w:r>
      <w:r w:rsidRPr="004F09F0">
        <w:rPr>
          <w:lang w:val="en-US"/>
        </w:rPr>
        <w:t>PIproject</w:t>
      </w:r>
      <w:r w:rsidRPr="004F09F0">
        <w:t xml:space="preserve"> &gt;1.</w:t>
      </w:r>
    </w:p>
    <w:p w:rsidR="00685B8A" w:rsidRPr="004F09F0" w:rsidRDefault="00685B8A" w:rsidP="00685B8A">
      <w:pPr>
        <w:pStyle w:val="32"/>
        <w:numPr>
          <w:ilvl w:val="2"/>
          <w:numId w:val="1"/>
        </w:numPr>
        <w:ind w:left="1004"/>
      </w:pPr>
      <w:bookmarkStart w:id="183" w:name="_Toc468722503"/>
      <w:bookmarkStart w:id="184" w:name="_Toc474230933"/>
      <w:bookmarkStart w:id="185" w:name="_Toc514946375"/>
      <w:r w:rsidRPr="004F09F0">
        <w:t>Бюджетная эффективность проекта</w:t>
      </w:r>
      <w:bookmarkEnd w:id="183"/>
      <w:bookmarkEnd w:id="184"/>
      <w:bookmarkEnd w:id="185"/>
    </w:p>
    <w:p w:rsidR="00685B8A" w:rsidRPr="004F09F0" w:rsidRDefault="00685B8A" w:rsidP="00685B8A">
      <w:r w:rsidRPr="004F09F0">
        <w:t>Для расчета бюджетной эффективности проекта проводилась оценка объемов налоговых поступлений, обусловленных реализацией проектов резидентов, в бюджеты всех уровней, а также расчет прямой и косвенной нагрузки на бюджет региона расположения ТОР и бюджеты задействованных муниципальных образований области для реализации проекта.</w:t>
      </w:r>
    </w:p>
    <w:p w:rsidR="00685B8A" w:rsidRPr="004F09F0" w:rsidRDefault="00685B8A" w:rsidP="00685B8A">
      <w:r w:rsidRPr="004F09F0">
        <w:t>Бюджетная эффективность оценивалась через сопоставление объема инвестиций из средств бюджета в Проект и дисконтированных налоговых поступлений в бюджеты всех уровней, обусловленных реализацией проекта.</w:t>
      </w:r>
    </w:p>
    <w:p w:rsidR="00685B8A" w:rsidRPr="004F09F0" w:rsidRDefault="00685B8A" w:rsidP="00685B8A">
      <w:r w:rsidRPr="004F09F0">
        <w:t xml:space="preserve">В качестве показателя бюджетной эффективности используется индекс бюджетной эффективности </w:t>
      </w:r>
      <w:r w:rsidR="00E31796">
        <w:rPr>
          <w:noProof/>
          <w:lang w:eastAsia="ru-RU"/>
        </w:rPr>
        <w:drawing>
          <wp:inline distT="0" distB="0" distL="0" distR="0" wp14:anchorId="26B22A18" wp14:editId="1C05A19A">
            <wp:extent cx="276225" cy="180975"/>
            <wp:effectExtent l="0" t="0" r="0" b="0"/>
            <wp:docPr id="49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4F09F0">
        <w:t>:</w:t>
      </w:r>
    </w:p>
    <w:p w:rsidR="00685B8A" w:rsidRPr="004F09F0" w:rsidRDefault="00E31796" w:rsidP="00685B8A">
      <w:pPr>
        <w:ind w:left="709" w:firstLine="0"/>
        <w:jc w:val="center"/>
      </w:pPr>
      <w:r>
        <w:rPr>
          <w:noProof/>
          <w:lang w:eastAsia="ru-RU"/>
        </w:rPr>
        <w:drawing>
          <wp:inline distT="0" distB="0" distL="0" distR="0" wp14:anchorId="1F156458" wp14:editId="12B73DD1">
            <wp:extent cx="1190625" cy="914400"/>
            <wp:effectExtent l="0" t="0" r="0" b="0"/>
            <wp:docPr id="4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90625" cy="914400"/>
                    </a:xfrm>
                    <a:prstGeom prst="rect">
                      <a:avLst/>
                    </a:prstGeom>
                    <a:noFill/>
                    <a:ln>
                      <a:noFill/>
                    </a:ln>
                  </pic:spPr>
                </pic:pic>
              </a:graphicData>
            </a:graphic>
          </wp:inline>
        </w:drawing>
      </w:r>
      <w:r w:rsidR="00685B8A" w:rsidRPr="004F09F0">
        <w:t>,</w:t>
      </w:r>
      <w:r w:rsidR="00685B8A" w:rsidRPr="004F09F0">
        <w:tab/>
      </w:r>
      <w:r w:rsidR="00685B8A" w:rsidRPr="004F09F0">
        <w:tab/>
      </w:r>
    </w:p>
    <w:p w:rsidR="00685B8A" w:rsidRPr="004F09F0" w:rsidRDefault="00685B8A" w:rsidP="00685B8A">
      <w:pPr>
        <w:ind w:left="709" w:firstLine="0"/>
      </w:pPr>
      <w:r w:rsidRPr="004F09F0">
        <w:t>где</w:t>
      </w:r>
    </w:p>
    <w:p w:rsidR="00685B8A" w:rsidRPr="004F09F0" w:rsidRDefault="00E31796" w:rsidP="00685B8A">
      <w:pPr>
        <w:pStyle w:val="11"/>
        <w:ind w:left="1069"/>
      </w:pPr>
      <w:r>
        <w:rPr>
          <w:noProof/>
          <w:lang w:eastAsia="ru-RU"/>
        </w:rPr>
        <w:drawing>
          <wp:inline distT="0" distB="0" distL="0" distR="0" wp14:anchorId="1ACB3719" wp14:editId="010D6818">
            <wp:extent cx="361950" cy="180975"/>
            <wp:effectExtent l="0" t="0" r="0" b="0"/>
            <wp:docPr id="4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685B8A" w:rsidRPr="004F09F0">
        <w:t xml:space="preserve"> –объем бюджетных инвестиций;</w:t>
      </w:r>
    </w:p>
    <w:p w:rsidR="00685B8A" w:rsidRPr="004F09F0" w:rsidRDefault="00E31796" w:rsidP="00685B8A">
      <w:pPr>
        <w:pStyle w:val="11"/>
        <w:ind w:left="1069"/>
      </w:pPr>
      <w:r>
        <w:rPr>
          <w:noProof/>
          <w:lang w:eastAsia="ru-RU"/>
        </w:rPr>
        <w:drawing>
          <wp:inline distT="0" distB="0" distL="0" distR="0" wp14:anchorId="7A5F020F" wp14:editId="29DEF323">
            <wp:extent cx="95250" cy="180975"/>
            <wp:effectExtent l="0" t="0" r="0" b="0"/>
            <wp:docPr id="49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00685B8A" w:rsidRPr="004F09F0">
        <w:t xml:space="preserve"> - ставка дисконтирования для бюджетных средств;</w:t>
      </w:r>
    </w:p>
    <w:p w:rsidR="00685B8A" w:rsidRPr="004F09F0" w:rsidRDefault="00E31796" w:rsidP="00685B8A">
      <w:pPr>
        <w:pStyle w:val="11"/>
        <w:ind w:left="1069"/>
      </w:pPr>
      <w:r>
        <w:rPr>
          <w:noProof/>
          <w:lang w:eastAsia="ru-RU"/>
        </w:rPr>
        <w:drawing>
          <wp:inline distT="0" distB="0" distL="0" distR="0" wp14:anchorId="69224421" wp14:editId="629C8B97">
            <wp:extent cx="361950" cy="276225"/>
            <wp:effectExtent l="0" t="0" r="0" b="0"/>
            <wp:docPr id="49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00685B8A" w:rsidRPr="004F09F0">
        <w:t xml:space="preserve"> –бюджетный денежный поток, генерируемый ТОР в период t.</w:t>
      </w:r>
    </w:p>
    <w:p w:rsidR="00685B8A" w:rsidRPr="004F09F0" w:rsidRDefault="00685B8A" w:rsidP="00685B8A">
      <w:r w:rsidRPr="004F09F0">
        <w:t xml:space="preserve">Показатель </w:t>
      </w:r>
      <w:r w:rsidR="00E31796">
        <w:rPr>
          <w:noProof/>
          <w:lang w:eastAsia="ru-RU"/>
        </w:rPr>
        <w:drawing>
          <wp:inline distT="0" distB="0" distL="0" distR="0" wp14:anchorId="2AA40563" wp14:editId="716F5F29">
            <wp:extent cx="361950" cy="276225"/>
            <wp:effectExtent l="0" t="0" r="0" b="0"/>
            <wp:docPr id="49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Pr="004F09F0">
        <w:t xml:space="preserve"> рассчитывается по формуле:</w:t>
      </w:r>
    </w:p>
    <w:p w:rsidR="00685B8A" w:rsidRPr="004F09F0" w:rsidRDefault="00E31796" w:rsidP="00685B8A">
      <w:pPr>
        <w:ind w:left="709" w:firstLine="0"/>
        <w:jc w:val="center"/>
      </w:pPr>
      <w:r>
        <w:rPr>
          <w:noProof/>
          <w:position w:val="-12"/>
          <w:lang w:eastAsia="ru-RU"/>
        </w:rPr>
        <w:drawing>
          <wp:inline distT="0" distB="0" distL="0" distR="0" wp14:anchorId="58A28A93" wp14:editId="6EAB0BC8">
            <wp:extent cx="2924175" cy="276225"/>
            <wp:effectExtent l="0" t="0" r="0" b="0"/>
            <wp:docPr id="4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24175" cy="276225"/>
                    </a:xfrm>
                    <a:prstGeom prst="rect">
                      <a:avLst/>
                    </a:prstGeom>
                    <a:noFill/>
                    <a:ln>
                      <a:noFill/>
                    </a:ln>
                  </pic:spPr>
                </pic:pic>
              </a:graphicData>
            </a:graphic>
          </wp:inline>
        </w:drawing>
      </w:r>
      <w:r w:rsidR="00685B8A" w:rsidRPr="004F09F0">
        <w:t>,</w:t>
      </w:r>
    </w:p>
    <w:p w:rsidR="00685B8A" w:rsidRPr="004F09F0" w:rsidRDefault="00685B8A" w:rsidP="00685B8A">
      <w:pPr>
        <w:ind w:left="709" w:firstLine="0"/>
      </w:pPr>
      <w:r w:rsidRPr="004F09F0">
        <w:t>где:</w:t>
      </w:r>
    </w:p>
    <w:p w:rsidR="00685B8A" w:rsidRPr="004F09F0" w:rsidRDefault="00E31796" w:rsidP="00685B8A">
      <w:pPr>
        <w:pStyle w:val="11"/>
        <w:ind w:left="1069"/>
      </w:pPr>
      <w:r>
        <w:rPr>
          <w:noProof/>
          <w:lang w:eastAsia="ru-RU"/>
        </w:rPr>
        <w:drawing>
          <wp:inline distT="0" distB="0" distL="0" distR="0" wp14:anchorId="32EFE474" wp14:editId="381C0617">
            <wp:extent cx="552450" cy="276225"/>
            <wp:effectExtent l="0" t="0" r="0" b="0"/>
            <wp:docPr id="46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2450" cy="276225"/>
                    </a:xfrm>
                    <a:prstGeom prst="rect">
                      <a:avLst/>
                    </a:prstGeom>
                    <a:noFill/>
                    <a:ln>
                      <a:noFill/>
                    </a:ln>
                  </pic:spPr>
                </pic:pic>
              </a:graphicData>
            </a:graphic>
          </wp:inline>
        </w:drawing>
      </w:r>
      <w:r w:rsidR="00685B8A" w:rsidRPr="004F09F0">
        <w:t xml:space="preserve"> – прямой налоговый денежный поток периода t – обусловленный реализацией проектов резидентов и управляющей компании - поступления в бюджеты всех уровней в течение периода t напрямую от Проекта.</w:t>
      </w:r>
    </w:p>
    <w:p w:rsidR="00685B8A" w:rsidRPr="004F09F0" w:rsidRDefault="00E31796" w:rsidP="00685B8A">
      <w:pPr>
        <w:pStyle w:val="11"/>
        <w:ind w:left="1069"/>
      </w:pPr>
      <w:r>
        <w:rPr>
          <w:noProof/>
          <w:lang w:eastAsia="ru-RU"/>
        </w:rPr>
        <w:drawing>
          <wp:inline distT="0" distB="0" distL="0" distR="0" wp14:anchorId="262272EE" wp14:editId="129FCE62">
            <wp:extent cx="638175" cy="276225"/>
            <wp:effectExtent l="0" t="0" r="0" b="0"/>
            <wp:docPr id="45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8175" cy="276225"/>
                    </a:xfrm>
                    <a:prstGeom prst="rect">
                      <a:avLst/>
                    </a:prstGeom>
                    <a:noFill/>
                    <a:ln>
                      <a:noFill/>
                    </a:ln>
                  </pic:spPr>
                </pic:pic>
              </a:graphicData>
            </a:graphic>
          </wp:inline>
        </w:drawing>
      </w:r>
      <w:r w:rsidR="00685B8A" w:rsidRPr="004F09F0">
        <w:t xml:space="preserve"> – косвенный налоговый денежный поток периода t – обусловленные реализацией проекта налоговые поступления в бюджеты всех уровней в течение периода t от экономических агентов, не являющихся инвесторами или участниками Проекта. Оценка данного показателя производится с использованием данных об объемах добавленной стоимости, генерируемой Проектом на территории Российской Федерации.</w:t>
      </w:r>
    </w:p>
    <w:p w:rsidR="00685B8A" w:rsidRPr="004F09F0" w:rsidRDefault="00E31796" w:rsidP="00685B8A">
      <w:pPr>
        <w:pStyle w:val="11"/>
        <w:ind w:left="1069"/>
      </w:pPr>
      <w:r>
        <w:rPr>
          <w:noProof/>
          <w:lang w:eastAsia="ru-RU"/>
        </w:rPr>
        <w:drawing>
          <wp:inline distT="0" distB="0" distL="0" distR="0" wp14:anchorId="17BD48BD" wp14:editId="539C4AE8">
            <wp:extent cx="361950" cy="276225"/>
            <wp:effectExtent l="0" t="0" r="0" b="0"/>
            <wp:docPr id="4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00685B8A" w:rsidRPr="004F09F0">
        <w:t xml:space="preserve"> – доходы от использования имущества субъекта Российской Федерации или муниципального имущества, создаваемого в ходе реализации Проекта.</w:t>
      </w:r>
    </w:p>
    <w:p w:rsidR="00685B8A" w:rsidRPr="004F09F0" w:rsidRDefault="00E31796" w:rsidP="00685B8A">
      <w:pPr>
        <w:pStyle w:val="11"/>
        <w:ind w:left="1069"/>
      </w:pPr>
      <w:r>
        <w:rPr>
          <w:noProof/>
          <w:position w:val="-12"/>
          <w:lang w:eastAsia="ru-RU"/>
        </w:rPr>
        <w:drawing>
          <wp:inline distT="0" distB="0" distL="0" distR="0" wp14:anchorId="2DF294BA" wp14:editId="4E40735E">
            <wp:extent cx="361950" cy="276225"/>
            <wp:effectExtent l="0" t="0" r="0" b="0"/>
            <wp:docPr id="45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00685B8A" w:rsidRPr="004F09F0">
        <w:t>– бюджетные расходы в рамках реализации Проекта (на операционной стадии Проекта).</w:t>
      </w:r>
    </w:p>
    <w:p w:rsidR="00685B8A" w:rsidRPr="004F09F0" w:rsidRDefault="00685B8A" w:rsidP="00685B8A">
      <w:pPr>
        <w:pStyle w:val="32"/>
        <w:numPr>
          <w:ilvl w:val="2"/>
          <w:numId w:val="1"/>
        </w:numPr>
        <w:ind w:left="1004"/>
      </w:pPr>
      <w:bookmarkStart w:id="186" w:name="_Toc468722504"/>
      <w:bookmarkStart w:id="187" w:name="_Toc474230934"/>
      <w:bookmarkStart w:id="188" w:name="_Toc514946376"/>
      <w:r w:rsidRPr="004F09F0">
        <w:t>Экономическая эффективность ТОР</w:t>
      </w:r>
      <w:bookmarkEnd w:id="186"/>
      <w:bookmarkEnd w:id="187"/>
      <w:bookmarkEnd w:id="188"/>
    </w:p>
    <w:p w:rsidR="00685B8A" w:rsidRPr="004F09F0" w:rsidRDefault="00685B8A" w:rsidP="00685B8A">
      <w:r w:rsidRPr="004F09F0">
        <w:t xml:space="preserve">Экономическая эффективность Проекта оценивается по его способности влиять на формирование валового регионального продукта субъекта Российской Федерации и обеспечивать динамику экономического роста. </w:t>
      </w:r>
    </w:p>
    <w:p w:rsidR="00685B8A" w:rsidRPr="004F09F0" w:rsidRDefault="00685B8A" w:rsidP="00685B8A">
      <w:r w:rsidRPr="004F09F0">
        <w:t>Оценка экономического эффекта основывается на определении добавленной стоимости (VA), генерируемой Проектом. Добавленная стоимость равна совокупной выручке проекта, которая включает в себя эквиваленты заработной платы, арендной платы, процентов по долговым обязательствам и прибыли.</w:t>
      </w:r>
    </w:p>
    <w:p w:rsidR="00685B8A" w:rsidRPr="004F09F0" w:rsidRDefault="00685B8A" w:rsidP="00685B8A">
      <w:pPr>
        <w:jc w:val="center"/>
      </w:pPr>
      <w:r w:rsidRPr="004F09F0">
        <w:rPr>
          <w:i/>
        </w:rPr>
        <w:t>VA=EBITDA+Sal + Rent</w:t>
      </w:r>
      <w:r w:rsidRPr="004F09F0">
        <w:t xml:space="preserve">, где </w:t>
      </w:r>
    </w:p>
    <w:p w:rsidR="00685B8A" w:rsidRPr="004F09F0" w:rsidRDefault="00685B8A" w:rsidP="00685B8A">
      <w:r w:rsidRPr="004F09F0">
        <w:rPr>
          <w:i/>
        </w:rPr>
        <w:t>EBITDA</w:t>
      </w:r>
      <w:r w:rsidRPr="004F09F0">
        <w:t xml:space="preserve"> – прибыль Проекта до налогообложения, выплаты процентов по долговым обязательствам,и амортизационных отчислений;</w:t>
      </w:r>
    </w:p>
    <w:p w:rsidR="00685B8A" w:rsidRPr="004F09F0" w:rsidRDefault="00685B8A" w:rsidP="00685B8A">
      <w:r w:rsidRPr="004F09F0">
        <w:rPr>
          <w:i/>
          <w:lang w:val="en-US"/>
        </w:rPr>
        <w:t>Sal</w:t>
      </w:r>
      <w:r w:rsidRPr="004F09F0">
        <w:rPr>
          <w:i/>
        </w:rPr>
        <w:t xml:space="preserve"> </w:t>
      </w:r>
      <w:r w:rsidRPr="004F09F0">
        <w:t>– суммарная заработная плата работников Проекта;</w:t>
      </w:r>
    </w:p>
    <w:p w:rsidR="00685B8A" w:rsidRPr="004F09F0" w:rsidRDefault="00685B8A" w:rsidP="00685B8A">
      <w:r w:rsidRPr="004F09F0">
        <w:rPr>
          <w:i/>
        </w:rPr>
        <w:t>Rent –</w:t>
      </w:r>
      <w:r w:rsidRPr="004F09F0">
        <w:t xml:space="preserve"> затраты на арендную плату. </w:t>
      </w:r>
    </w:p>
    <w:p w:rsidR="00685B8A" w:rsidRPr="004F09F0" w:rsidRDefault="00685B8A" w:rsidP="00685B8A">
      <w:r w:rsidRPr="004F09F0">
        <w:t>Длительность временного периода, на котором осуществляется оценка добавленной стоимости, соответствует длительности прогнозного периода.</w:t>
      </w:r>
    </w:p>
    <w:p w:rsidR="00685B8A" w:rsidRPr="004F09F0" w:rsidRDefault="00685B8A" w:rsidP="00685B8A">
      <w:r w:rsidRPr="004F09F0">
        <w:t xml:space="preserve">Помимо оценки непосредственного вклада в ВРП субъекта РФ были рассчитаны показатели, характеризующие окупаемость государственных инвестиций, направляемых на создание и развитие ТОР: </w:t>
      </w:r>
    </w:p>
    <w:p w:rsidR="00685B8A" w:rsidRPr="004F09F0" w:rsidRDefault="00685B8A" w:rsidP="00685B8A">
      <w:pPr>
        <w:pStyle w:val="11"/>
        <w:ind w:left="1069"/>
      </w:pPr>
      <w:r w:rsidRPr="004F09F0">
        <w:t>соотношение привлекаемых государственных и частных инвестиций в развитие инфраструктуры ТОР</w:t>
      </w:r>
    </w:p>
    <w:p w:rsidR="00685B8A" w:rsidRPr="004F09F0" w:rsidRDefault="00685B8A" w:rsidP="00685B8A">
      <w:pPr>
        <w:pStyle w:val="11"/>
        <w:ind w:left="1069"/>
      </w:pPr>
      <w:r w:rsidRPr="004F09F0">
        <w:t>соотношение общего объема инвестиций, осуществленных резидентами ТОР, и общего объема бюджетных средств,</w:t>
      </w:r>
    </w:p>
    <w:p w:rsidR="00685B8A" w:rsidRPr="004F09F0" w:rsidRDefault="00685B8A" w:rsidP="00685B8A">
      <w:pPr>
        <w:pStyle w:val="11"/>
        <w:ind w:left="1069"/>
      </w:pPr>
      <w:r w:rsidRPr="004F09F0">
        <w:t>соотношение объема налогов, уплаченных резидентами ТОР, и общего объема бюджетных средств,</w:t>
      </w:r>
    </w:p>
    <w:p w:rsidR="00685B8A" w:rsidRPr="004F09F0" w:rsidRDefault="00685B8A" w:rsidP="00685B8A">
      <w:pPr>
        <w:pStyle w:val="11"/>
        <w:ind w:left="1069"/>
      </w:pPr>
      <w:r w:rsidRPr="004F09F0">
        <w:t>средняя стоимость одного рабочего места в ТОР.</w:t>
      </w:r>
    </w:p>
    <w:p w:rsidR="00685B8A" w:rsidRPr="004F09F0" w:rsidRDefault="00685B8A" w:rsidP="00685B8A">
      <w:pPr>
        <w:pStyle w:val="14"/>
      </w:pPr>
      <w:bookmarkStart w:id="189" w:name="_Toc463885343"/>
      <w:bookmarkStart w:id="190" w:name="_Toc463975747"/>
      <w:bookmarkStart w:id="191" w:name="_Toc514946377"/>
      <w:r w:rsidRPr="004F09F0">
        <w:t xml:space="preserve">Оценка эффективности </w:t>
      </w:r>
      <w:bookmarkEnd w:id="189"/>
      <w:r w:rsidRPr="004F09F0">
        <w:t>ТОР «Свободный»</w:t>
      </w:r>
      <w:bookmarkEnd w:id="190"/>
      <w:bookmarkEnd w:id="191"/>
    </w:p>
    <w:p w:rsidR="00685B8A" w:rsidRPr="004F09F0" w:rsidRDefault="00685B8A" w:rsidP="00685B8A">
      <w:pPr>
        <w:pStyle w:val="22"/>
        <w:ind w:left="578" w:hanging="578"/>
      </w:pPr>
      <w:bookmarkStart w:id="192" w:name="_Toc463885344"/>
      <w:bookmarkStart w:id="193" w:name="_Toc463975748"/>
      <w:bookmarkStart w:id="194" w:name="_Toc514946378"/>
      <w:r w:rsidRPr="004F09F0">
        <w:t>Оценка экономической эффективности ТОР «Свободный», прогнозно-плановые показатели эффективности функционирования</w:t>
      </w:r>
      <w:bookmarkEnd w:id="192"/>
      <w:bookmarkEnd w:id="193"/>
      <w:bookmarkEnd w:id="194"/>
    </w:p>
    <w:p w:rsidR="00685B8A" w:rsidRPr="004F09F0" w:rsidRDefault="00685B8A" w:rsidP="00685B8A">
      <w:pPr>
        <w:pStyle w:val="32"/>
        <w:numPr>
          <w:ilvl w:val="2"/>
          <w:numId w:val="1"/>
        </w:numPr>
        <w:ind w:left="1004"/>
      </w:pPr>
      <w:r w:rsidRPr="004F09F0">
        <w:t xml:space="preserve"> </w:t>
      </w:r>
      <w:bookmarkStart w:id="195" w:name="_Toc463975749"/>
      <w:bookmarkStart w:id="196" w:name="_Toc514946379"/>
      <w:r w:rsidRPr="004F09F0">
        <w:t>Общая характеристика результатов создания ТОР «Свободный». Оценка объема инвестиций</w:t>
      </w:r>
      <w:bookmarkEnd w:id="195"/>
      <w:bookmarkEnd w:id="196"/>
    </w:p>
    <w:p w:rsidR="00685B8A" w:rsidRPr="004F09F0" w:rsidRDefault="00685B8A" w:rsidP="00685B8A">
      <w:r w:rsidRPr="004F09F0">
        <w:t>Оценка эффективности ТОР «Свободный» проводилась путем разработки комплексной финансово-экономической модели потенциальных проектов резидентов и УК. Основные методические предположения, использованные при прогнозировании, и исходные данные представлены в Приложении</w:t>
      </w:r>
    </w:p>
    <w:p w:rsidR="00685B8A" w:rsidRPr="004F09F0" w:rsidRDefault="00685B8A" w:rsidP="00685B8A">
      <w:r w:rsidRPr="004F09F0">
        <w:t>Сводная таблица параметров потенциальных проектов резидентов и УК ТОР «Свободный» и их показателей эффективности представлена ниже.</w:t>
      </w:r>
    </w:p>
    <w:p w:rsidR="00685B8A" w:rsidRPr="004F09F0" w:rsidRDefault="00685B8A" w:rsidP="00685B8A">
      <w:pPr>
        <w:spacing w:after="200" w:line="276" w:lineRule="auto"/>
        <w:ind w:firstLine="0"/>
        <w:jc w:val="left"/>
        <w:rPr>
          <w:rFonts w:eastAsia="Times New Roman"/>
          <w:sz w:val="20"/>
          <w:szCs w:val="20"/>
          <w:lang w:eastAsia="ru-RU"/>
        </w:rPr>
      </w:pPr>
    </w:p>
    <w:p w:rsidR="00685B8A" w:rsidRPr="004F09F0" w:rsidRDefault="00685B8A" w:rsidP="00685B8A">
      <w:pPr>
        <w:spacing w:after="200" w:line="276" w:lineRule="auto"/>
        <w:ind w:firstLine="0"/>
        <w:jc w:val="left"/>
        <w:rPr>
          <w:rFonts w:eastAsia="Times New Roman"/>
          <w:sz w:val="20"/>
          <w:szCs w:val="20"/>
          <w:lang w:eastAsia="ru-RU"/>
        </w:rPr>
        <w:sectPr w:rsidR="00685B8A" w:rsidRPr="004F09F0" w:rsidSect="004E58ED">
          <w:pgSz w:w="11906" w:h="16838" w:code="9"/>
          <w:pgMar w:top="1134" w:right="567" w:bottom="1134" w:left="1134" w:header="709" w:footer="709" w:gutter="0"/>
          <w:cols w:space="708"/>
          <w:docGrid w:linePitch="360"/>
        </w:sectPr>
      </w:pPr>
    </w:p>
    <w:p w:rsidR="00685B8A" w:rsidRPr="004F09F0" w:rsidRDefault="00685B8A" w:rsidP="00685B8A">
      <w:pPr>
        <w:pStyle w:val="a0"/>
      </w:pPr>
      <w:r w:rsidRPr="004F09F0">
        <w:t xml:space="preserve">Сводная таблица параметров потенциальных проектов резидентов 1 очереди и УК ТОР «Свободный» и показателей эффективности </w:t>
      </w:r>
    </w:p>
    <w:tbl>
      <w:tblPr>
        <w:tblStyle w:val="ae"/>
        <w:tblpPr w:leftFromText="180" w:rightFromText="180" w:vertAnchor="page" w:horzAnchor="margin" w:tblpY="2356"/>
        <w:tblW w:w="15016"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2542"/>
        <w:gridCol w:w="1276"/>
        <w:gridCol w:w="1275"/>
        <w:gridCol w:w="1701"/>
        <w:gridCol w:w="1418"/>
        <w:gridCol w:w="1276"/>
        <w:gridCol w:w="2126"/>
        <w:gridCol w:w="992"/>
        <w:gridCol w:w="851"/>
        <w:gridCol w:w="1559"/>
      </w:tblGrid>
      <w:tr w:rsidR="00685B8A" w:rsidRPr="004F09F0" w:rsidTr="00CC5E6F">
        <w:trPr>
          <w:cantSplit/>
          <w:tblHeader/>
        </w:trPr>
        <w:tc>
          <w:tcPr>
            <w:tcW w:w="2542"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Наименование проекта</w:t>
            </w:r>
          </w:p>
        </w:tc>
        <w:tc>
          <w:tcPr>
            <w:tcW w:w="1276"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Год</w:t>
            </w:r>
            <w:r>
              <w:rPr>
                <w:rFonts w:cs="Times New Roman"/>
              </w:rPr>
              <w:t xml:space="preserve"> начала</w:t>
            </w:r>
            <w:r w:rsidRPr="004F09F0">
              <w:rPr>
                <w:rFonts w:cs="Times New Roman"/>
              </w:rPr>
              <w:t xml:space="preserve"> реализации проекта</w:t>
            </w:r>
          </w:p>
        </w:tc>
        <w:tc>
          <w:tcPr>
            <w:tcW w:w="1275" w:type="dxa"/>
            <w:shd w:val="clear" w:color="auto" w:fill="B8CCE4" w:themeFill="accent1" w:themeFillTint="66"/>
            <w:vAlign w:val="center"/>
          </w:tcPr>
          <w:p w:rsidR="00685B8A" w:rsidRPr="00204F56" w:rsidRDefault="00685B8A" w:rsidP="00CC5E6F">
            <w:pPr>
              <w:pStyle w:val="af"/>
              <w:rPr>
                <w:rFonts w:cs="Times New Roman"/>
              </w:rPr>
            </w:pPr>
            <w:r w:rsidRPr="004F09F0">
              <w:rPr>
                <w:rFonts w:cs="Times New Roman"/>
              </w:rPr>
              <w:t>Площадь участка в ТОР</w:t>
            </w:r>
            <w:r w:rsidRPr="00204F56">
              <w:rPr>
                <w:rFonts w:cs="Times New Roman"/>
              </w:rPr>
              <w:t xml:space="preserve"> (</w:t>
            </w:r>
            <w:r>
              <w:rPr>
                <w:rFonts w:cs="Times New Roman"/>
              </w:rPr>
              <w:t>м</w:t>
            </w:r>
            <w:r w:rsidRPr="00204F56">
              <w:rPr>
                <w:rFonts w:cs="Times New Roman"/>
                <w:vertAlign w:val="superscript"/>
              </w:rPr>
              <w:t>2</w:t>
            </w:r>
            <w:r>
              <w:rPr>
                <w:rFonts w:cs="Times New Roman"/>
              </w:rPr>
              <w:t>)</w:t>
            </w:r>
          </w:p>
        </w:tc>
        <w:tc>
          <w:tcPr>
            <w:tcW w:w="1701"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Объем производства</w:t>
            </w:r>
            <w:r>
              <w:rPr>
                <w:rFonts w:cs="Times New Roman"/>
              </w:rPr>
              <w:t xml:space="preserve"> продукции</w:t>
            </w:r>
            <w:r w:rsidRPr="004F09F0">
              <w:rPr>
                <w:rFonts w:cs="Times New Roman"/>
              </w:rPr>
              <w:t>, ед.</w:t>
            </w:r>
          </w:p>
        </w:tc>
        <w:tc>
          <w:tcPr>
            <w:tcW w:w="1418"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Объем инвестиций,млн. руб.</w:t>
            </w:r>
          </w:p>
        </w:tc>
        <w:tc>
          <w:tcPr>
            <w:tcW w:w="1276"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Кол-во рабочих мест, чел.</w:t>
            </w:r>
          </w:p>
        </w:tc>
        <w:tc>
          <w:tcPr>
            <w:tcW w:w="2126"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Налоги и прочие поступления во внебюджетные фонды (за период 201</w:t>
            </w:r>
            <w:r>
              <w:rPr>
                <w:rFonts w:cs="Times New Roman"/>
              </w:rPr>
              <w:t>8</w:t>
            </w:r>
            <w:r w:rsidRPr="004F09F0">
              <w:rPr>
                <w:rFonts w:cs="Times New Roman"/>
              </w:rPr>
              <w:t>-202</w:t>
            </w:r>
            <w:r>
              <w:rPr>
                <w:rFonts w:cs="Times New Roman"/>
              </w:rPr>
              <w:t>7</w:t>
            </w:r>
            <w:r w:rsidRPr="004F09F0">
              <w:rPr>
                <w:rFonts w:cs="Times New Roman"/>
              </w:rPr>
              <w:t>), млн. руб.</w:t>
            </w:r>
          </w:p>
        </w:tc>
        <w:tc>
          <w:tcPr>
            <w:tcW w:w="992"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lang w:val="en-US"/>
              </w:rPr>
              <w:t>NPV,</w:t>
            </w:r>
            <w:r w:rsidRPr="004F09F0">
              <w:rPr>
                <w:rFonts w:cs="Times New Roman"/>
              </w:rPr>
              <w:t xml:space="preserve"> млн. руб.</w:t>
            </w:r>
          </w:p>
        </w:tc>
        <w:tc>
          <w:tcPr>
            <w:tcW w:w="851"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lang w:val="en-US"/>
              </w:rPr>
              <w:t>IRR</w:t>
            </w:r>
            <w:r w:rsidRPr="004F09F0">
              <w:rPr>
                <w:rFonts w:cs="Times New Roman"/>
              </w:rPr>
              <w:t>,</w:t>
            </w:r>
          </w:p>
          <w:p w:rsidR="00685B8A" w:rsidRPr="004F09F0" w:rsidRDefault="00685B8A" w:rsidP="00CC5E6F">
            <w:pPr>
              <w:pStyle w:val="af"/>
              <w:rPr>
                <w:rFonts w:cs="Times New Roman"/>
              </w:rPr>
            </w:pPr>
            <w:r w:rsidRPr="004F09F0">
              <w:rPr>
                <w:rFonts w:cs="Times New Roman"/>
              </w:rPr>
              <w:t>%</w:t>
            </w:r>
          </w:p>
        </w:tc>
        <w:tc>
          <w:tcPr>
            <w:tcW w:w="1559" w:type="dxa"/>
            <w:shd w:val="clear" w:color="auto" w:fill="B8CCE4" w:themeFill="accent1" w:themeFillTint="66"/>
            <w:vAlign w:val="center"/>
          </w:tcPr>
          <w:p w:rsidR="00685B8A" w:rsidRPr="004F09F0" w:rsidRDefault="00685B8A" w:rsidP="00CC5E6F">
            <w:pPr>
              <w:pStyle w:val="af"/>
              <w:rPr>
                <w:rFonts w:cs="Times New Roman"/>
              </w:rPr>
            </w:pPr>
            <w:r w:rsidRPr="004F09F0">
              <w:rPr>
                <w:rFonts w:cs="Times New Roman"/>
              </w:rPr>
              <w:t>Дисконт</w:t>
            </w:r>
            <w:r>
              <w:rPr>
                <w:rFonts w:cs="Times New Roman"/>
              </w:rPr>
              <w:t>.</w:t>
            </w:r>
            <w:r w:rsidRPr="004F09F0">
              <w:rPr>
                <w:rFonts w:cs="Times New Roman"/>
              </w:rPr>
              <w:t xml:space="preserve"> срок окупаемости, лет</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 xml:space="preserve">Производство метанола </w:t>
            </w:r>
          </w:p>
        </w:tc>
        <w:tc>
          <w:tcPr>
            <w:tcW w:w="1276" w:type="dxa"/>
          </w:tcPr>
          <w:p w:rsidR="009E247E" w:rsidRPr="009E247E" w:rsidRDefault="009E247E" w:rsidP="009E247E">
            <w:pPr>
              <w:pStyle w:val="af"/>
              <w:rPr>
                <w:rFonts w:cs="Times New Roman"/>
                <w:b w:val="0"/>
              </w:rPr>
            </w:pPr>
            <w:r w:rsidRPr="009E247E">
              <w:rPr>
                <w:rFonts w:cs="Times New Roman"/>
                <w:b w:val="0"/>
              </w:rPr>
              <w:t>2016</w:t>
            </w:r>
          </w:p>
        </w:tc>
        <w:tc>
          <w:tcPr>
            <w:tcW w:w="1275" w:type="dxa"/>
          </w:tcPr>
          <w:p w:rsidR="009E247E" w:rsidRPr="009E247E" w:rsidRDefault="009E247E" w:rsidP="009E247E">
            <w:pPr>
              <w:pStyle w:val="af"/>
              <w:rPr>
                <w:rFonts w:cs="Times New Roman"/>
                <w:b w:val="0"/>
              </w:rPr>
            </w:pPr>
            <w:r w:rsidRPr="009E247E">
              <w:rPr>
                <w:rFonts w:cs="Times New Roman"/>
                <w:b w:val="0"/>
              </w:rPr>
              <w:t xml:space="preserve"> 780 000   </w:t>
            </w:r>
          </w:p>
        </w:tc>
        <w:tc>
          <w:tcPr>
            <w:tcW w:w="1701" w:type="dxa"/>
          </w:tcPr>
          <w:p w:rsidR="009E247E" w:rsidRPr="009E247E" w:rsidRDefault="009E247E" w:rsidP="009E247E">
            <w:pPr>
              <w:pStyle w:val="af"/>
              <w:rPr>
                <w:rFonts w:cs="Times New Roman"/>
                <w:b w:val="0"/>
              </w:rPr>
            </w:pPr>
            <w:r w:rsidRPr="009E247E">
              <w:rPr>
                <w:rFonts w:cs="Times New Roman"/>
                <w:b w:val="0"/>
              </w:rPr>
              <w:t>1 млн. тонн метанола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44 295,0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234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20 309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74 038   </w:t>
            </w:r>
          </w:p>
        </w:tc>
        <w:tc>
          <w:tcPr>
            <w:tcW w:w="851" w:type="dxa"/>
          </w:tcPr>
          <w:p w:rsidR="009E247E" w:rsidRPr="009E247E" w:rsidRDefault="009E247E" w:rsidP="009E247E">
            <w:pPr>
              <w:pStyle w:val="af"/>
              <w:rPr>
                <w:rFonts w:cs="Times New Roman"/>
                <w:b w:val="0"/>
              </w:rPr>
            </w:pPr>
            <w:r w:rsidRPr="009E247E">
              <w:rPr>
                <w:rFonts w:cs="Times New Roman"/>
                <w:b w:val="0"/>
              </w:rPr>
              <w:t>20,5%</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7,0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Завод металлокострукций</w:t>
            </w:r>
          </w:p>
        </w:tc>
        <w:tc>
          <w:tcPr>
            <w:tcW w:w="1276" w:type="dxa"/>
          </w:tcPr>
          <w:p w:rsidR="009E247E" w:rsidRPr="009E247E" w:rsidRDefault="009E247E" w:rsidP="009E247E">
            <w:pPr>
              <w:pStyle w:val="af"/>
              <w:rPr>
                <w:rFonts w:cs="Times New Roman"/>
                <w:b w:val="0"/>
              </w:rPr>
            </w:pPr>
            <w:r w:rsidRPr="009E247E">
              <w:rPr>
                <w:rFonts w:cs="Times New Roman"/>
                <w:b w:val="0"/>
              </w:rPr>
              <w:t>2018</w:t>
            </w:r>
          </w:p>
        </w:tc>
        <w:tc>
          <w:tcPr>
            <w:tcW w:w="1275" w:type="dxa"/>
          </w:tcPr>
          <w:p w:rsidR="009E247E" w:rsidRPr="009E247E" w:rsidRDefault="009E247E" w:rsidP="009E247E">
            <w:pPr>
              <w:pStyle w:val="af"/>
              <w:rPr>
                <w:rFonts w:cs="Times New Roman"/>
                <w:b w:val="0"/>
              </w:rPr>
            </w:pPr>
            <w:r w:rsidRPr="009E247E">
              <w:rPr>
                <w:rFonts w:cs="Times New Roman"/>
                <w:b w:val="0"/>
              </w:rPr>
              <w:t xml:space="preserve"> 86 910   </w:t>
            </w:r>
          </w:p>
        </w:tc>
        <w:tc>
          <w:tcPr>
            <w:tcW w:w="1701" w:type="dxa"/>
          </w:tcPr>
          <w:p w:rsidR="009E247E" w:rsidRPr="009E247E" w:rsidRDefault="009E247E" w:rsidP="009E247E">
            <w:pPr>
              <w:pStyle w:val="af"/>
              <w:rPr>
                <w:rFonts w:cs="Times New Roman"/>
                <w:b w:val="0"/>
              </w:rPr>
            </w:pPr>
            <w:r w:rsidRPr="009E247E">
              <w:rPr>
                <w:rFonts w:cs="Times New Roman"/>
                <w:b w:val="0"/>
              </w:rPr>
              <w:t>12 тыс. тонн металлоконструкц.</w:t>
            </w:r>
          </w:p>
        </w:tc>
        <w:tc>
          <w:tcPr>
            <w:tcW w:w="1418" w:type="dxa"/>
          </w:tcPr>
          <w:p w:rsidR="009E247E" w:rsidRPr="009E247E" w:rsidRDefault="009E247E" w:rsidP="009E247E">
            <w:pPr>
              <w:pStyle w:val="af"/>
              <w:rPr>
                <w:rFonts w:cs="Times New Roman"/>
                <w:b w:val="0"/>
              </w:rPr>
            </w:pPr>
            <w:r w:rsidRPr="009E247E">
              <w:rPr>
                <w:rFonts w:cs="Times New Roman"/>
                <w:b w:val="0"/>
              </w:rPr>
              <w:t xml:space="preserve"> 314,1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265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463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671   </w:t>
            </w:r>
          </w:p>
        </w:tc>
        <w:tc>
          <w:tcPr>
            <w:tcW w:w="851" w:type="dxa"/>
          </w:tcPr>
          <w:p w:rsidR="009E247E" w:rsidRPr="009E247E" w:rsidRDefault="009E247E" w:rsidP="009E247E">
            <w:pPr>
              <w:pStyle w:val="af"/>
              <w:rPr>
                <w:rFonts w:cs="Times New Roman"/>
                <w:b w:val="0"/>
              </w:rPr>
            </w:pPr>
            <w:r w:rsidRPr="009E247E">
              <w:rPr>
                <w:rFonts w:cs="Times New Roman"/>
                <w:b w:val="0"/>
              </w:rPr>
              <w:t>21,1%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7,4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Газоперерабатывающий завод</w:t>
            </w:r>
          </w:p>
        </w:tc>
        <w:tc>
          <w:tcPr>
            <w:tcW w:w="1276" w:type="dxa"/>
          </w:tcPr>
          <w:p w:rsidR="009E247E" w:rsidRPr="009E247E" w:rsidRDefault="009E247E" w:rsidP="009E247E">
            <w:pPr>
              <w:pStyle w:val="af"/>
              <w:rPr>
                <w:rFonts w:cs="Times New Roman"/>
                <w:b w:val="0"/>
              </w:rPr>
            </w:pPr>
            <w:r w:rsidRPr="009E247E">
              <w:rPr>
                <w:rFonts w:cs="Times New Roman"/>
                <w:b w:val="0"/>
              </w:rPr>
              <w:t>2016</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17 000 000   </w:t>
            </w:r>
          </w:p>
        </w:tc>
        <w:tc>
          <w:tcPr>
            <w:tcW w:w="1701" w:type="dxa"/>
          </w:tcPr>
          <w:p w:rsidR="009E247E" w:rsidRPr="00644682" w:rsidRDefault="00644682" w:rsidP="009E247E">
            <w:pPr>
              <w:pStyle w:val="af"/>
              <w:rPr>
                <w:rFonts w:cs="Times New Roman"/>
                <w:b w:val="0"/>
              </w:rPr>
            </w:pPr>
            <w:r>
              <w:rPr>
                <w:rFonts w:cs="Times New Roman"/>
                <w:b w:val="0"/>
              </w:rPr>
              <w:t>Переработка до 42 млрд. м</w:t>
            </w:r>
            <w:r w:rsidRPr="00644682">
              <w:rPr>
                <w:rFonts w:cs="Times New Roman"/>
                <w:b w:val="0"/>
                <w:vertAlign w:val="superscript"/>
              </w:rPr>
              <w:t>3</w:t>
            </w:r>
            <w:r>
              <w:rPr>
                <w:rFonts w:cs="Times New Roman"/>
                <w:b w:val="0"/>
                <w:vertAlign w:val="superscript"/>
              </w:rPr>
              <w:t xml:space="preserve"> </w:t>
            </w:r>
            <w:r>
              <w:rPr>
                <w:rFonts w:cs="Times New Roman"/>
                <w:b w:val="0"/>
              </w:rPr>
              <w:t>газа в год</w:t>
            </w:r>
          </w:p>
        </w:tc>
        <w:tc>
          <w:tcPr>
            <w:tcW w:w="1418" w:type="dxa"/>
          </w:tcPr>
          <w:p w:rsidR="009E247E" w:rsidRPr="009E247E" w:rsidRDefault="009E247E" w:rsidP="009E247E">
            <w:pPr>
              <w:pStyle w:val="af"/>
              <w:rPr>
                <w:rFonts w:cs="Times New Roman"/>
                <w:b w:val="0"/>
              </w:rPr>
            </w:pPr>
            <w:r w:rsidRPr="009E247E">
              <w:rPr>
                <w:rFonts w:cs="Times New Roman"/>
                <w:b w:val="0"/>
              </w:rPr>
              <w:t xml:space="preserve"> 948 350,0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2 657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314 241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1 132 542   </w:t>
            </w:r>
          </w:p>
        </w:tc>
        <w:tc>
          <w:tcPr>
            <w:tcW w:w="851" w:type="dxa"/>
          </w:tcPr>
          <w:p w:rsidR="009E247E" w:rsidRPr="009E247E" w:rsidRDefault="009E247E" w:rsidP="009E247E">
            <w:pPr>
              <w:pStyle w:val="af"/>
              <w:rPr>
                <w:rFonts w:cs="Times New Roman"/>
                <w:b w:val="0"/>
              </w:rPr>
            </w:pPr>
            <w:r w:rsidRPr="009E247E">
              <w:rPr>
                <w:rFonts w:cs="Times New Roman"/>
                <w:b w:val="0"/>
              </w:rPr>
              <w:t>23,6%</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7,8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Стретч-пленка</w:t>
            </w:r>
          </w:p>
        </w:tc>
        <w:tc>
          <w:tcPr>
            <w:tcW w:w="1276" w:type="dxa"/>
          </w:tcPr>
          <w:p w:rsidR="009E247E" w:rsidRPr="009E247E" w:rsidRDefault="009E247E" w:rsidP="009E247E">
            <w:pPr>
              <w:pStyle w:val="af"/>
              <w:rPr>
                <w:rFonts w:cs="Times New Roman"/>
                <w:b w:val="0"/>
              </w:rPr>
            </w:pPr>
            <w:r w:rsidRPr="009E247E">
              <w:rPr>
                <w:rFonts w:cs="Times New Roman"/>
                <w:b w:val="0"/>
              </w:rPr>
              <w:t>2021</w:t>
            </w:r>
          </w:p>
        </w:tc>
        <w:tc>
          <w:tcPr>
            <w:tcW w:w="1275" w:type="dxa"/>
          </w:tcPr>
          <w:p w:rsidR="009E247E" w:rsidRPr="009E247E" w:rsidRDefault="009E247E" w:rsidP="009E247E">
            <w:pPr>
              <w:pStyle w:val="af"/>
              <w:rPr>
                <w:rFonts w:cs="Times New Roman"/>
                <w:b w:val="0"/>
              </w:rPr>
            </w:pPr>
            <w:r w:rsidRPr="009E247E">
              <w:rPr>
                <w:rFonts w:cs="Times New Roman"/>
                <w:b w:val="0"/>
              </w:rPr>
              <w:t xml:space="preserve"> 30 000   </w:t>
            </w:r>
          </w:p>
        </w:tc>
        <w:tc>
          <w:tcPr>
            <w:tcW w:w="1701" w:type="dxa"/>
          </w:tcPr>
          <w:p w:rsidR="009E247E" w:rsidRPr="009E247E" w:rsidRDefault="009E247E" w:rsidP="009E247E">
            <w:pPr>
              <w:pStyle w:val="af"/>
              <w:rPr>
                <w:rFonts w:cs="Times New Roman"/>
                <w:b w:val="0"/>
              </w:rPr>
            </w:pPr>
            <w:r w:rsidRPr="009E247E">
              <w:rPr>
                <w:rFonts w:cs="Times New Roman"/>
                <w:b w:val="0"/>
              </w:rPr>
              <w:t>50000 тонн Стретч-пленка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812,2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160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408   </w:t>
            </w:r>
          </w:p>
        </w:tc>
        <w:tc>
          <w:tcPr>
            <w:tcW w:w="992" w:type="dxa"/>
          </w:tcPr>
          <w:p w:rsidR="009E247E" w:rsidRPr="009E247E" w:rsidRDefault="009E247E" w:rsidP="009E247E">
            <w:pPr>
              <w:pStyle w:val="af"/>
              <w:rPr>
                <w:rFonts w:cs="Times New Roman"/>
                <w:b w:val="0"/>
              </w:rPr>
            </w:pPr>
            <w:r w:rsidRPr="009E247E">
              <w:rPr>
                <w:rFonts w:cs="Times New Roman"/>
                <w:b w:val="0"/>
              </w:rPr>
              <w:t xml:space="preserve"> 2 384   </w:t>
            </w:r>
          </w:p>
        </w:tc>
        <w:tc>
          <w:tcPr>
            <w:tcW w:w="851" w:type="dxa"/>
          </w:tcPr>
          <w:p w:rsidR="009E247E" w:rsidRPr="009E247E" w:rsidRDefault="009E247E" w:rsidP="009E247E">
            <w:pPr>
              <w:pStyle w:val="af"/>
              <w:rPr>
                <w:rFonts w:cs="Times New Roman"/>
                <w:b w:val="0"/>
              </w:rPr>
            </w:pPr>
            <w:r w:rsidRPr="009E247E">
              <w:rPr>
                <w:rFonts w:cs="Times New Roman"/>
                <w:b w:val="0"/>
              </w:rPr>
              <w:t>47,0%</w:t>
            </w:r>
          </w:p>
        </w:tc>
        <w:tc>
          <w:tcPr>
            <w:tcW w:w="1559" w:type="dxa"/>
          </w:tcPr>
          <w:p w:rsidR="009E247E" w:rsidRPr="009E247E" w:rsidRDefault="009E247E" w:rsidP="009E247E">
            <w:pPr>
              <w:pStyle w:val="af"/>
              <w:rPr>
                <w:rFonts w:cs="Times New Roman"/>
                <w:b w:val="0"/>
              </w:rPr>
            </w:pPr>
            <w:r w:rsidRPr="009E247E">
              <w:rPr>
                <w:rFonts w:cs="Times New Roman"/>
                <w:b w:val="0"/>
              </w:rPr>
              <w:t xml:space="preserve"> 3,5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ABS-пластик</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250 000   </w:t>
            </w:r>
          </w:p>
        </w:tc>
        <w:tc>
          <w:tcPr>
            <w:tcW w:w="1701" w:type="dxa"/>
          </w:tcPr>
          <w:p w:rsidR="009E247E" w:rsidRPr="009E247E" w:rsidRDefault="009E247E" w:rsidP="009E247E">
            <w:pPr>
              <w:pStyle w:val="af"/>
              <w:rPr>
                <w:rFonts w:cs="Times New Roman"/>
                <w:b w:val="0"/>
              </w:rPr>
            </w:pPr>
            <w:r w:rsidRPr="009E247E">
              <w:rPr>
                <w:rFonts w:cs="Times New Roman"/>
                <w:b w:val="0"/>
              </w:rPr>
              <w:t>20000 тонн ABS-пластик</w:t>
            </w:r>
          </w:p>
        </w:tc>
        <w:tc>
          <w:tcPr>
            <w:tcW w:w="1418" w:type="dxa"/>
          </w:tcPr>
          <w:p w:rsidR="009E247E" w:rsidRPr="009E247E" w:rsidRDefault="009E247E" w:rsidP="009E247E">
            <w:pPr>
              <w:pStyle w:val="af"/>
              <w:rPr>
                <w:rFonts w:cs="Times New Roman"/>
                <w:b w:val="0"/>
              </w:rPr>
            </w:pPr>
            <w:r w:rsidRPr="009E247E">
              <w:rPr>
                <w:rFonts w:cs="Times New Roman"/>
                <w:b w:val="0"/>
              </w:rPr>
              <w:t xml:space="preserve"> 7 381,8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360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436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12 796   </w:t>
            </w:r>
          </w:p>
        </w:tc>
        <w:tc>
          <w:tcPr>
            <w:tcW w:w="851" w:type="dxa"/>
          </w:tcPr>
          <w:p w:rsidR="009E247E" w:rsidRPr="009E247E" w:rsidRDefault="009E247E" w:rsidP="009E247E">
            <w:pPr>
              <w:pStyle w:val="af"/>
              <w:rPr>
                <w:rFonts w:cs="Times New Roman"/>
                <w:b w:val="0"/>
              </w:rPr>
            </w:pPr>
            <w:r w:rsidRPr="009E247E">
              <w:rPr>
                <w:rFonts w:cs="Times New Roman"/>
                <w:b w:val="0"/>
              </w:rPr>
              <w:t>24,4%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Полистрол</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250 000   </w:t>
            </w:r>
          </w:p>
        </w:tc>
        <w:tc>
          <w:tcPr>
            <w:tcW w:w="1701" w:type="dxa"/>
          </w:tcPr>
          <w:p w:rsidR="009E247E" w:rsidRPr="009E247E" w:rsidRDefault="009E247E" w:rsidP="009E247E">
            <w:pPr>
              <w:pStyle w:val="af"/>
              <w:rPr>
                <w:rFonts w:cs="Times New Roman"/>
                <w:b w:val="0"/>
              </w:rPr>
            </w:pPr>
            <w:r w:rsidRPr="009E247E">
              <w:rPr>
                <w:rFonts w:cs="Times New Roman"/>
                <w:b w:val="0"/>
              </w:rPr>
              <w:t>50000 тонн Полистрол</w:t>
            </w:r>
          </w:p>
        </w:tc>
        <w:tc>
          <w:tcPr>
            <w:tcW w:w="1418" w:type="dxa"/>
          </w:tcPr>
          <w:p w:rsidR="009E247E" w:rsidRPr="009E247E" w:rsidRDefault="009E247E" w:rsidP="009E247E">
            <w:pPr>
              <w:pStyle w:val="af"/>
              <w:rPr>
                <w:rFonts w:cs="Times New Roman"/>
                <w:b w:val="0"/>
              </w:rPr>
            </w:pPr>
            <w:r w:rsidRPr="009E247E">
              <w:rPr>
                <w:rFonts w:cs="Times New Roman"/>
                <w:b w:val="0"/>
              </w:rPr>
              <w:t xml:space="preserve"> 3 744,6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450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495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11 449   </w:t>
            </w:r>
          </w:p>
        </w:tc>
        <w:tc>
          <w:tcPr>
            <w:tcW w:w="851" w:type="dxa"/>
          </w:tcPr>
          <w:p w:rsidR="009E247E" w:rsidRPr="009E247E" w:rsidRDefault="009E247E" w:rsidP="009E247E">
            <w:pPr>
              <w:pStyle w:val="af"/>
              <w:rPr>
                <w:rFonts w:cs="Times New Roman"/>
                <w:b w:val="0"/>
              </w:rPr>
            </w:pPr>
            <w:r w:rsidRPr="009E247E">
              <w:rPr>
                <w:rFonts w:cs="Times New Roman"/>
                <w:b w:val="0"/>
              </w:rPr>
              <w:t>38,0%</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БОПП пленки</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50 000   </w:t>
            </w:r>
          </w:p>
        </w:tc>
        <w:tc>
          <w:tcPr>
            <w:tcW w:w="1701" w:type="dxa"/>
          </w:tcPr>
          <w:p w:rsidR="009E247E" w:rsidRPr="009E247E" w:rsidRDefault="009E247E" w:rsidP="009E247E">
            <w:pPr>
              <w:pStyle w:val="af"/>
              <w:rPr>
                <w:rFonts w:cs="Times New Roman"/>
                <w:b w:val="0"/>
              </w:rPr>
            </w:pPr>
            <w:r w:rsidRPr="009E247E">
              <w:rPr>
                <w:rFonts w:cs="Times New Roman"/>
                <w:b w:val="0"/>
              </w:rPr>
              <w:t>30000 тонн БОПП пленки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2 460,6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225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220   </w:t>
            </w:r>
          </w:p>
        </w:tc>
        <w:tc>
          <w:tcPr>
            <w:tcW w:w="992" w:type="dxa"/>
          </w:tcPr>
          <w:p w:rsidR="009E247E" w:rsidRPr="009E247E" w:rsidRDefault="009E247E" w:rsidP="009E247E">
            <w:pPr>
              <w:pStyle w:val="af"/>
              <w:rPr>
                <w:rFonts w:cs="Times New Roman"/>
                <w:b w:val="0"/>
              </w:rPr>
            </w:pPr>
            <w:r w:rsidRPr="009E247E">
              <w:rPr>
                <w:rFonts w:cs="Times New Roman"/>
                <w:b w:val="0"/>
              </w:rPr>
              <w:t xml:space="preserve"> 4 614   </w:t>
            </w:r>
          </w:p>
        </w:tc>
        <w:tc>
          <w:tcPr>
            <w:tcW w:w="851" w:type="dxa"/>
          </w:tcPr>
          <w:p w:rsidR="009E247E" w:rsidRPr="009E247E" w:rsidRDefault="009E247E" w:rsidP="009E247E">
            <w:pPr>
              <w:pStyle w:val="af"/>
              <w:rPr>
                <w:rFonts w:cs="Times New Roman"/>
                <w:b w:val="0"/>
              </w:rPr>
            </w:pPr>
            <w:r w:rsidRPr="009E247E">
              <w:rPr>
                <w:rFonts w:cs="Times New Roman"/>
                <w:b w:val="0"/>
              </w:rPr>
              <w:t>26,4%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Изолента ПВХ, ХВ</w:t>
            </w:r>
          </w:p>
        </w:tc>
        <w:tc>
          <w:tcPr>
            <w:tcW w:w="1276" w:type="dxa"/>
          </w:tcPr>
          <w:p w:rsidR="009E247E" w:rsidRPr="009E247E" w:rsidRDefault="009E247E" w:rsidP="009E247E">
            <w:pPr>
              <w:pStyle w:val="af"/>
              <w:rPr>
                <w:rFonts w:cs="Times New Roman"/>
                <w:b w:val="0"/>
              </w:rPr>
            </w:pPr>
            <w:r w:rsidRPr="009E247E">
              <w:rPr>
                <w:rFonts w:cs="Times New Roman"/>
                <w:b w:val="0"/>
              </w:rPr>
              <w:t>2020</w:t>
            </w:r>
          </w:p>
        </w:tc>
        <w:tc>
          <w:tcPr>
            <w:tcW w:w="1275" w:type="dxa"/>
          </w:tcPr>
          <w:p w:rsidR="009E247E" w:rsidRPr="009E247E" w:rsidRDefault="009E247E" w:rsidP="009E247E">
            <w:pPr>
              <w:pStyle w:val="af"/>
              <w:rPr>
                <w:rFonts w:cs="Times New Roman"/>
                <w:b w:val="0"/>
              </w:rPr>
            </w:pPr>
            <w:r w:rsidRPr="009E247E">
              <w:rPr>
                <w:rFonts w:cs="Times New Roman"/>
                <w:b w:val="0"/>
              </w:rPr>
              <w:t xml:space="preserve"> 80 000   </w:t>
            </w:r>
          </w:p>
        </w:tc>
        <w:tc>
          <w:tcPr>
            <w:tcW w:w="1701" w:type="dxa"/>
          </w:tcPr>
          <w:p w:rsidR="009E247E" w:rsidRPr="009E247E" w:rsidRDefault="009E247E" w:rsidP="009E247E">
            <w:pPr>
              <w:pStyle w:val="af"/>
              <w:rPr>
                <w:rFonts w:cs="Times New Roman"/>
                <w:b w:val="0"/>
              </w:rPr>
            </w:pPr>
            <w:r w:rsidRPr="009E247E">
              <w:rPr>
                <w:rFonts w:cs="Times New Roman"/>
                <w:b w:val="0"/>
              </w:rPr>
              <w:t>550000 тыс кв м Изолента ПВХ, ХВ</w:t>
            </w:r>
          </w:p>
        </w:tc>
        <w:tc>
          <w:tcPr>
            <w:tcW w:w="1418" w:type="dxa"/>
          </w:tcPr>
          <w:p w:rsidR="009E247E" w:rsidRPr="009E247E" w:rsidRDefault="009E247E" w:rsidP="009E247E">
            <w:pPr>
              <w:pStyle w:val="af"/>
              <w:rPr>
                <w:rFonts w:cs="Times New Roman"/>
                <w:b w:val="0"/>
              </w:rPr>
            </w:pPr>
            <w:r w:rsidRPr="009E247E">
              <w:rPr>
                <w:rFonts w:cs="Times New Roman"/>
                <w:b w:val="0"/>
              </w:rPr>
              <w:t xml:space="preserve"> 901,6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180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417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1 692   </w:t>
            </w:r>
          </w:p>
        </w:tc>
        <w:tc>
          <w:tcPr>
            <w:tcW w:w="851" w:type="dxa"/>
          </w:tcPr>
          <w:p w:rsidR="009E247E" w:rsidRPr="009E247E" w:rsidRDefault="009E247E" w:rsidP="009E247E">
            <w:pPr>
              <w:pStyle w:val="af"/>
              <w:rPr>
                <w:rFonts w:cs="Times New Roman"/>
                <w:b w:val="0"/>
              </w:rPr>
            </w:pPr>
            <w:r w:rsidRPr="009E247E">
              <w:rPr>
                <w:rFonts w:cs="Times New Roman"/>
                <w:b w:val="0"/>
              </w:rPr>
              <w:t>31,4%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4,9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СРР-пленка</w:t>
            </w:r>
          </w:p>
        </w:tc>
        <w:tc>
          <w:tcPr>
            <w:tcW w:w="1276" w:type="dxa"/>
          </w:tcPr>
          <w:p w:rsidR="009E247E" w:rsidRPr="009E247E" w:rsidRDefault="009E247E" w:rsidP="009E247E">
            <w:pPr>
              <w:pStyle w:val="af"/>
              <w:rPr>
                <w:rFonts w:cs="Times New Roman"/>
                <w:b w:val="0"/>
              </w:rPr>
            </w:pPr>
            <w:r w:rsidRPr="009E247E">
              <w:rPr>
                <w:rFonts w:cs="Times New Roman"/>
                <w:b w:val="0"/>
              </w:rPr>
              <w:t>2025</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120 000   </w:t>
            </w:r>
          </w:p>
        </w:tc>
        <w:tc>
          <w:tcPr>
            <w:tcW w:w="1701" w:type="dxa"/>
          </w:tcPr>
          <w:p w:rsidR="009E247E" w:rsidRPr="009E247E" w:rsidRDefault="009E247E" w:rsidP="009E247E">
            <w:pPr>
              <w:pStyle w:val="af"/>
              <w:rPr>
                <w:rFonts w:cs="Times New Roman"/>
                <w:b w:val="0"/>
              </w:rPr>
            </w:pPr>
            <w:r w:rsidRPr="009E247E">
              <w:rPr>
                <w:rFonts w:cs="Times New Roman"/>
                <w:b w:val="0"/>
              </w:rPr>
              <w:t>200000 тыс кв м СРР-пленка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2 333,1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225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3 320   </w:t>
            </w:r>
          </w:p>
        </w:tc>
        <w:tc>
          <w:tcPr>
            <w:tcW w:w="851" w:type="dxa"/>
          </w:tcPr>
          <w:p w:rsidR="009E247E" w:rsidRPr="009E247E" w:rsidRDefault="009E247E" w:rsidP="009E247E">
            <w:pPr>
              <w:pStyle w:val="af"/>
              <w:rPr>
                <w:rFonts w:cs="Times New Roman"/>
                <w:b w:val="0"/>
              </w:rPr>
            </w:pPr>
            <w:r w:rsidRPr="009E247E">
              <w:rPr>
                <w:rFonts w:cs="Times New Roman"/>
                <w:b w:val="0"/>
              </w:rPr>
              <w:t>15,1%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6,0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Игрушки</w:t>
            </w:r>
          </w:p>
        </w:tc>
        <w:tc>
          <w:tcPr>
            <w:tcW w:w="1276" w:type="dxa"/>
          </w:tcPr>
          <w:p w:rsidR="009E247E" w:rsidRPr="009E247E" w:rsidRDefault="009E247E" w:rsidP="009E247E">
            <w:pPr>
              <w:pStyle w:val="af"/>
              <w:rPr>
                <w:rFonts w:cs="Times New Roman"/>
                <w:b w:val="0"/>
              </w:rPr>
            </w:pPr>
            <w:r w:rsidRPr="009E247E">
              <w:rPr>
                <w:rFonts w:cs="Times New Roman"/>
                <w:b w:val="0"/>
              </w:rPr>
              <w:t>2025</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20 000   </w:t>
            </w:r>
          </w:p>
        </w:tc>
        <w:tc>
          <w:tcPr>
            <w:tcW w:w="1701" w:type="dxa"/>
          </w:tcPr>
          <w:p w:rsidR="009E247E" w:rsidRPr="009E247E" w:rsidRDefault="009E247E" w:rsidP="009E247E">
            <w:pPr>
              <w:pStyle w:val="af"/>
              <w:rPr>
                <w:rFonts w:cs="Times New Roman"/>
                <w:b w:val="0"/>
              </w:rPr>
            </w:pPr>
            <w:r w:rsidRPr="009E247E">
              <w:rPr>
                <w:rFonts w:cs="Times New Roman"/>
                <w:b w:val="0"/>
              </w:rPr>
              <w:t>100 тонн Игрушки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207,4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54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6   </w:t>
            </w:r>
          </w:p>
        </w:tc>
        <w:tc>
          <w:tcPr>
            <w:tcW w:w="992" w:type="dxa"/>
          </w:tcPr>
          <w:p w:rsidR="009E247E" w:rsidRPr="009E247E" w:rsidRDefault="009E247E" w:rsidP="009E247E">
            <w:pPr>
              <w:pStyle w:val="af"/>
              <w:rPr>
                <w:rFonts w:cs="Times New Roman"/>
                <w:b w:val="0"/>
              </w:rPr>
            </w:pPr>
            <w:r w:rsidRPr="009E247E">
              <w:rPr>
                <w:rFonts w:cs="Times New Roman"/>
                <w:b w:val="0"/>
              </w:rPr>
              <w:t xml:space="preserve"> 375   </w:t>
            </w:r>
          </w:p>
        </w:tc>
        <w:tc>
          <w:tcPr>
            <w:tcW w:w="851" w:type="dxa"/>
          </w:tcPr>
          <w:p w:rsidR="009E247E" w:rsidRPr="009E247E" w:rsidRDefault="009E247E" w:rsidP="009E247E">
            <w:pPr>
              <w:pStyle w:val="af"/>
              <w:rPr>
                <w:rFonts w:cs="Times New Roman"/>
                <w:b w:val="0"/>
              </w:rPr>
            </w:pPr>
            <w:r w:rsidRPr="009E247E">
              <w:rPr>
                <w:rFonts w:cs="Times New Roman"/>
                <w:b w:val="0"/>
              </w:rPr>
              <w:t>20,8%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5,3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Стирол</w:t>
            </w:r>
          </w:p>
        </w:tc>
        <w:tc>
          <w:tcPr>
            <w:tcW w:w="1276" w:type="dxa"/>
          </w:tcPr>
          <w:p w:rsidR="009E247E" w:rsidRPr="009E247E" w:rsidRDefault="009E247E" w:rsidP="009E247E">
            <w:pPr>
              <w:pStyle w:val="af"/>
              <w:rPr>
                <w:rFonts w:cs="Times New Roman"/>
                <w:b w:val="0"/>
              </w:rPr>
            </w:pPr>
            <w:r w:rsidRPr="009E247E">
              <w:rPr>
                <w:rFonts w:cs="Times New Roman"/>
                <w:b w:val="0"/>
              </w:rPr>
              <w:t>2028</w:t>
            </w:r>
          </w:p>
        </w:tc>
        <w:tc>
          <w:tcPr>
            <w:tcW w:w="1275" w:type="dxa"/>
          </w:tcPr>
          <w:p w:rsidR="009E247E" w:rsidRPr="009E247E" w:rsidRDefault="009E247E" w:rsidP="009E247E">
            <w:pPr>
              <w:pStyle w:val="af"/>
              <w:rPr>
                <w:rFonts w:cs="Times New Roman"/>
                <w:b w:val="0"/>
              </w:rPr>
            </w:pPr>
            <w:r w:rsidRPr="009E247E">
              <w:rPr>
                <w:rFonts w:cs="Times New Roman"/>
                <w:b w:val="0"/>
              </w:rPr>
              <w:t xml:space="preserve"> 700 000   </w:t>
            </w:r>
          </w:p>
        </w:tc>
        <w:tc>
          <w:tcPr>
            <w:tcW w:w="1701" w:type="dxa"/>
          </w:tcPr>
          <w:p w:rsidR="009E247E" w:rsidRPr="009E247E" w:rsidRDefault="009E247E" w:rsidP="009E247E">
            <w:pPr>
              <w:pStyle w:val="af"/>
              <w:rPr>
                <w:rFonts w:cs="Times New Roman"/>
                <w:b w:val="0"/>
              </w:rPr>
            </w:pPr>
            <w:r w:rsidRPr="009E247E">
              <w:rPr>
                <w:rFonts w:cs="Times New Roman"/>
                <w:b w:val="0"/>
              </w:rPr>
              <w:t>200000 тонн Стирол</w:t>
            </w:r>
          </w:p>
        </w:tc>
        <w:tc>
          <w:tcPr>
            <w:tcW w:w="1418" w:type="dxa"/>
          </w:tcPr>
          <w:p w:rsidR="009E247E" w:rsidRPr="009E247E" w:rsidRDefault="009E247E" w:rsidP="009E247E">
            <w:pPr>
              <w:pStyle w:val="af"/>
              <w:rPr>
                <w:rFonts w:cs="Times New Roman"/>
                <w:b w:val="0"/>
              </w:rPr>
            </w:pPr>
            <w:r w:rsidRPr="009E247E">
              <w:rPr>
                <w:rFonts w:cs="Times New Roman"/>
                <w:b w:val="0"/>
              </w:rPr>
              <w:t xml:space="preserve"> 14 010,2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640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     </w:t>
            </w:r>
          </w:p>
        </w:tc>
        <w:tc>
          <w:tcPr>
            <w:tcW w:w="992" w:type="dxa"/>
          </w:tcPr>
          <w:p w:rsidR="009E247E" w:rsidRPr="009E247E" w:rsidRDefault="009E247E" w:rsidP="009E247E">
            <w:pPr>
              <w:pStyle w:val="af"/>
              <w:rPr>
                <w:rFonts w:cs="Times New Roman"/>
                <w:b w:val="0"/>
              </w:rPr>
            </w:pPr>
            <w:r w:rsidRPr="009E247E">
              <w:rPr>
                <w:rFonts w:cs="Times New Roman"/>
                <w:b w:val="0"/>
              </w:rPr>
              <w:t xml:space="preserve"> 59 426   </w:t>
            </w:r>
          </w:p>
        </w:tc>
        <w:tc>
          <w:tcPr>
            <w:tcW w:w="851" w:type="dxa"/>
          </w:tcPr>
          <w:p w:rsidR="009E247E" w:rsidRPr="009E247E" w:rsidRDefault="009E247E" w:rsidP="009E247E">
            <w:pPr>
              <w:pStyle w:val="af"/>
              <w:rPr>
                <w:rFonts w:cs="Times New Roman"/>
                <w:b w:val="0"/>
              </w:rPr>
            </w:pPr>
            <w:r w:rsidRPr="009E247E">
              <w:rPr>
                <w:rFonts w:cs="Times New Roman"/>
                <w:b w:val="0"/>
              </w:rPr>
              <w:t>17,4%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3,1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автодетали 1</w:t>
            </w:r>
          </w:p>
        </w:tc>
        <w:tc>
          <w:tcPr>
            <w:tcW w:w="1276" w:type="dxa"/>
          </w:tcPr>
          <w:p w:rsidR="009E247E" w:rsidRPr="009E247E" w:rsidRDefault="009E247E" w:rsidP="009E247E">
            <w:pPr>
              <w:pStyle w:val="af"/>
              <w:rPr>
                <w:rFonts w:cs="Times New Roman"/>
                <w:b w:val="0"/>
              </w:rPr>
            </w:pPr>
            <w:r w:rsidRPr="009E247E">
              <w:rPr>
                <w:rFonts w:cs="Times New Roman"/>
                <w:b w:val="0"/>
              </w:rPr>
              <w:t>2025</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40 000   </w:t>
            </w:r>
          </w:p>
        </w:tc>
        <w:tc>
          <w:tcPr>
            <w:tcW w:w="1701" w:type="dxa"/>
          </w:tcPr>
          <w:p w:rsidR="009E247E" w:rsidRPr="009E247E" w:rsidRDefault="009E247E" w:rsidP="009E247E">
            <w:pPr>
              <w:pStyle w:val="af"/>
              <w:rPr>
                <w:rFonts w:cs="Times New Roman"/>
                <w:b w:val="0"/>
              </w:rPr>
            </w:pPr>
            <w:r w:rsidRPr="009E247E">
              <w:rPr>
                <w:rFonts w:cs="Times New Roman"/>
                <w:b w:val="0"/>
              </w:rPr>
              <w:t>100 тонн автодетали 1</w:t>
            </w:r>
          </w:p>
        </w:tc>
        <w:tc>
          <w:tcPr>
            <w:tcW w:w="1418" w:type="dxa"/>
          </w:tcPr>
          <w:p w:rsidR="009E247E" w:rsidRPr="009E247E" w:rsidRDefault="009E247E" w:rsidP="009E247E">
            <w:pPr>
              <w:pStyle w:val="af"/>
              <w:rPr>
                <w:rFonts w:cs="Times New Roman"/>
                <w:b w:val="0"/>
              </w:rPr>
            </w:pPr>
            <w:r w:rsidRPr="009E247E">
              <w:rPr>
                <w:rFonts w:cs="Times New Roman"/>
                <w:b w:val="0"/>
              </w:rPr>
              <w:t xml:space="preserve"> 907,3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72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8   </w:t>
            </w:r>
          </w:p>
        </w:tc>
        <w:tc>
          <w:tcPr>
            <w:tcW w:w="992" w:type="dxa"/>
          </w:tcPr>
          <w:p w:rsidR="009E247E" w:rsidRPr="009E247E" w:rsidRDefault="009E247E" w:rsidP="009E247E">
            <w:pPr>
              <w:pStyle w:val="af"/>
              <w:rPr>
                <w:rFonts w:cs="Times New Roman"/>
                <w:b w:val="0"/>
              </w:rPr>
            </w:pPr>
            <w:r w:rsidRPr="009E247E">
              <w:rPr>
                <w:rFonts w:cs="Times New Roman"/>
                <w:b w:val="0"/>
              </w:rPr>
              <w:t xml:space="preserve"> 2 185   </w:t>
            </w:r>
          </w:p>
        </w:tc>
        <w:tc>
          <w:tcPr>
            <w:tcW w:w="851" w:type="dxa"/>
          </w:tcPr>
          <w:p w:rsidR="009E247E" w:rsidRPr="009E247E" w:rsidRDefault="009E247E" w:rsidP="009E247E">
            <w:pPr>
              <w:pStyle w:val="af"/>
              <w:rPr>
                <w:rFonts w:cs="Times New Roman"/>
                <w:b w:val="0"/>
              </w:rPr>
            </w:pPr>
            <w:r w:rsidRPr="009E247E">
              <w:rPr>
                <w:rFonts w:cs="Times New Roman"/>
                <w:b w:val="0"/>
              </w:rPr>
              <w:t>31,2%</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автодетали 2</w:t>
            </w:r>
          </w:p>
        </w:tc>
        <w:tc>
          <w:tcPr>
            <w:tcW w:w="1276" w:type="dxa"/>
          </w:tcPr>
          <w:p w:rsidR="009E247E" w:rsidRPr="009E247E" w:rsidRDefault="009E247E" w:rsidP="009E247E">
            <w:pPr>
              <w:pStyle w:val="af"/>
              <w:rPr>
                <w:rFonts w:cs="Times New Roman"/>
                <w:b w:val="0"/>
              </w:rPr>
            </w:pPr>
            <w:r w:rsidRPr="009E247E">
              <w:rPr>
                <w:rFonts w:cs="Times New Roman"/>
                <w:b w:val="0"/>
              </w:rPr>
              <w:t>2024</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20 000   </w:t>
            </w:r>
          </w:p>
        </w:tc>
        <w:tc>
          <w:tcPr>
            <w:tcW w:w="1701" w:type="dxa"/>
          </w:tcPr>
          <w:p w:rsidR="009E247E" w:rsidRPr="009E247E" w:rsidRDefault="009E247E" w:rsidP="009E247E">
            <w:pPr>
              <w:pStyle w:val="af"/>
              <w:rPr>
                <w:rFonts w:cs="Times New Roman"/>
                <w:b w:val="0"/>
              </w:rPr>
            </w:pPr>
            <w:r w:rsidRPr="009E247E">
              <w:rPr>
                <w:rFonts w:cs="Times New Roman"/>
                <w:b w:val="0"/>
              </w:rPr>
              <w:t>40 тонн автодетали 2</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443,1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36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731   </w:t>
            </w:r>
          </w:p>
        </w:tc>
        <w:tc>
          <w:tcPr>
            <w:tcW w:w="851" w:type="dxa"/>
          </w:tcPr>
          <w:p w:rsidR="009E247E" w:rsidRPr="009E247E" w:rsidRDefault="009E247E" w:rsidP="009E247E">
            <w:pPr>
              <w:pStyle w:val="af"/>
              <w:rPr>
                <w:rFonts w:cs="Times New Roman"/>
                <w:b w:val="0"/>
              </w:rPr>
            </w:pPr>
            <w:r w:rsidRPr="009E247E">
              <w:rPr>
                <w:rFonts w:cs="Times New Roman"/>
                <w:b w:val="0"/>
              </w:rPr>
              <w:t>21,8%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5,6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Детские площадки</w:t>
            </w:r>
          </w:p>
        </w:tc>
        <w:tc>
          <w:tcPr>
            <w:tcW w:w="1276" w:type="dxa"/>
          </w:tcPr>
          <w:p w:rsidR="009E247E" w:rsidRPr="009E247E" w:rsidRDefault="009E247E" w:rsidP="009E247E">
            <w:pPr>
              <w:pStyle w:val="af"/>
              <w:rPr>
                <w:rFonts w:cs="Times New Roman"/>
                <w:b w:val="0"/>
              </w:rPr>
            </w:pPr>
            <w:r w:rsidRPr="009E247E">
              <w:rPr>
                <w:rFonts w:cs="Times New Roman"/>
                <w:b w:val="0"/>
              </w:rPr>
              <w:t>2024</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20 000   </w:t>
            </w:r>
          </w:p>
        </w:tc>
        <w:tc>
          <w:tcPr>
            <w:tcW w:w="1701" w:type="dxa"/>
          </w:tcPr>
          <w:p w:rsidR="009E247E" w:rsidRPr="009E247E" w:rsidRDefault="009E247E" w:rsidP="009E247E">
            <w:pPr>
              <w:pStyle w:val="af"/>
              <w:rPr>
                <w:rFonts w:cs="Times New Roman"/>
                <w:b w:val="0"/>
              </w:rPr>
            </w:pPr>
            <w:r w:rsidRPr="009E247E">
              <w:rPr>
                <w:rFonts w:cs="Times New Roman"/>
                <w:b w:val="0"/>
              </w:rPr>
              <w:t>4 тонн Детские площадки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63,3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27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10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117   </w:t>
            </w:r>
          </w:p>
        </w:tc>
        <w:tc>
          <w:tcPr>
            <w:tcW w:w="851" w:type="dxa"/>
          </w:tcPr>
          <w:p w:rsidR="009E247E" w:rsidRPr="009E247E" w:rsidRDefault="009E247E" w:rsidP="009E247E">
            <w:pPr>
              <w:pStyle w:val="af"/>
              <w:rPr>
                <w:rFonts w:cs="Times New Roman"/>
                <w:b w:val="0"/>
              </w:rPr>
            </w:pPr>
            <w:r w:rsidRPr="009E247E">
              <w:rPr>
                <w:rFonts w:cs="Times New Roman"/>
                <w:b w:val="0"/>
              </w:rPr>
              <w:t>24,9%</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Материалы для 3D принтеров</w:t>
            </w:r>
          </w:p>
        </w:tc>
        <w:tc>
          <w:tcPr>
            <w:tcW w:w="1276" w:type="dxa"/>
          </w:tcPr>
          <w:p w:rsidR="009E247E" w:rsidRPr="009E247E" w:rsidRDefault="009E247E" w:rsidP="009E247E">
            <w:pPr>
              <w:pStyle w:val="af"/>
              <w:rPr>
                <w:rFonts w:cs="Times New Roman"/>
                <w:b w:val="0"/>
              </w:rPr>
            </w:pPr>
            <w:r w:rsidRPr="009E247E">
              <w:rPr>
                <w:rFonts w:cs="Times New Roman"/>
                <w:b w:val="0"/>
              </w:rPr>
              <w:t>2024</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10 000   </w:t>
            </w:r>
          </w:p>
        </w:tc>
        <w:tc>
          <w:tcPr>
            <w:tcW w:w="1701" w:type="dxa"/>
          </w:tcPr>
          <w:p w:rsidR="009E247E" w:rsidRPr="009E247E" w:rsidRDefault="009E247E" w:rsidP="009E247E">
            <w:pPr>
              <w:pStyle w:val="af"/>
              <w:rPr>
                <w:rFonts w:cs="Times New Roman"/>
                <w:b w:val="0"/>
              </w:rPr>
            </w:pPr>
            <w:r w:rsidRPr="009E247E">
              <w:rPr>
                <w:rFonts w:cs="Times New Roman"/>
                <w:b w:val="0"/>
              </w:rPr>
              <w:t>20 тонн Материалы для 3D принтеров</w:t>
            </w:r>
          </w:p>
        </w:tc>
        <w:tc>
          <w:tcPr>
            <w:tcW w:w="1418" w:type="dxa"/>
          </w:tcPr>
          <w:p w:rsidR="009E247E" w:rsidRPr="009E247E" w:rsidRDefault="009E247E" w:rsidP="009E247E">
            <w:pPr>
              <w:pStyle w:val="af"/>
              <w:rPr>
                <w:rFonts w:cs="Times New Roman"/>
                <w:b w:val="0"/>
              </w:rPr>
            </w:pPr>
            <w:r w:rsidRPr="009E247E">
              <w:rPr>
                <w:rFonts w:cs="Times New Roman"/>
                <w:b w:val="0"/>
              </w:rPr>
              <w:t xml:space="preserve"> 38,0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91   </w:t>
            </w:r>
          </w:p>
        </w:tc>
        <w:tc>
          <w:tcPr>
            <w:tcW w:w="851" w:type="dxa"/>
          </w:tcPr>
          <w:p w:rsidR="009E247E" w:rsidRPr="009E247E" w:rsidRDefault="009E247E" w:rsidP="009E247E">
            <w:pPr>
              <w:pStyle w:val="af"/>
              <w:rPr>
                <w:rFonts w:cs="Times New Roman"/>
                <w:b w:val="0"/>
              </w:rPr>
            </w:pPr>
            <w:r w:rsidRPr="009E247E">
              <w:rPr>
                <w:rFonts w:cs="Times New Roman"/>
                <w:b w:val="0"/>
              </w:rPr>
              <w:t>33,7%</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Мебель (ДСП)</w:t>
            </w:r>
          </w:p>
        </w:tc>
        <w:tc>
          <w:tcPr>
            <w:tcW w:w="1276" w:type="dxa"/>
          </w:tcPr>
          <w:p w:rsidR="009E247E" w:rsidRPr="009E247E" w:rsidRDefault="009E247E" w:rsidP="009E247E">
            <w:pPr>
              <w:pStyle w:val="af"/>
              <w:rPr>
                <w:rFonts w:cs="Times New Roman"/>
                <w:b w:val="0"/>
              </w:rPr>
            </w:pPr>
            <w:r w:rsidRPr="009E247E">
              <w:rPr>
                <w:rFonts w:cs="Times New Roman"/>
                <w:b w:val="0"/>
              </w:rPr>
              <w:t>2020</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100 000   </w:t>
            </w:r>
          </w:p>
        </w:tc>
        <w:tc>
          <w:tcPr>
            <w:tcW w:w="1701" w:type="dxa"/>
          </w:tcPr>
          <w:p w:rsidR="009E247E" w:rsidRPr="009E247E" w:rsidRDefault="009E247E" w:rsidP="009E247E">
            <w:pPr>
              <w:pStyle w:val="af"/>
              <w:rPr>
                <w:rFonts w:cs="Times New Roman"/>
                <w:b w:val="0"/>
              </w:rPr>
            </w:pPr>
            <w:r w:rsidRPr="009E247E">
              <w:rPr>
                <w:rFonts w:cs="Times New Roman"/>
                <w:b w:val="0"/>
              </w:rPr>
              <w:t>100 тыс м3 Мебель (ДСП)</w:t>
            </w:r>
          </w:p>
        </w:tc>
        <w:tc>
          <w:tcPr>
            <w:tcW w:w="1418" w:type="dxa"/>
          </w:tcPr>
          <w:p w:rsidR="009E247E" w:rsidRPr="009E247E" w:rsidRDefault="009E247E" w:rsidP="009E247E">
            <w:pPr>
              <w:pStyle w:val="af"/>
              <w:rPr>
                <w:rFonts w:cs="Times New Roman"/>
                <w:b w:val="0"/>
              </w:rPr>
            </w:pPr>
            <w:r w:rsidRPr="009E247E">
              <w:rPr>
                <w:rFonts w:cs="Times New Roman"/>
                <w:b w:val="0"/>
              </w:rPr>
              <w:t xml:space="preserve"> 788,9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200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251   </w:t>
            </w:r>
          </w:p>
        </w:tc>
        <w:tc>
          <w:tcPr>
            <w:tcW w:w="992" w:type="dxa"/>
          </w:tcPr>
          <w:p w:rsidR="009E247E" w:rsidRPr="009E247E" w:rsidRDefault="009E247E" w:rsidP="009E247E">
            <w:pPr>
              <w:pStyle w:val="af"/>
              <w:rPr>
                <w:rFonts w:cs="Times New Roman"/>
                <w:b w:val="0"/>
              </w:rPr>
            </w:pPr>
            <w:r w:rsidRPr="009E247E">
              <w:rPr>
                <w:rFonts w:cs="Times New Roman"/>
                <w:b w:val="0"/>
              </w:rPr>
              <w:t xml:space="preserve"> 553   </w:t>
            </w:r>
          </w:p>
        </w:tc>
        <w:tc>
          <w:tcPr>
            <w:tcW w:w="851" w:type="dxa"/>
          </w:tcPr>
          <w:p w:rsidR="009E247E" w:rsidRPr="009E247E" w:rsidRDefault="009E247E" w:rsidP="009E247E">
            <w:pPr>
              <w:pStyle w:val="af"/>
              <w:rPr>
                <w:rFonts w:cs="Times New Roman"/>
                <w:b w:val="0"/>
              </w:rPr>
            </w:pPr>
            <w:r w:rsidRPr="009E247E">
              <w:rPr>
                <w:rFonts w:cs="Times New Roman"/>
                <w:b w:val="0"/>
              </w:rPr>
              <w:t>15,0%</w:t>
            </w:r>
          </w:p>
        </w:tc>
        <w:tc>
          <w:tcPr>
            <w:tcW w:w="1559" w:type="dxa"/>
          </w:tcPr>
          <w:p w:rsidR="009E247E" w:rsidRPr="009E247E" w:rsidRDefault="009E247E" w:rsidP="009E247E">
            <w:pPr>
              <w:pStyle w:val="af"/>
              <w:rPr>
                <w:rFonts w:cs="Times New Roman"/>
                <w:b w:val="0"/>
              </w:rPr>
            </w:pPr>
            <w:r w:rsidRPr="009E247E">
              <w:rPr>
                <w:rFonts w:cs="Times New Roman"/>
                <w:b w:val="0"/>
              </w:rPr>
              <w:t xml:space="preserve"> 9,5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Мясной цех</w:t>
            </w:r>
          </w:p>
        </w:tc>
        <w:tc>
          <w:tcPr>
            <w:tcW w:w="1276" w:type="dxa"/>
          </w:tcPr>
          <w:p w:rsidR="009E247E" w:rsidRPr="009E247E" w:rsidRDefault="009E247E" w:rsidP="009E247E">
            <w:pPr>
              <w:pStyle w:val="af"/>
              <w:rPr>
                <w:rFonts w:cs="Times New Roman"/>
                <w:b w:val="0"/>
              </w:rPr>
            </w:pPr>
            <w:r w:rsidRPr="009E247E">
              <w:rPr>
                <w:rFonts w:cs="Times New Roman"/>
                <w:b w:val="0"/>
              </w:rPr>
              <w:t>2019</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400   </w:t>
            </w:r>
          </w:p>
        </w:tc>
        <w:tc>
          <w:tcPr>
            <w:tcW w:w="1701" w:type="dxa"/>
          </w:tcPr>
          <w:p w:rsidR="009E247E" w:rsidRPr="009E247E" w:rsidRDefault="009E247E" w:rsidP="009E247E">
            <w:pPr>
              <w:pStyle w:val="af"/>
              <w:rPr>
                <w:rFonts w:cs="Times New Roman"/>
                <w:b w:val="0"/>
              </w:rPr>
            </w:pPr>
            <w:r w:rsidRPr="009E247E">
              <w:rPr>
                <w:rFonts w:cs="Times New Roman"/>
                <w:b w:val="0"/>
              </w:rPr>
              <w:t>100 тонн Мясной цех</w:t>
            </w:r>
          </w:p>
        </w:tc>
        <w:tc>
          <w:tcPr>
            <w:tcW w:w="1418" w:type="dxa"/>
          </w:tcPr>
          <w:p w:rsidR="009E247E" w:rsidRPr="009E247E" w:rsidRDefault="009E247E" w:rsidP="009E247E">
            <w:pPr>
              <w:pStyle w:val="af"/>
              <w:rPr>
                <w:rFonts w:cs="Times New Roman"/>
                <w:b w:val="0"/>
              </w:rPr>
            </w:pPr>
            <w:r w:rsidRPr="009E247E">
              <w:rPr>
                <w:rFonts w:cs="Times New Roman"/>
                <w:b w:val="0"/>
              </w:rPr>
              <w:t xml:space="preserve"> 6,6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4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8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19   </w:t>
            </w:r>
          </w:p>
        </w:tc>
        <w:tc>
          <w:tcPr>
            <w:tcW w:w="851" w:type="dxa"/>
          </w:tcPr>
          <w:p w:rsidR="009E247E" w:rsidRPr="009E247E" w:rsidRDefault="009E247E" w:rsidP="009E247E">
            <w:pPr>
              <w:pStyle w:val="af"/>
              <w:rPr>
                <w:rFonts w:cs="Times New Roman"/>
                <w:b w:val="0"/>
              </w:rPr>
            </w:pPr>
            <w:r w:rsidRPr="009E247E">
              <w:rPr>
                <w:rFonts w:cs="Times New Roman"/>
                <w:b w:val="0"/>
              </w:rPr>
              <w:t>48,8%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3,5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Колбасный цех</w:t>
            </w:r>
          </w:p>
        </w:tc>
        <w:tc>
          <w:tcPr>
            <w:tcW w:w="1276" w:type="dxa"/>
          </w:tcPr>
          <w:p w:rsidR="009E247E" w:rsidRPr="009E247E" w:rsidRDefault="009E247E" w:rsidP="009E247E">
            <w:pPr>
              <w:pStyle w:val="af"/>
              <w:rPr>
                <w:rFonts w:cs="Times New Roman"/>
                <w:b w:val="0"/>
              </w:rPr>
            </w:pPr>
            <w:r w:rsidRPr="009E247E">
              <w:rPr>
                <w:rFonts w:cs="Times New Roman"/>
                <w:b w:val="0"/>
              </w:rPr>
              <w:t>2020</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1 400   </w:t>
            </w:r>
          </w:p>
        </w:tc>
        <w:tc>
          <w:tcPr>
            <w:tcW w:w="1701" w:type="dxa"/>
          </w:tcPr>
          <w:p w:rsidR="009E247E" w:rsidRPr="009E247E" w:rsidRDefault="009E247E" w:rsidP="009E247E">
            <w:pPr>
              <w:pStyle w:val="af"/>
              <w:rPr>
                <w:rFonts w:cs="Times New Roman"/>
                <w:b w:val="0"/>
              </w:rPr>
            </w:pPr>
            <w:r w:rsidRPr="009E247E">
              <w:rPr>
                <w:rFonts w:cs="Times New Roman"/>
                <w:b w:val="0"/>
              </w:rPr>
              <w:t>180 тонн Колбасный цех</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22,5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12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15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33   </w:t>
            </w:r>
          </w:p>
        </w:tc>
        <w:tc>
          <w:tcPr>
            <w:tcW w:w="851" w:type="dxa"/>
          </w:tcPr>
          <w:p w:rsidR="009E247E" w:rsidRPr="009E247E" w:rsidRDefault="009E247E" w:rsidP="009E247E">
            <w:pPr>
              <w:pStyle w:val="af"/>
              <w:rPr>
                <w:rFonts w:cs="Times New Roman"/>
                <w:b w:val="0"/>
              </w:rPr>
            </w:pPr>
            <w:r w:rsidRPr="009E247E">
              <w:rPr>
                <w:rFonts w:cs="Times New Roman"/>
                <w:b w:val="0"/>
              </w:rPr>
              <w:t>27,0%</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5,6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Мини пекарня</w:t>
            </w:r>
          </w:p>
        </w:tc>
        <w:tc>
          <w:tcPr>
            <w:tcW w:w="1276" w:type="dxa"/>
          </w:tcPr>
          <w:p w:rsidR="009E247E" w:rsidRPr="009E247E" w:rsidRDefault="009E247E" w:rsidP="009E247E">
            <w:pPr>
              <w:pStyle w:val="af"/>
              <w:rPr>
                <w:rFonts w:cs="Times New Roman"/>
                <w:b w:val="0"/>
              </w:rPr>
            </w:pPr>
            <w:r w:rsidRPr="009E247E">
              <w:rPr>
                <w:rFonts w:cs="Times New Roman"/>
                <w:b w:val="0"/>
              </w:rPr>
              <w:t>2019</w:t>
            </w:r>
          </w:p>
        </w:tc>
        <w:tc>
          <w:tcPr>
            <w:tcW w:w="1275" w:type="dxa"/>
          </w:tcPr>
          <w:p w:rsidR="009E247E" w:rsidRPr="009E247E" w:rsidRDefault="009E247E" w:rsidP="009E247E">
            <w:pPr>
              <w:pStyle w:val="af"/>
              <w:rPr>
                <w:rFonts w:cs="Times New Roman"/>
                <w:b w:val="0"/>
              </w:rPr>
            </w:pPr>
            <w:r w:rsidRPr="009E247E">
              <w:rPr>
                <w:rFonts w:cs="Times New Roman"/>
                <w:b w:val="0"/>
              </w:rPr>
              <w:t xml:space="preserve"> 600   </w:t>
            </w:r>
          </w:p>
        </w:tc>
        <w:tc>
          <w:tcPr>
            <w:tcW w:w="1701" w:type="dxa"/>
          </w:tcPr>
          <w:p w:rsidR="009E247E" w:rsidRPr="009E247E" w:rsidRDefault="009E247E" w:rsidP="009E247E">
            <w:pPr>
              <w:pStyle w:val="af"/>
              <w:rPr>
                <w:rFonts w:cs="Times New Roman"/>
                <w:b w:val="0"/>
              </w:rPr>
            </w:pPr>
            <w:r w:rsidRPr="009E247E">
              <w:rPr>
                <w:rFonts w:cs="Times New Roman"/>
                <w:b w:val="0"/>
              </w:rPr>
              <w:t>140 тонн Мини пекарня</w:t>
            </w:r>
          </w:p>
        </w:tc>
        <w:tc>
          <w:tcPr>
            <w:tcW w:w="1418" w:type="dxa"/>
          </w:tcPr>
          <w:p w:rsidR="009E247E" w:rsidRPr="009E247E" w:rsidRDefault="009E247E" w:rsidP="009E247E">
            <w:pPr>
              <w:pStyle w:val="af"/>
              <w:rPr>
                <w:rFonts w:cs="Times New Roman"/>
                <w:b w:val="0"/>
              </w:rPr>
            </w:pPr>
            <w:r w:rsidRPr="009E247E">
              <w:rPr>
                <w:rFonts w:cs="Times New Roman"/>
                <w:b w:val="0"/>
              </w:rPr>
              <w:t xml:space="preserve"> 5,5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7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10   </w:t>
            </w:r>
          </w:p>
        </w:tc>
        <w:tc>
          <w:tcPr>
            <w:tcW w:w="851" w:type="dxa"/>
          </w:tcPr>
          <w:p w:rsidR="009E247E" w:rsidRPr="009E247E" w:rsidRDefault="009E247E" w:rsidP="009E247E">
            <w:pPr>
              <w:pStyle w:val="af"/>
              <w:rPr>
                <w:rFonts w:cs="Times New Roman"/>
                <w:b w:val="0"/>
              </w:rPr>
            </w:pPr>
            <w:r w:rsidRPr="009E247E">
              <w:rPr>
                <w:rFonts w:cs="Times New Roman"/>
                <w:b w:val="0"/>
              </w:rPr>
              <w:t>36,2%</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4,4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Переработка молока</w:t>
            </w:r>
          </w:p>
        </w:tc>
        <w:tc>
          <w:tcPr>
            <w:tcW w:w="1276" w:type="dxa"/>
          </w:tcPr>
          <w:p w:rsidR="009E247E" w:rsidRPr="009E247E" w:rsidRDefault="009E247E" w:rsidP="009E247E">
            <w:pPr>
              <w:pStyle w:val="af"/>
              <w:rPr>
                <w:rFonts w:cs="Times New Roman"/>
                <w:b w:val="0"/>
              </w:rPr>
            </w:pPr>
            <w:r w:rsidRPr="009E247E">
              <w:rPr>
                <w:rFonts w:cs="Times New Roman"/>
                <w:b w:val="0"/>
              </w:rPr>
              <w:t>2021</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10 000   </w:t>
            </w:r>
          </w:p>
        </w:tc>
        <w:tc>
          <w:tcPr>
            <w:tcW w:w="1701" w:type="dxa"/>
          </w:tcPr>
          <w:p w:rsidR="009E247E" w:rsidRPr="009E247E" w:rsidRDefault="009E247E" w:rsidP="009E247E">
            <w:pPr>
              <w:pStyle w:val="af"/>
              <w:rPr>
                <w:rFonts w:cs="Times New Roman"/>
                <w:b w:val="0"/>
              </w:rPr>
            </w:pPr>
            <w:r w:rsidRPr="009E247E">
              <w:rPr>
                <w:rFonts w:cs="Times New Roman"/>
                <w:b w:val="0"/>
              </w:rPr>
              <w:t>900 тыс. л Переработка молока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40,6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16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21   </w:t>
            </w:r>
          </w:p>
        </w:tc>
        <w:tc>
          <w:tcPr>
            <w:tcW w:w="992" w:type="dxa"/>
          </w:tcPr>
          <w:p w:rsidR="009E247E" w:rsidRPr="009E247E" w:rsidRDefault="009E247E" w:rsidP="009E247E">
            <w:pPr>
              <w:pStyle w:val="af"/>
              <w:rPr>
                <w:rFonts w:cs="Times New Roman"/>
                <w:b w:val="0"/>
              </w:rPr>
            </w:pPr>
            <w:r w:rsidRPr="009E247E">
              <w:rPr>
                <w:rFonts w:cs="Times New Roman"/>
                <w:b w:val="0"/>
              </w:rPr>
              <w:t xml:space="preserve"> 79   </w:t>
            </w:r>
          </w:p>
        </w:tc>
        <w:tc>
          <w:tcPr>
            <w:tcW w:w="851" w:type="dxa"/>
          </w:tcPr>
          <w:p w:rsidR="009E247E" w:rsidRPr="009E247E" w:rsidRDefault="009E247E" w:rsidP="009E247E">
            <w:pPr>
              <w:pStyle w:val="af"/>
              <w:rPr>
                <w:rFonts w:cs="Times New Roman"/>
                <w:b w:val="0"/>
              </w:rPr>
            </w:pPr>
            <w:r w:rsidRPr="009E247E">
              <w:rPr>
                <w:rFonts w:cs="Times New Roman"/>
                <w:b w:val="0"/>
              </w:rPr>
              <w:t>34,1%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Снеки</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1 000   </w:t>
            </w:r>
          </w:p>
        </w:tc>
        <w:tc>
          <w:tcPr>
            <w:tcW w:w="1701" w:type="dxa"/>
          </w:tcPr>
          <w:p w:rsidR="009E247E" w:rsidRPr="009E247E" w:rsidRDefault="009E247E" w:rsidP="009E247E">
            <w:pPr>
              <w:pStyle w:val="af"/>
              <w:rPr>
                <w:rFonts w:cs="Times New Roman"/>
                <w:b w:val="0"/>
              </w:rPr>
            </w:pPr>
            <w:r w:rsidRPr="009E247E">
              <w:rPr>
                <w:rFonts w:cs="Times New Roman"/>
                <w:b w:val="0"/>
              </w:rPr>
              <w:t>35000 кг Снеки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9,5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7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16   </w:t>
            </w:r>
          </w:p>
        </w:tc>
        <w:tc>
          <w:tcPr>
            <w:tcW w:w="851" w:type="dxa"/>
          </w:tcPr>
          <w:p w:rsidR="009E247E" w:rsidRPr="009E247E" w:rsidRDefault="009E247E" w:rsidP="009E247E">
            <w:pPr>
              <w:pStyle w:val="af"/>
              <w:rPr>
                <w:rFonts w:cs="Times New Roman"/>
                <w:b w:val="0"/>
              </w:rPr>
            </w:pPr>
            <w:r w:rsidRPr="009E247E">
              <w:rPr>
                <w:rFonts w:cs="Times New Roman"/>
                <w:b w:val="0"/>
              </w:rPr>
              <w:t>24,8%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5,8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Формальдегид</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200 000   </w:t>
            </w:r>
          </w:p>
        </w:tc>
        <w:tc>
          <w:tcPr>
            <w:tcW w:w="1701" w:type="dxa"/>
          </w:tcPr>
          <w:p w:rsidR="009E247E" w:rsidRPr="009E247E" w:rsidRDefault="009E247E" w:rsidP="009E247E">
            <w:pPr>
              <w:pStyle w:val="af"/>
              <w:rPr>
                <w:rFonts w:cs="Times New Roman"/>
                <w:b w:val="0"/>
              </w:rPr>
            </w:pPr>
            <w:r w:rsidRPr="009E247E">
              <w:rPr>
                <w:rFonts w:cs="Times New Roman"/>
                <w:b w:val="0"/>
              </w:rPr>
              <w:t>110000 тонн Формальдегид</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238,7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50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62   </w:t>
            </w:r>
          </w:p>
        </w:tc>
        <w:tc>
          <w:tcPr>
            <w:tcW w:w="992" w:type="dxa"/>
          </w:tcPr>
          <w:p w:rsidR="009E247E" w:rsidRPr="009E247E" w:rsidRDefault="009E247E" w:rsidP="009E247E">
            <w:pPr>
              <w:pStyle w:val="af"/>
              <w:rPr>
                <w:rFonts w:cs="Times New Roman"/>
                <w:b w:val="0"/>
              </w:rPr>
            </w:pPr>
            <w:r w:rsidRPr="009E247E">
              <w:rPr>
                <w:rFonts w:cs="Times New Roman"/>
                <w:b w:val="0"/>
              </w:rPr>
              <w:t xml:space="preserve"> 459   </w:t>
            </w:r>
          </w:p>
        </w:tc>
        <w:tc>
          <w:tcPr>
            <w:tcW w:w="851" w:type="dxa"/>
          </w:tcPr>
          <w:p w:rsidR="009E247E" w:rsidRPr="009E247E" w:rsidRDefault="009E247E" w:rsidP="009E247E">
            <w:pPr>
              <w:pStyle w:val="af"/>
              <w:rPr>
                <w:rFonts w:cs="Times New Roman"/>
                <w:b w:val="0"/>
              </w:rPr>
            </w:pPr>
            <w:r w:rsidRPr="009E247E">
              <w:rPr>
                <w:rFonts w:cs="Times New Roman"/>
                <w:b w:val="0"/>
              </w:rPr>
              <w:t>29,4%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4,9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КФК-смолы</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200 000   </w:t>
            </w:r>
          </w:p>
        </w:tc>
        <w:tc>
          <w:tcPr>
            <w:tcW w:w="1701" w:type="dxa"/>
          </w:tcPr>
          <w:p w:rsidR="009E247E" w:rsidRPr="009E247E" w:rsidRDefault="009E247E" w:rsidP="009E247E">
            <w:pPr>
              <w:pStyle w:val="af"/>
              <w:rPr>
                <w:rFonts w:cs="Times New Roman"/>
                <w:b w:val="0"/>
              </w:rPr>
            </w:pPr>
            <w:r w:rsidRPr="009E247E">
              <w:rPr>
                <w:rFonts w:cs="Times New Roman"/>
                <w:b w:val="0"/>
              </w:rPr>
              <w:t>100000 тонн КФК-смолы</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298,4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40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50   </w:t>
            </w:r>
          </w:p>
        </w:tc>
        <w:tc>
          <w:tcPr>
            <w:tcW w:w="992" w:type="dxa"/>
          </w:tcPr>
          <w:p w:rsidR="009E247E" w:rsidRPr="009E247E" w:rsidRDefault="009E247E" w:rsidP="009E247E">
            <w:pPr>
              <w:pStyle w:val="af"/>
              <w:rPr>
                <w:rFonts w:cs="Times New Roman"/>
                <w:b w:val="0"/>
              </w:rPr>
            </w:pPr>
            <w:r w:rsidRPr="009E247E">
              <w:rPr>
                <w:rFonts w:cs="Times New Roman"/>
                <w:b w:val="0"/>
              </w:rPr>
              <w:t xml:space="preserve"> 443   </w:t>
            </w:r>
          </w:p>
        </w:tc>
        <w:tc>
          <w:tcPr>
            <w:tcW w:w="851" w:type="dxa"/>
          </w:tcPr>
          <w:p w:rsidR="009E247E" w:rsidRPr="009E247E" w:rsidRDefault="009E247E" w:rsidP="009E247E">
            <w:pPr>
              <w:pStyle w:val="af"/>
              <w:rPr>
                <w:rFonts w:cs="Times New Roman"/>
                <w:b w:val="0"/>
              </w:rPr>
            </w:pPr>
            <w:r w:rsidRPr="009E247E">
              <w:rPr>
                <w:rFonts w:cs="Times New Roman"/>
                <w:b w:val="0"/>
              </w:rPr>
              <w:t>22,9%</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6,1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МТБЭ</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200 000   </w:t>
            </w:r>
          </w:p>
        </w:tc>
        <w:tc>
          <w:tcPr>
            <w:tcW w:w="1701" w:type="dxa"/>
          </w:tcPr>
          <w:p w:rsidR="009E247E" w:rsidRPr="009E247E" w:rsidRDefault="009E247E" w:rsidP="009E247E">
            <w:pPr>
              <w:pStyle w:val="af"/>
              <w:rPr>
                <w:rFonts w:cs="Times New Roman"/>
                <w:b w:val="0"/>
              </w:rPr>
            </w:pPr>
            <w:r w:rsidRPr="009E247E">
              <w:rPr>
                <w:rFonts w:cs="Times New Roman"/>
                <w:b w:val="0"/>
              </w:rPr>
              <w:t>400000 тонн МТБЭ</w:t>
            </w:r>
          </w:p>
        </w:tc>
        <w:tc>
          <w:tcPr>
            <w:tcW w:w="1418" w:type="dxa"/>
          </w:tcPr>
          <w:p w:rsidR="009E247E" w:rsidRPr="009E247E" w:rsidRDefault="009E247E" w:rsidP="009E247E">
            <w:pPr>
              <w:pStyle w:val="af"/>
              <w:rPr>
                <w:rFonts w:cs="Times New Roman"/>
                <w:b w:val="0"/>
              </w:rPr>
            </w:pPr>
            <w:r w:rsidRPr="009E247E">
              <w:rPr>
                <w:rFonts w:cs="Times New Roman"/>
                <w:b w:val="0"/>
              </w:rPr>
              <w:t xml:space="preserve"> 179,0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30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181   </w:t>
            </w:r>
          </w:p>
        </w:tc>
        <w:tc>
          <w:tcPr>
            <w:tcW w:w="851" w:type="dxa"/>
          </w:tcPr>
          <w:p w:rsidR="009E247E" w:rsidRPr="009E247E" w:rsidRDefault="009E247E" w:rsidP="009E247E">
            <w:pPr>
              <w:pStyle w:val="af"/>
              <w:rPr>
                <w:rFonts w:cs="Times New Roman"/>
                <w:b w:val="0"/>
              </w:rPr>
            </w:pPr>
            <w:r w:rsidRPr="009E247E">
              <w:rPr>
                <w:rFonts w:cs="Times New Roman"/>
                <w:b w:val="0"/>
              </w:rPr>
              <w:t>15,6%</w:t>
            </w:r>
          </w:p>
        </w:tc>
        <w:tc>
          <w:tcPr>
            <w:tcW w:w="1559" w:type="dxa"/>
          </w:tcPr>
          <w:p w:rsidR="009E247E" w:rsidRPr="009E247E" w:rsidRDefault="009E247E" w:rsidP="009E247E">
            <w:pPr>
              <w:pStyle w:val="af"/>
              <w:rPr>
                <w:rFonts w:cs="Times New Roman"/>
                <w:b w:val="0"/>
              </w:rPr>
            </w:pPr>
            <w:r w:rsidRPr="009E247E">
              <w:rPr>
                <w:rFonts w:cs="Times New Roman"/>
                <w:b w:val="0"/>
              </w:rPr>
              <w:t xml:space="preserve"> 8,2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Уксусная кислота</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100 000   </w:t>
            </w:r>
          </w:p>
        </w:tc>
        <w:tc>
          <w:tcPr>
            <w:tcW w:w="1701" w:type="dxa"/>
          </w:tcPr>
          <w:p w:rsidR="009E247E" w:rsidRPr="009E247E" w:rsidRDefault="009E247E" w:rsidP="009E247E">
            <w:pPr>
              <w:pStyle w:val="af"/>
              <w:rPr>
                <w:rFonts w:cs="Times New Roman"/>
                <w:b w:val="0"/>
              </w:rPr>
            </w:pPr>
            <w:r w:rsidRPr="009E247E">
              <w:rPr>
                <w:rFonts w:cs="Times New Roman"/>
                <w:b w:val="0"/>
              </w:rPr>
              <w:t>2000 тонн Уксусная кислота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119,4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30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34   </w:t>
            </w:r>
          </w:p>
        </w:tc>
        <w:tc>
          <w:tcPr>
            <w:tcW w:w="992" w:type="dxa"/>
          </w:tcPr>
          <w:p w:rsidR="009E247E" w:rsidRPr="009E247E" w:rsidRDefault="009E247E" w:rsidP="009E247E">
            <w:pPr>
              <w:pStyle w:val="af"/>
              <w:rPr>
                <w:rFonts w:cs="Times New Roman"/>
                <w:b w:val="0"/>
              </w:rPr>
            </w:pPr>
            <w:r w:rsidRPr="009E247E">
              <w:rPr>
                <w:rFonts w:cs="Times New Roman"/>
                <w:b w:val="0"/>
              </w:rPr>
              <w:t xml:space="preserve"> 237   </w:t>
            </w:r>
          </w:p>
        </w:tc>
        <w:tc>
          <w:tcPr>
            <w:tcW w:w="851" w:type="dxa"/>
          </w:tcPr>
          <w:p w:rsidR="009E247E" w:rsidRPr="009E247E" w:rsidRDefault="009E247E" w:rsidP="009E247E">
            <w:pPr>
              <w:pStyle w:val="af"/>
              <w:rPr>
                <w:rFonts w:cs="Times New Roman"/>
                <w:b w:val="0"/>
              </w:rPr>
            </w:pPr>
            <w:r w:rsidRPr="009E247E">
              <w:rPr>
                <w:rFonts w:cs="Times New Roman"/>
                <w:b w:val="0"/>
              </w:rPr>
              <w:t>30,3%</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4,8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изделия из дерева</w:t>
            </w:r>
          </w:p>
        </w:tc>
        <w:tc>
          <w:tcPr>
            <w:tcW w:w="1276" w:type="dxa"/>
          </w:tcPr>
          <w:p w:rsidR="009E247E" w:rsidRPr="009E247E" w:rsidRDefault="009E247E" w:rsidP="009E247E">
            <w:pPr>
              <w:pStyle w:val="af"/>
              <w:rPr>
                <w:rFonts w:cs="Times New Roman"/>
                <w:b w:val="0"/>
              </w:rPr>
            </w:pPr>
            <w:r w:rsidRPr="009E247E">
              <w:rPr>
                <w:rFonts w:cs="Times New Roman"/>
                <w:b w:val="0"/>
              </w:rPr>
              <w:t>2019</w:t>
            </w:r>
          </w:p>
        </w:tc>
        <w:tc>
          <w:tcPr>
            <w:tcW w:w="1275" w:type="dxa"/>
          </w:tcPr>
          <w:p w:rsidR="009E247E" w:rsidRPr="009E247E" w:rsidRDefault="009E247E" w:rsidP="009E247E">
            <w:pPr>
              <w:pStyle w:val="af"/>
              <w:rPr>
                <w:rFonts w:cs="Times New Roman"/>
                <w:b w:val="0"/>
              </w:rPr>
            </w:pPr>
            <w:r w:rsidRPr="009E247E">
              <w:rPr>
                <w:rFonts w:cs="Times New Roman"/>
                <w:b w:val="0"/>
              </w:rPr>
              <w:t xml:space="preserve"> 30 000   </w:t>
            </w:r>
          </w:p>
        </w:tc>
        <w:tc>
          <w:tcPr>
            <w:tcW w:w="1701" w:type="dxa"/>
          </w:tcPr>
          <w:p w:rsidR="009E247E" w:rsidRPr="009E247E" w:rsidRDefault="009E247E" w:rsidP="009E247E">
            <w:pPr>
              <w:pStyle w:val="af"/>
              <w:rPr>
                <w:rFonts w:cs="Times New Roman"/>
                <w:b w:val="0"/>
              </w:rPr>
            </w:pPr>
            <w:r w:rsidRPr="009E247E">
              <w:rPr>
                <w:rFonts w:cs="Times New Roman"/>
                <w:b w:val="0"/>
              </w:rPr>
              <w:t>40000 штук изделия из дерева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54,7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30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59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136   </w:t>
            </w:r>
          </w:p>
        </w:tc>
        <w:tc>
          <w:tcPr>
            <w:tcW w:w="851" w:type="dxa"/>
          </w:tcPr>
          <w:p w:rsidR="009E247E" w:rsidRPr="009E247E" w:rsidRDefault="009E247E" w:rsidP="009E247E">
            <w:pPr>
              <w:pStyle w:val="af"/>
              <w:rPr>
                <w:rFonts w:cs="Times New Roman"/>
                <w:b w:val="0"/>
              </w:rPr>
            </w:pPr>
            <w:r w:rsidRPr="009E247E">
              <w:rPr>
                <w:rFonts w:cs="Times New Roman"/>
                <w:b w:val="0"/>
              </w:rPr>
              <w:t>46,5%</w:t>
            </w:r>
          </w:p>
        </w:tc>
        <w:tc>
          <w:tcPr>
            <w:tcW w:w="1559" w:type="dxa"/>
          </w:tcPr>
          <w:p w:rsidR="009E247E" w:rsidRPr="009E247E" w:rsidRDefault="009E247E" w:rsidP="009E247E">
            <w:pPr>
              <w:pStyle w:val="af"/>
              <w:rPr>
                <w:rFonts w:cs="Times New Roman"/>
                <w:b w:val="0"/>
              </w:rPr>
            </w:pPr>
            <w:r w:rsidRPr="009E247E">
              <w:rPr>
                <w:rFonts w:cs="Times New Roman"/>
                <w:b w:val="0"/>
              </w:rPr>
              <w:t xml:space="preserve"> 3,6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мини-пекарня</w:t>
            </w:r>
          </w:p>
        </w:tc>
        <w:tc>
          <w:tcPr>
            <w:tcW w:w="1276" w:type="dxa"/>
          </w:tcPr>
          <w:p w:rsidR="009E247E" w:rsidRPr="009E247E" w:rsidRDefault="009E247E" w:rsidP="009E247E">
            <w:pPr>
              <w:pStyle w:val="af"/>
              <w:rPr>
                <w:rFonts w:cs="Times New Roman"/>
                <w:b w:val="0"/>
              </w:rPr>
            </w:pPr>
            <w:r w:rsidRPr="009E247E">
              <w:rPr>
                <w:rFonts w:cs="Times New Roman"/>
                <w:b w:val="0"/>
              </w:rPr>
              <w:t>2019</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400   </w:t>
            </w:r>
          </w:p>
        </w:tc>
        <w:tc>
          <w:tcPr>
            <w:tcW w:w="1701" w:type="dxa"/>
          </w:tcPr>
          <w:p w:rsidR="009E247E" w:rsidRPr="009E247E" w:rsidRDefault="009E247E" w:rsidP="009E247E">
            <w:pPr>
              <w:pStyle w:val="af"/>
              <w:rPr>
                <w:rFonts w:cs="Times New Roman"/>
                <w:b w:val="0"/>
              </w:rPr>
            </w:pPr>
            <w:r w:rsidRPr="009E247E">
              <w:rPr>
                <w:rFonts w:cs="Times New Roman"/>
                <w:b w:val="0"/>
              </w:rPr>
              <w:t>90000 кг мини-пекарня</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4,4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7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8   </w:t>
            </w:r>
          </w:p>
        </w:tc>
        <w:tc>
          <w:tcPr>
            <w:tcW w:w="992" w:type="dxa"/>
          </w:tcPr>
          <w:p w:rsidR="009E247E" w:rsidRPr="009E247E" w:rsidRDefault="009E247E" w:rsidP="009E247E">
            <w:pPr>
              <w:pStyle w:val="af"/>
              <w:rPr>
                <w:rFonts w:cs="Times New Roman"/>
                <w:b w:val="0"/>
              </w:rPr>
            </w:pPr>
            <w:r w:rsidRPr="009E247E">
              <w:rPr>
                <w:rFonts w:cs="Times New Roman"/>
                <w:b w:val="0"/>
              </w:rPr>
              <w:t xml:space="preserve"> 7   </w:t>
            </w:r>
          </w:p>
        </w:tc>
        <w:tc>
          <w:tcPr>
            <w:tcW w:w="851" w:type="dxa"/>
          </w:tcPr>
          <w:p w:rsidR="009E247E" w:rsidRPr="009E247E" w:rsidRDefault="009E247E" w:rsidP="009E247E">
            <w:pPr>
              <w:pStyle w:val="af"/>
              <w:rPr>
                <w:rFonts w:cs="Times New Roman"/>
                <w:b w:val="0"/>
              </w:rPr>
            </w:pPr>
            <w:r w:rsidRPr="009E247E">
              <w:rPr>
                <w:rFonts w:cs="Times New Roman"/>
                <w:b w:val="0"/>
              </w:rPr>
              <w:t>33,4%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4,7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мясной цех</w:t>
            </w:r>
          </w:p>
        </w:tc>
        <w:tc>
          <w:tcPr>
            <w:tcW w:w="1276" w:type="dxa"/>
          </w:tcPr>
          <w:p w:rsidR="009E247E" w:rsidRPr="009E247E" w:rsidRDefault="009E247E" w:rsidP="009E247E">
            <w:pPr>
              <w:pStyle w:val="af"/>
              <w:rPr>
                <w:rFonts w:cs="Times New Roman"/>
                <w:b w:val="0"/>
              </w:rPr>
            </w:pPr>
            <w:r w:rsidRPr="009E247E">
              <w:rPr>
                <w:rFonts w:cs="Times New Roman"/>
                <w:b w:val="0"/>
              </w:rPr>
              <w:t>2019</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400   </w:t>
            </w:r>
          </w:p>
        </w:tc>
        <w:tc>
          <w:tcPr>
            <w:tcW w:w="1701" w:type="dxa"/>
          </w:tcPr>
          <w:p w:rsidR="009E247E" w:rsidRPr="009E247E" w:rsidRDefault="009E247E" w:rsidP="009E247E">
            <w:pPr>
              <w:pStyle w:val="af"/>
              <w:rPr>
                <w:rFonts w:cs="Times New Roman"/>
                <w:b w:val="0"/>
              </w:rPr>
            </w:pPr>
            <w:r w:rsidRPr="009E247E">
              <w:rPr>
                <w:rFonts w:cs="Times New Roman"/>
                <w:b w:val="0"/>
              </w:rPr>
              <w:t>60000 кг мясной цех</w:t>
            </w:r>
          </w:p>
        </w:tc>
        <w:tc>
          <w:tcPr>
            <w:tcW w:w="1418" w:type="dxa"/>
          </w:tcPr>
          <w:p w:rsidR="009E247E" w:rsidRPr="009E247E" w:rsidRDefault="009E247E" w:rsidP="009E247E">
            <w:pPr>
              <w:pStyle w:val="af"/>
              <w:rPr>
                <w:rFonts w:cs="Times New Roman"/>
                <w:b w:val="0"/>
              </w:rPr>
            </w:pPr>
            <w:r w:rsidRPr="009E247E">
              <w:rPr>
                <w:rFonts w:cs="Times New Roman"/>
                <w:b w:val="0"/>
              </w:rPr>
              <w:t xml:space="preserve"> 6,6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4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8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19   </w:t>
            </w:r>
          </w:p>
        </w:tc>
        <w:tc>
          <w:tcPr>
            <w:tcW w:w="851" w:type="dxa"/>
          </w:tcPr>
          <w:p w:rsidR="009E247E" w:rsidRPr="009E247E" w:rsidRDefault="009E247E" w:rsidP="009E247E">
            <w:pPr>
              <w:pStyle w:val="af"/>
              <w:rPr>
                <w:rFonts w:cs="Times New Roman"/>
                <w:b w:val="0"/>
              </w:rPr>
            </w:pPr>
            <w:r w:rsidRPr="009E247E">
              <w:rPr>
                <w:rFonts w:cs="Times New Roman"/>
                <w:b w:val="0"/>
              </w:rPr>
              <w:t>48,8%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3,5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сендвич-панели</w:t>
            </w:r>
          </w:p>
        </w:tc>
        <w:tc>
          <w:tcPr>
            <w:tcW w:w="1276" w:type="dxa"/>
          </w:tcPr>
          <w:p w:rsidR="009E247E" w:rsidRPr="009E247E" w:rsidRDefault="009E247E" w:rsidP="009E247E">
            <w:pPr>
              <w:pStyle w:val="af"/>
              <w:rPr>
                <w:rFonts w:cs="Times New Roman"/>
                <w:b w:val="0"/>
              </w:rPr>
            </w:pPr>
            <w:r w:rsidRPr="009E247E">
              <w:rPr>
                <w:rFonts w:cs="Times New Roman"/>
                <w:b w:val="0"/>
              </w:rPr>
              <w:t>2020</w:t>
            </w:r>
          </w:p>
        </w:tc>
        <w:tc>
          <w:tcPr>
            <w:tcW w:w="1275" w:type="dxa"/>
          </w:tcPr>
          <w:p w:rsidR="009E247E" w:rsidRPr="009E247E" w:rsidRDefault="009E247E" w:rsidP="009E247E">
            <w:pPr>
              <w:pStyle w:val="af"/>
              <w:rPr>
                <w:rFonts w:cs="Times New Roman"/>
                <w:b w:val="0"/>
              </w:rPr>
            </w:pPr>
            <w:r w:rsidRPr="009E247E">
              <w:rPr>
                <w:rFonts w:cs="Times New Roman"/>
                <w:b w:val="0"/>
              </w:rPr>
              <w:t xml:space="preserve"> 8 000   </w:t>
            </w:r>
          </w:p>
        </w:tc>
        <w:tc>
          <w:tcPr>
            <w:tcW w:w="1701" w:type="dxa"/>
          </w:tcPr>
          <w:p w:rsidR="009E247E" w:rsidRPr="009E247E" w:rsidRDefault="009E247E" w:rsidP="009E247E">
            <w:pPr>
              <w:pStyle w:val="af"/>
              <w:rPr>
                <w:rFonts w:cs="Times New Roman"/>
                <w:b w:val="0"/>
              </w:rPr>
            </w:pPr>
            <w:r w:rsidRPr="009E247E">
              <w:rPr>
                <w:rFonts w:cs="Times New Roman"/>
                <w:b w:val="0"/>
              </w:rPr>
              <w:t>7710 штук сендвич-панели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228,7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34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137   </w:t>
            </w:r>
          </w:p>
        </w:tc>
        <w:tc>
          <w:tcPr>
            <w:tcW w:w="851" w:type="dxa"/>
          </w:tcPr>
          <w:p w:rsidR="009E247E" w:rsidRPr="009E247E" w:rsidRDefault="009E247E" w:rsidP="009E247E">
            <w:pPr>
              <w:pStyle w:val="af"/>
              <w:rPr>
                <w:rFonts w:cs="Times New Roman"/>
                <w:b w:val="0"/>
              </w:rPr>
            </w:pPr>
            <w:r w:rsidRPr="009E247E">
              <w:rPr>
                <w:rFonts w:cs="Times New Roman"/>
                <w:b w:val="0"/>
              </w:rPr>
              <w:t>13,7%</w:t>
            </w:r>
          </w:p>
        </w:tc>
        <w:tc>
          <w:tcPr>
            <w:tcW w:w="1559" w:type="dxa"/>
          </w:tcPr>
          <w:p w:rsidR="009E247E" w:rsidRPr="009E247E" w:rsidRDefault="009E247E" w:rsidP="009E247E">
            <w:pPr>
              <w:pStyle w:val="af"/>
              <w:rPr>
                <w:rFonts w:cs="Times New Roman"/>
                <w:b w:val="0"/>
              </w:rPr>
            </w:pPr>
            <w:r w:rsidRPr="009E247E">
              <w:rPr>
                <w:rFonts w:cs="Times New Roman"/>
                <w:b w:val="0"/>
              </w:rPr>
              <w:t xml:space="preserve"> 10,7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быстровозводимые конструкции</w:t>
            </w:r>
          </w:p>
        </w:tc>
        <w:tc>
          <w:tcPr>
            <w:tcW w:w="1276" w:type="dxa"/>
          </w:tcPr>
          <w:p w:rsidR="009E247E" w:rsidRPr="009E247E" w:rsidRDefault="009E247E" w:rsidP="009E247E">
            <w:pPr>
              <w:pStyle w:val="af"/>
              <w:rPr>
                <w:rFonts w:cs="Times New Roman"/>
                <w:b w:val="0"/>
              </w:rPr>
            </w:pPr>
            <w:r w:rsidRPr="009E247E">
              <w:rPr>
                <w:rFonts w:cs="Times New Roman"/>
                <w:b w:val="0"/>
              </w:rPr>
              <w:t>2021</w:t>
            </w:r>
          </w:p>
        </w:tc>
        <w:tc>
          <w:tcPr>
            <w:tcW w:w="1275" w:type="dxa"/>
          </w:tcPr>
          <w:p w:rsidR="009E247E" w:rsidRPr="009E247E" w:rsidRDefault="009E247E" w:rsidP="009E247E">
            <w:pPr>
              <w:pStyle w:val="af"/>
              <w:rPr>
                <w:rFonts w:cs="Times New Roman"/>
                <w:b w:val="0"/>
              </w:rPr>
            </w:pPr>
            <w:r w:rsidRPr="009E247E">
              <w:rPr>
                <w:rFonts w:cs="Times New Roman"/>
                <w:b w:val="0"/>
              </w:rPr>
              <w:t xml:space="preserve"> 9 000   </w:t>
            </w:r>
          </w:p>
        </w:tc>
        <w:tc>
          <w:tcPr>
            <w:tcW w:w="1701" w:type="dxa"/>
          </w:tcPr>
          <w:p w:rsidR="009E247E" w:rsidRPr="009E247E" w:rsidRDefault="009E247E" w:rsidP="009E247E">
            <w:pPr>
              <w:pStyle w:val="af"/>
              <w:rPr>
                <w:rFonts w:cs="Times New Roman"/>
                <w:b w:val="0"/>
              </w:rPr>
            </w:pPr>
            <w:r w:rsidRPr="009E247E">
              <w:rPr>
                <w:rFonts w:cs="Times New Roman"/>
                <w:b w:val="0"/>
              </w:rPr>
              <w:t>1200 штук быстровозводимые конструкции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435,5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90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97   </w:t>
            </w:r>
          </w:p>
        </w:tc>
        <w:tc>
          <w:tcPr>
            <w:tcW w:w="992" w:type="dxa"/>
          </w:tcPr>
          <w:p w:rsidR="009E247E" w:rsidRPr="009E247E" w:rsidRDefault="009E247E" w:rsidP="009E247E">
            <w:pPr>
              <w:pStyle w:val="af"/>
              <w:rPr>
                <w:rFonts w:cs="Times New Roman"/>
                <w:b w:val="0"/>
              </w:rPr>
            </w:pPr>
            <w:r w:rsidRPr="009E247E">
              <w:rPr>
                <w:rFonts w:cs="Times New Roman"/>
                <w:b w:val="0"/>
              </w:rPr>
              <w:t xml:space="preserve"> 481   </w:t>
            </w:r>
          </w:p>
        </w:tc>
        <w:tc>
          <w:tcPr>
            <w:tcW w:w="851" w:type="dxa"/>
          </w:tcPr>
          <w:p w:rsidR="009E247E" w:rsidRPr="009E247E" w:rsidRDefault="009E247E" w:rsidP="009E247E">
            <w:pPr>
              <w:pStyle w:val="af"/>
              <w:rPr>
                <w:rFonts w:cs="Times New Roman"/>
                <w:b w:val="0"/>
              </w:rPr>
            </w:pPr>
            <w:r w:rsidRPr="009E247E">
              <w:rPr>
                <w:rFonts w:cs="Times New Roman"/>
                <w:b w:val="0"/>
              </w:rPr>
              <w:t>20,1%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7,4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Сервис объектов газохимического производства</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10 000   </w:t>
            </w:r>
          </w:p>
        </w:tc>
        <w:tc>
          <w:tcPr>
            <w:tcW w:w="1701" w:type="dxa"/>
          </w:tcPr>
          <w:p w:rsidR="009E247E" w:rsidRPr="009E247E" w:rsidRDefault="009E247E" w:rsidP="009E247E">
            <w:pPr>
              <w:pStyle w:val="af"/>
              <w:rPr>
                <w:rFonts w:cs="Times New Roman"/>
                <w:b w:val="0"/>
              </w:rPr>
            </w:pPr>
            <w:r w:rsidRPr="009E247E">
              <w:rPr>
                <w:rFonts w:cs="Times New Roman"/>
                <w:b w:val="0"/>
              </w:rPr>
              <w:t>5000 условная единица объектов газохимического производства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155,2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90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71   </w:t>
            </w:r>
          </w:p>
        </w:tc>
        <w:tc>
          <w:tcPr>
            <w:tcW w:w="992" w:type="dxa"/>
          </w:tcPr>
          <w:p w:rsidR="009E247E" w:rsidRPr="009E247E" w:rsidRDefault="009E247E" w:rsidP="009E247E">
            <w:pPr>
              <w:pStyle w:val="af"/>
              <w:rPr>
                <w:rFonts w:cs="Times New Roman"/>
                <w:b w:val="0"/>
              </w:rPr>
            </w:pPr>
            <w:r w:rsidRPr="009E247E">
              <w:rPr>
                <w:rFonts w:cs="Times New Roman"/>
                <w:b w:val="0"/>
              </w:rPr>
              <w:t xml:space="preserve"> 249   </w:t>
            </w:r>
          </w:p>
        </w:tc>
        <w:tc>
          <w:tcPr>
            <w:tcW w:w="851" w:type="dxa"/>
          </w:tcPr>
          <w:p w:rsidR="009E247E" w:rsidRPr="009E247E" w:rsidRDefault="009E247E" w:rsidP="009E247E">
            <w:pPr>
              <w:pStyle w:val="af"/>
              <w:rPr>
                <w:rFonts w:cs="Times New Roman"/>
                <w:b w:val="0"/>
              </w:rPr>
            </w:pPr>
            <w:r w:rsidRPr="009E247E">
              <w:rPr>
                <w:rFonts w:cs="Times New Roman"/>
                <w:b w:val="0"/>
              </w:rPr>
              <w:t>27,5%</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5,4   </w:t>
            </w:r>
          </w:p>
        </w:tc>
      </w:tr>
      <w:tr w:rsidR="009E247E" w:rsidRPr="0077621B" w:rsidTr="00CC5E6F">
        <w:trPr>
          <w:cantSplit/>
        </w:trPr>
        <w:tc>
          <w:tcPr>
            <w:tcW w:w="2542" w:type="dxa"/>
          </w:tcPr>
          <w:p w:rsidR="009E247E" w:rsidRPr="009E247E" w:rsidRDefault="009E247E" w:rsidP="009E247E">
            <w:pPr>
              <w:pStyle w:val="af"/>
              <w:rPr>
                <w:rFonts w:cs="Times New Roman"/>
                <w:b w:val="0"/>
              </w:rPr>
            </w:pPr>
            <w:r w:rsidRPr="009E247E">
              <w:rPr>
                <w:rFonts w:cs="Times New Roman"/>
                <w:b w:val="0"/>
              </w:rPr>
              <w:t>Сервис объектов промышленной автоматики</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1 000   </w:t>
            </w:r>
          </w:p>
        </w:tc>
        <w:tc>
          <w:tcPr>
            <w:tcW w:w="1701" w:type="dxa"/>
          </w:tcPr>
          <w:p w:rsidR="009E247E" w:rsidRPr="009E247E" w:rsidRDefault="009E247E" w:rsidP="009E247E">
            <w:pPr>
              <w:pStyle w:val="af"/>
              <w:rPr>
                <w:rFonts w:cs="Times New Roman"/>
                <w:b w:val="0"/>
              </w:rPr>
            </w:pPr>
            <w:r w:rsidRPr="009E247E">
              <w:rPr>
                <w:rFonts w:cs="Times New Roman"/>
                <w:b w:val="0"/>
              </w:rPr>
              <w:t>1000 условная единица объектов промышленной автоматики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6,0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15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7   </w:t>
            </w:r>
          </w:p>
        </w:tc>
        <w:tc>
          <w:tcPr>
            <w:tcW w:w="851" w:type="dxa"/>
          </w:tcPr>
          <w:p w:rsidR="009E247E" w:rsidRPr="009E247E" w:rsidRDefault="009E247E" w:rsidP="009E247E">
            <w:pPr>
              <w:pStyle w:val="af"/>
              <w:rPr>
                <w:rFonts w:cs="Times New Roman"/>
                <w:b w:val="0"/>
              </w:rPr>
            </w:pPr>
            <w:r w:rsidRPr="009E247E">
              <w:rPr>
                <w:rFonts w:cs="Times New Roman"/>
                <w:b w:val="0"/>
              </w:rPr>
              <w:t>20,1%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Газохимический комплекс (ГХК)</w:t>
            </w:r>
          </w:p>
        </w:tc>
        <w:tc>
          <w:tcPr>
            <w:tcW w:w="1276" w:type="dxa"/>
          </w:tcPr>
          <w:p w:rsidR="009E247E" w:rsidRPr="009E247E" w:rsidRDefault="009E247E" w:rsidP="009E247E">
            <w:pPr>
              <w:pStyle w:val="af"/>
              <w:rPr>
                <w:rFonts w:cs="Times New Roman"/>
                <w:b w:val="0"/>
              </w:rPr>
            </w:pPr>
            <w:r w:rsidRPr="009E247E">
              <w:rPr>
                <w:rFonts w:cs="Times New Roman"/>
                <w:b w:val="0"/>
              </w:rPr>
              <w:t>2018</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17 000 000   </w:t>
            </w:r>
          </w:p>
        </w:tc>
        <w:tc>
          <w:tcPr>
            <w:tcW w:w="1701" w:type="dxa"/>
          </w:tcPr>
          <w:p w:rsidR="009E247E" w:rsidRPr="009E247E" w:rsidRDefault="009E247E" w:rsidP="009E247E">
            <w:pPr>
              <w:pStyle w:val="af"/>
              <w:rPr>
                <w:rFonts w:cs="Times New Roman"/>
                <w:b w:val="0"/>
              </w:rPr>
            </w:pPr>
            <w:r w:rsidRPr="009E247E">
              <w:rPr>
                <w:rFonts w:cs="Times New Roman"/>
                <w:b w:val="0"/>
              </w:rPr>
              <w:t>1,7 млн. тонн пролиэтилена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555 200,0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1 600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9 644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622 674   </w:t>
            </w:r>
          </w:p>
        </w:tc>
        <w:tc>
          <w:tcPr>
            <w:tcW w:w="851" w:type="dxa"/>
          </w:tcPr>
          <w:p w:rsidR="009E247E" w:rsidRPr="009E247E" w:rsidRDefault="009E247E" w:rsidP="009E247E">
            <w:pPr>
              <w:pStyle w:val="af"/>
              <w:rPr>
                <w:rFonts w:cs="Times New Roman"/>
                <w:b w:val="0"/>
              </w:rPr>
            </w:pPr>
            <w:r w:rsidRPr="009E247E">
              <w:rPr>
                <w:rFonts w:cs="Times New Roman"/>
                <w:b w:val="0"/>
              </w:rPr>
              <w:t>14,6%</w:t>
            </w:r>
          </w:p>
        </w:tc>
        <w:tc>
          <w:tcPr>
            <w:tcW w:w="1559" w:type="dxa"/>
          </w:tcPr>
          <w:p w:rsidR="009E247E" w:rsidRPr="009E247E" w:rsidRDefault="009E247E" w:rsidP="009E247E">
            <w:pPr>
              <w:pStyle w:val="af"/>
              <w:rPr>
                <w:rFonts w:cs="Times New Roman"/>
                <w:b w:val="0"/>
              </w:rPr>
            </w:pPr>
            <w:r w:rsidRPr="009E247E">
              <w:rPr>
                <w:rFonts w:cs="Times New Roman"/>
                <w:b w:val="0"/>
              </w:rPr>
              <w:t xml:space="preserve"> 9,3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товарного бетона (ООО "ПТК "Пчелы-Свободный")</w:t>
            </w:r>
          </w:p>
        </w:tc>
        <w:tc>
          <w:tcPr>
            <w:tcW w:w="1276" w:type="dxa"/>
          </w:tcPr>
          <w:p w:rsidR="009E247E" w:rsidRPr="009E247E" w:rsidRDefault="009E247E" w:rsidP="009E247E">
            <w:pPr>
              <w:pStyle w:val="af"/>
              <w:rPr>
                <w:rFonts w:cs="Times New Roman"/>
                <w:b w:val="0"/>
              </w:rPr>
            </w:pPr>
            <w:r w:rsidRPr="009E247E">
              <w:rPr>
                <w:rFonts w:cs="Times New Roman"/>
                <w:b w:val="0"/>
              </w:rPr>
              <w:t>2017</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40 000   </w:t>
            </w:r>
          </w:p>
        </w:tc>
        <w:tc>
          <w:tcPr>
            <w:tcW w:w="1701" w:type="dxa"/>
          </w:tcPr>
          <w:p w:rsidR="009E247E" w:rsidRPr="009E247E" w:rsidRDefault="009E247E" w:rsidP="009E247E">
            <w:pPr>
              <w:pStyle w:val="af"/>
              <w:rPr>
                <w:rFonts w:cs="Times New Roman"/>
                <w:b w:val="0"/>
              </w:rPr>
            </w:pPr>
            <w:r w:rsidRPr="009E247E">
              <w:rPr>
                <w:rFonts w:cs="Times New Roman"/>
                <w:b w:val="0"/>
              </w:rPr>
              <w:t>20 тыс. м3 бетона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47,7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78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116   </w:t>
            </w:r>
          </w:p>
        </w:tc>
        <w:tc>
          <w:tcPr>
            <w:tcW w:w="851" w:type="dxa"/>
          </w:tcPr>
          <w:p w:rsidR="009E247E" w:rsidRPr="009E247E" w:rsidRDefault="009E247E" w:rsidP="009E247E">
            <w:pPr>
              <w:pStyle w:val="af"/>
              <w:rPr>
                <w:rFonts w:cs="Times New Roman"/>
                <w:b w:val="0"/>
              </w:rPr>
            </w:pPr>
            <w:r w:rsidRPr="009E247E">
              <w:rPr>
                <w:rFonts w:cs="Times New Roman"/>
                <w:b w:val="0"/>
              </w:rPr>
              <w:t>31,4%</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товарного бетона (ООО "Индустрия")</w:t>
            </w:r>
          </w:p>
        </w:tc>
        <w:tc>
          <w:tcPr>
            <w:tcW w:w="1276" w:type="dxa"/>
          </w:tcPr>
          <w:p w:rsidR="009E247E" w:rsidRPr="009E247E" w:rsidRDefault="009E247E" w:rsidP="009E247E">
            <w:pPr>
              <w:pStyle w:val="af"/>
              <w:rPr>
                <w:rFonts w:cs="Times New Roman"/>
                <w:b w:val="0"/>
              </w:rPr>
            </w:pPr>
            <w:r w:rsidRPr="009E247E">
              <w:rPr>
                <w:rFonts w:cs="Times New Roman"/>
                <w:b w:val="0"/>
              </w:rPr>
              <w:t>2018</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159 000   </w:t>
            </w:r>
          </w:p>
        </w:tc>
        <w:tc>
          <w:tcPr>
            <w:tcW w:w="1701" w:type="dxa"/>
          </w:tcPr>
          <w:p w:rsidR="009E247E" w:rsidRPr="009E247E" w:rsidRDefault="009E247E" w:rsidP="009E247E">
            <w:pPr>
              <w:pStyle w:val="af"/>
              <w:rPr>
                <w:rFonts w:cs="Times New Roman"/>
                <w:b w:val="0"/>
              </w:rPr>
            </w:pPr>
            <w:r w:rsidRPr="009E247E">
              <w:rPr>
                <w:rFonts w:cs="Times New Roman"/>
                <w:b w:val="0"/>
              </w:rPr>
              <w:t>30000 м куб.</w:t>
            </w:r>
          </w:p>
        </w:tc>
        <w:tc>
          <w:tcPr>
            <w:tcW w:w="1418" w:type="dxa"/>
          </w:tcPr>
          <w:p w:rsidR="009E247E" w:rsidRPr="009E247E" w:rsidRDefault="009E247E" w:rsidP="009E247E">
            <w:pPr>
              <w:pStyle w:val="af"/>
              <w:rPr>
                <w:rFonts w:cs="Times New Roman"/>
                <w:b w:val="0"/>
              </w:rPr>
            </w:pPr>
            <w:r w:rsidRPr="009E247E">
              <w:rPr>
                <w:rFonts w:cs="Times New Roman"/>
                <w:b w:val="0"/>
              </w:rPr>
              <w:t xml:space="preserve"> 54,6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93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20   </w:t>
            </w:r>
          </w:p>
        </w:tc>
        <w:tc>
          <w:tcPr>
            <w:tcW w:w="992" w:type="dxa"/>
          </w:tcPr>
          <w:p w:rsidR="009E247E" w:rsidRPr="009E247E" w:rsidRDefault="009E247E" w:rsidP="009E247E">
            <w:pPr>
              <w:pStyle w:val="af"/>
              <w:rPr>
                <w:rFonts w:cs="Times New Roman"/>
                <w:b w:val="0"/>
              </w:rPr>
            </w:pPr>
            <w:r w:rsidRPr="009E247E">
              <w:rPr>
                <w:rFonts w:cs="Times New Roman"/>
                <w:b w:val="0"/>
              </w:rPr>
              <w:t xml:space="preserve"> 52   </w:t>
            </w:r>
          </w:p>
        </w:tc>
        <w:tc>
          <w:tcPr>
            <w:tcW w:w="851" w:type="dxa"/>
          </w:tcPr>
          <w:p w:rsidR="009E247E" w:rsidRPr="009E247E" w:rsidRDefault="009E247E" w:rsidP="009E247E">
            <w:pPr>
              <w:pStyle w:val="af"/>
              <w:rPr>
                <w:rFonts w:cs="Times New Roman"/>
                <w:b w:val="0"/>
              </w:rPr>
            </w:pPr>
            <w:r w:rsidRPr="009E247E">
              <w:rPr>
                <w:rFonts w:cs="Times New Roman"/>
                <w:b w:val="0"/>
              </w:rPr>
              <w:t>23,3%</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Фанера и ДСП</w:t>
            </w:r>
          </w:p>
        </w:tc>
        <w:tc>
          <w:tcPr>
            <w:tcW w:w="1276" w:type="dxa"/>
          </w:tcPr>
          <w:p w:rsidR="009E247E" w:rsidRPr="009E247E" w:rsidRDefault="009E247E" w:rsidP="009E247E">
            <w:pPr>
              <w:pStyle w:val="af"/>
              <w:rPr>
                <w:rFonts w:cs="Times New Roman"/>
                <w:b w:val="0"/>
              </w:rPr>
            </w:pPr>
            <w:r w:rsidRPr="009E247E">
              <w:rPr>
                <w:rFonts w:cs="Times New Roman"/>
                <w:b w:val="0"/>
              </w:rPr>
              <w:t>2019</w:t>
            </w:r>
          </w:p>
        </w:tc>
        <w:tc>
          <w:tcPr>
            <w:tcW w:w="1275" w:type="dxa"/>
          </w:tcPr>
          <w:p w:rsidR="009E247E" w:rsidRPr="009E247E" w:rsidRDefault="009E247E" w:rsidP="009E247E">
            <w:pPr>
              <w:pStyle w:val="af"/>
              <w:rPr>
                <w:rFonts w:cs="Times New Roman"/>
                <w:b w:val="0"/>
              </w:rPr>
            </w:pPr>
            <w:r w:rsidRPr="009E247E">
              <w:rPr>
                <w:rFonts w:cs="Times New Roman"/>
                <w:b w:val="0"/>
              </w:rPr>
              <w:t xml:space="preserve"> 300 000   </w:t>
            </w:r>
          </w:p>
        </w:tc>
        <w:tc>
          <w:tcPr>
            <w:tcW w:w="1701" w:type="dxa"/>
          </w:tcPr>
          <w:p w:rsidR="009E247E" w:rsidRPr="009E247E" w:rsidRDefault="009E247E" w:rsidP="009E247E">
            <w:pPr>
              <w:pStyle w:val="af"/>
              <w:rPr>
                <w:rFonts w:cs="Times New Roman"/>
                <w:b w:val="0"/>
              </w:rPr>
            </w:pPr>
            <w:r w:rsidRPr="009E247E">
              <w:rPr>
                <w:rFonts w:cs="Times New Roman"/>
                <w:b w:val="0"/>
              </w:rPr>
              <w:t>200000 м3 Фанера и ДСП</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2 442,2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230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841   </w:t>
            </w:r>
          </w:p>
        </w:tc>
        <w:tc>
          <w:tcPr>
            <w:tcW w:w="992" w:type="dxa"/>
          </w:tcPr>
          <w:p w:rsidR="009E247E" w:rsidRPr="009E247E" w:rsidRDefault="009E247E" w:rsidP="009E247E">
            <w:pPr>
              <w:pStyle w:val="af"/>
              <w:rPr>
                <w:rFonts w:cs="Times New Roman"/>
                <w:b w:val="0"/>
              </w:rPr>
            </w:pPr>
            <w:r w:rsidRPr="009E247E">
              <w:rPr>
                <w:rFonts w:cs="Times New Roman"/>
                <w:b w:val="0"/>
              </w:rPr>
              <w:t xml:space="preserve"> 3 245   </w:t>
            </w:r>
          </w:p>
        </w:tc>
        <w:tc>
          <w:tcPr>
            <w:tcW w:w="851" w:type="dxa"/>
          </w:tcPr>
          <w:p w:rsidR="009E247E" w:rsidRPr="009E247E" w:rsidRDefault="009E247E" w:rsidP="009E247E">
            <w:pPr>
              <w:pStyle w:val="af"/>
              <w:rPr>
                <w:rFonts w:cs="Times New Roman"/>
                <w:b w:val="0"/>
              </w:rPr>
            </w:pPr>
            <w:r w:rsidRPr="009E247E">
              <w:rPr>
                <w:rFonts w:cs="Times New Roman"/>
                <w:b w:val="0"/>
              </w:rPr>
              <w:t>22,1%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из дерева</w:t>
            </w:r>
          </w:p>
        </w:tc>
        <w:tc>
          <w:tcPr>
            <w:tcW w:w="1276" w:type="dxa"/>
          </w:tcPr>
          <w:p w:rsidR="009E247E" w:rsidRPr="009E247E" w:rsidRDefault="009E247E" w:rsidP="009E247E">
            <w:pPr>
              <w:pStyle w:val="af"/>
              <w:rPr>
                <w:rFonts w:cs="Times New Roman"/>
                <w:b w:val="0"/>
              </w:rPr>
            </w:pPr>
            <w:r w:rsidRPr="009E247E">
              <w:rPr>
                <w:rFonts w:cs="Times New Roman"/>
                <w:b w:val="0"/>
              </w:rPr>
              <w:t>2018</w:t>
            </w:r>
          </w:p>
        </w:tc>
        <w:tc>
          <w:tcPr>
            <w:tcW w:w="1275" w:type="dxa"/>
          </w:tcPr>
          <w:p w:rsidR="009E247E" w:rsidRPr="009E247E" w:rsidRDefault="009E247E" w:rsidP="009E247E">
            <w:pPr>
              <w:pStyle w:val="af"/>
              <w:rPr>
                <w:rFonts w:cs="Times New Roman"/>
                <w:b w:val="0"/>
              </w:rPr>
            </w:pPr>
            <w:r w:rsidRPr="009E247E">
              <w:rPr>
                <w:rFonts w:cs="Times New Roman"/>
                <w:b w:val="0"/>
              </w:rPr>
              <w:t xml:space="preserve"> 30 000   </w:t>
            </w:r>
          </w:p>
        </w:tc>
        <w:tc>
          <w:tcPr>
            <w:tcW w:w="1701" w:type="dxa"/>
          </w:tcPr>
          <w:p w:rsidR="009E247E" w:rsidRPr="009E247E" w:rsidRDefault="009E247E" w:rsidP="009E247E">
            <w:pPr>
              <w:pStyle w:val="af"/>
              <w:rPr>
                <w:rFonts w:cs="Times New Roman"/>
                <w:b w:val="0"/>
              </w:rPr>
            </w:pPr>
            <w:r w:rsidRPr="009E247E">
              <w:rPr>
                <w:rFonts w:cs="Times New Roman"/>
                <w:b w:val="0"/>
              </w:rPr>
              <w:t>30000 тонн из дерева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523,6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70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255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674   </w:t>
            </w:r>
          </w:p>
        </w:tc>
        <w:tc>
          <w:tcPr>
            <w:tcW w:w="851" w:type="dxa"/>
          </w:tcPr>
          <w:p w:rsidR="009E247E" w:rsidRPr="009E247E" w:rsidRDefault="009E247E" w:rsidP="009E247E">
            <w:pPr>
              <w:pStyle w:val="af"/>
              <w:rPr>
                <w:rFonts w:cs="Times New Roman"/>
                <w:b w:val="0"/>
              </w:rPr>
            </w:pPr>
            <w:r w:rsidRPr="009E247E">
              <w:rPr>
                <w:rFonts w:cs="Times New Roman"/>
                <w:b w:val="0"/>
              </w:rPr>
              <w:t>23,5%</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6,6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поликарбоната</w:t>
            </w:r>
          </w:p>
        </w:tc>
        <w:tc>
          <w:tcPr>
            <w:tcW w:w="1276" w:type="dxa"/>
          </w:tcPr>
          <w:p w:rsidR="009E247E" w:rsidRPr="009E247E" w:rsidRDefault="009E247E" w:rsidP="009E247E">
            <w:pPr>
              <w:pStyle w:val="af"/>
              <w:rPr>
                <w:rFonts w:cs="Times New Roman"/>
                <w:b w:val="0"/>
              </w:rPr>
            </w:pPr>
            <w:r w:rsidRPr="009E247E">
              <w:rPr>
                <w:rFonts w:cs="Times New Roman"/>
                <w:b w:val="0"/>
              </w:rPr>
              <w:t>2020</w:t>
            </w:r>
          </w:p>
        </w:tc>
        <w:tc>
          <w:tcPr>
            <w:tcW w:w="1275" w:type="dxa"/>
          </w:tcPr>
          <w:p w:rsidR="009E247E" w:rsidRPr="009E247E" w:rsidRDefault="009E247E" w:rsidP="009E247E">
            <w:pPr>
              <w:pStyle w:val="af"/>
              <w:rPr>
                <w:rFonts w:cs="Times New Roman"/>
                <w:b w:val="0"/>
              </w:rPr>
            </w:pPr>
            <w:r w:rsidRPr="009E247E">
              <w:rPr>
                <w:rFonts w:cs="Times New Roman"/>
                <w:b w:val="0"/>
              </w:rPr>
              <w:t xml:space="preserve"> 30 000   </w:t>
            </w:r>
          </w:p>
        </w:tc>
        <w:tc>
          <w:tcPr>
            <w:tcW w:w="1701" w:type="dxa"/>
          </w:tcPr>
          <w:p w:rsidR="009E247E" w:rsidRPr="009E247E" w:rsidRDefault="009E247E" w:rsidP="009E247E">
            <w:pPr>
              <w:pStyle w:val="af"/>
              <w:rPr>
                <w:rFonts w:cs="Times New Roman"/>
                <w:b w:val="0"/>
              </w:rPr>
            </w:pPr>
            <w:r w:rsidRPr="009E247E">
              <w:rPr>
                <w:rFonts w:cs="Times New Roman"/>
                <w:b w:val="0"/>
              </w:rPr>
              <w:t>10000 тонн Поликарбонат</w:t>
            </w:r>
          </w:p>
        </w:tc>
        <w:tc>
          <w:tcPr>
            <w:tcW w:w="1418" w:type="dxa"/>
          </w:tcPr>
          <w:p w:rsidR="009E247E" w:rsidRPr="009E247E" w:rsidRDefault="009E247E" w:rsidP="009E247E">
            <w:pPr>
              <w:pStyle w:val="af"/>
              <w:rPr>
                <w:rFonts w:cs="Times New Roman"/>
                <w:b w:val="0"/>
              </w:rPr>
            </w:pPr>
            <w:r w:rsidRPr="009E247E">
              <w:rPr>
                <w:rFonts w:cs="Times New Roman"/>
                <w:b w:val="0"/>
              </w:rPr>
              <w:t xml:space="preserve"> 563,5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120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239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698   </w:t>
            </w:r>
          </w:p>
        </w:tc>
        <w:tc>
          <w:tcPr>
            <w:tcW w:w="851" w:type="dxa"/>
          </w:tcPr>
          <w:p w:rsidR="009E247E" w:rsidRPr="009E247E" w:rsidRDefault="009E247E" w:rsidP="009E247E">
            <w:pPr>
              <w:pStyle w:val="af"/>
              <w:rPr>
                <w:rFonts w:cs="Times New Roman"/>
                <w:b w:val="0"/>
              </w:rPr>
            </w:pPr>
            <w:r w:rsidRPr="009E247E">
              <w:rPr>
                <w:rFonts w:cs="Times New Roman"/>
                <w:b w:val="0"/>
              </w:rPr>
              <w:t>23,3%</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6,4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Мукомольное производство</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24 000   </w:t>
            </w:r>
          </w:p>
        </w:tc>
        <w:tc>
          <w:tcPr>
            <w:tcW w:w="1701" w:type="dxa"/>
          </w:tcPr>
          <w:p w:rsidR="009E247E" w:rsidRPr="009E247E" w:rsidRDefault="009E247E" w:rsidP="009E247E">
            <w:pPr>
              <w:pStyle w:val="af"/>
              <w:rPr>
                <w:rFonts w:cs="Times New Roman"/>
                <w:b w:val="0"/>
              </w:rPr>
            </w:pPr>
            <w:r w:rsidRPr="009E247E">
              <w:rPr>
                <w:rFonts w:cs="Times New Roman"/>
                <w:b w:val="0"/>
              </w:rPr>
              <w:t>80000 тонн Мука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1 454,3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90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219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3 370   </w:t>
            </w:r>
          </w:p>
        </w:tc>
        <w:tc>
          <w:tcPr>
            <w:tcW w:w="851" w:type="dxa"/>
          </w:tcPr>
          <w:p w:rsidR="009E247E" w:rsidRPr="009E247E" w:rsidRDefault="009E247E" w:rsidP="009E247E">
            <w:pPr>
              <w:pStyle w:val="af"/>
              <w:rPr>
                <w:rFonts w:cs="Times New Roman"/>
                <w:b w:val="0"/>
              </w:rPr>
            </w:pPr>
            <w:r w:rsidRPr="009E247E">
              <w:rPr>
                <w:rFonts w:cs="Times New Roman"/>
                <w:b w:val="0"/>
              </w:rPr>
              <w:t>31,8%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продукции из сои</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68 000   </w:t>
            </w:r>
          </w:p>
        </w:tc>
        <w:tc>
          <w:tcPr>
            <w:tcW w:w="1701" w:type="dxa"/>
          </w:tcPr>
          <w:p w:rsidR="009E247E" w:rsidRPr="009E247E" w:rsidRDefault="009E247E" w:rsidP="009E247E">
            <w:pPr>
              <w:pStyle w:val="af"/>
              <w:rPr>
                <w:rFonts w:cs="Times New Roman"/>
                <w:b w:val="0"/>
              </w:rPr>
            </w:pPr>
            <w:r w:rsidRPr="009E247E">
              <w:rPr>
                <w:rFonts w:cs="Times New Roman"/>
                <w:b w:val="0"/>
              </w:rPr>
              <w:t>30000 тонн Продукция переработки сои (условная единица)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4 119,0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189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146   </w:t>
            </w:r>
          </w:p>
        </w:tc>
        <w:tc>
          <w:tcPr>
            <w:tcW w:w="992" w:type="dxa"/>
          </w:tcPr>
          <w:p w:rsidR="009E247E" w:rsidRPr="009E247E" w:rsidRDefault="009E247E" w:rsidP="009E247E">
            <w:pPr>
              <w:pStyle w:val="af"/>
              <w:rPr>
                <w:rFonts w:cs="Times New Roman"/>
                <w:b w:val="0"/>
              </w:rPr>
            </w:pPr>
            <w:r w:rsidRPr="009E247E">
              <w:rPr>
                <w:rFonts w:cs="Times New Roman"/>
                <w:b w:val="0"/>
              </w:rPr>
              <w:t xml:space="preserve"> 7 238   </w:t>
            </w:r>
          </w:p>
        </w:tc>
        <w:tc>
          <w:tcPr>
            <w:tcW w:w="851" w:type="dxa"/>
          </w:tcPr>
          <w:p w:rsidR="009E247E" w:rsidRPr="009E247E" w:rsidRDefault="009E247E" w:rsidP="009E247E">
            <w:pPr>
              <w:pStyle w:val="af"/>
              <w:rPr>
                <w:rFonts w:cs="Times New Roman"/>
                <w:b w:val="0"/>
              </w:rPr>
            </w:pPr>
            <w:r w:rsidRPr="009E247E">
              <w:rPr>
                <w:rFonts w:cs="Times New Roman"/>
                <w:b w:val="0"/>
              </w:rPr>
              <w:t>23,1%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6,0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удобрений</w:t>
            </w:r>
          </w:p>
        </w:tc>
        <w:tc>
          <w:tcPr>
            <w:tcW w:w="1276" w:type="dxa"/>
          </w:tcPr>
          <w:p w:rsidR="009E247E" w:rsidRPr="009E247E" w:rsidRDefault="009E247E" w:rsidP="009E247E">
            <w:pPr>
              <w:pStyle w:val="af"/>
              <w:rPr>
                <w:rFonts w:cs="Times New Roman"/>
                <w:b w:val="0"/>
              </w:rPr>
            </w:pPr>
            <w:r w:rsidRPr="009E247E">
              <w:rPr>
                <w:rFonts w:cs="Times New Roman"/>
                <w:b w:val="0"/>
              </w:rPr>
              <w:t>2026</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1 200 000   </w:t>
            </w:r>
          </w:p>
        </w:tc>
        <w:tc>
          <w:tcPr>
            <w:tcW w:w="1701" w:type="dxa"/>
          </w:tcPr>
          <w:p w:rsidR="009E247E" w:rsidRPr="009E247E" w:rsidRDefault="009E247E" w:rsidP="009E247E">
            <w:pPr>
              <w:pStyle w:val="af"/>
              <w:rPr>
                <w:rFonts w:cs="Times New Roman"/>
                <w:b w:val="0"/>
              </w:rPr>
            </w:pPr>
            <w:r w:rsidRPr="009E247E">
              <w:rPr>
                <w:rFonts w:cs="Times New Roman"/>
                <w:b w:val="0"/>
              </w:rPr>
              <w:t>1700000 тонн Аммиак и гранулированный карбамид</w:t>
            </w:r>
          </w:p>
        </w:tc>
        <w:tc>
          <w:tcPr>
            <w:tcW w:w="1418" w:type="dxa"/>
          </w:tcPr>
          <w:p w:rsidR="009E247E" w:rsidRPr="009E247E" w:rsidRDefault="009E247E" w:rsidP="009E247E">
            <w:pPr>
              <w:pStyle w:val="af"/>
              <w:rPr>
                <w:rFonts w:cs="Times New Roman"/>
                <w:b w:val="0"/>
              </w:rPr>
            </w:pPr>
            <w:r w:rsidRPr="009E247E">
              <w:rPr>
                <w:rFonts w:cs="Times New Roman"/>
                <w:b w:val="0"/>
              </w:rPr>
              <w:t xml:space="preserve"> 80 299,3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800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151 343   </w:t>
            </w:r>
          </w:p>
        </w:tc>
        <w:tc>
          <w:tcPr>
            <w:tcW w:w="851" w:type="dxa"/>
          </w:tcPr>
          <w:p w:rsidR="009E247E" w:rsidRPr="009E247E" w:rsidRDefault="009E247E" w:rsidP="009E247E">
            <w:pPr>
              <w:pStyle w:val="af"/>
              <w:rPr>
                <w:rFonts w:cs="Times New Roman"/>
                <w:b w:val="0"/>
              </w:rPr>
            </w:pPr>
            <w:r w:rsidRPr="009E247E">
              <w:rPr>
                <w:rFonts w:cs="Times New Roman"/>
                <w:b w:val="0"/>
              </w:rPr>
              <w:t>15,6%</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Емкости из полиэтилена и полипропилена</w:t>
            </w:r>
          </w:p>
        </w:tc>
        <w:tc>
          <w:tcPr>
            <w:tcW w:w="1276" w:type="dxa"/>
          </w:tcPr>
          <w:p w:rsidR="009E247E" w:rsidRPr="009E247E" w:rsidRDefault="009E247E" w:rsidP="009E247E">
            <w:pPr>
              <w:pStyle w:val="af"/>
              <w:rPr>
                <w:rFonts w:cs="Times New Roman"/>
                <w:b w:val="0"/>
              </w:rPr>
            </w:pPr>
            <w:r w:rsidRPr="009E247E">
              <w:rPr>
                <w:rFonts w:cs="Times New Roman"/>
                <w:b w:val="0"/>
              </w:rPr>
              <w:t>2024</w:t>
            </w:r>
          </w:p>
        </w:tc>
        <w:tc>
          <w:tcPr>
            <w:tcW w:w="1275" w:type="dxa"/>
          </w:tcPr>
          <w:p w:rsidR="009E247E" w:rsidRPr="009E247E" w:rsidRDefault="009E247E" w:rsidP="009E247E">
            <w:pPr>
              <w:pStyle w:val="af"/>
              <w:rPr>
                <w:rFonts w:cs="Times New Roman"/>
                <w:b w:val="0"/>
              </w:rPr>
            </w:pPr>
            <w:r w:rsidRPr="009E247E">
              <w:rPr>
                <w:rFonts w:cs="Times New Roman"/>
                <w:b w:val="0"/>
              </w:rPr>
              <w:t xml:space="preserve"> 70 000   </w:t>
            </w:r>
          </w:p>
        </w:tc>
        <w:tc>
          <w:tcPr>
            <w:tcW w:w="1701" w:type="dxa"/>
          </w:tcPr>
          <w:p w:rsidR="009E247E" w:rsidRPr="009E247E" w:rsidRDefault="009E247E" w:rsidP="009E247E">
            <w:pPr>
              <w:pStyle w:val="af"/>
              <w:rPr>
                <w:rFonts w:cs="Times New Roman"/>
                <w:b w:val="0"/>
              </w:rPr>
            </w:pPr>
            <w:r w:rsidRPr="009E247E">
              <w:rPr>
                <w:rFonts w:cs="Times New Roman"/>
                <w:b w:val="0"/>
              </w:rPr>
              <w:t>30000 тонн Емкости из полиэтилена и полипропилена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2 434,1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50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5 546   </w:t>
            </w:r>
          </w:p>
        </w:tc>
        <w:tc>
          <w:tcPr>
            <w:tcW w:w="851" w:type="dxa"/>
          </w:tcPr>
          <w:p w:rsidR="009E247E" w:rsidRPr="009E247E" w:rsidRDefault="009E247E" w:rsidP="009E247E">
            <w:pPr>
              <w:pStyle w:val="af"/>
              <w:rPr>
                <w:rFonts w:cs="Times New Roman"/>
                <w:b w:val="0"/>
              </w:rPr>
            </w:pPr>
            <w:r w:rsidRPr="009E247E">
              <w:rPr>
                <w:rFonts w:cs="Times New Roman"/>
                <w:b w:val="0"/>
              </w:rPr>
              <w:t>32,6%</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4,7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пропилена</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1 200 000   </w:t>
            </w:r>
          </w:p>
        </w:tc>
        <w:tc>
          <w:tcPr>
            <w:tcW w:w="1701" w:type="dxa"/>
          </w:tcPr>
          <w:p w:rsidR="009E247E" w:rsidRPr="009E247E" w:rsidRDefault="009E247E" w:rsidP="009E247E">
            <w:pPr>
              <w:pStyle w:val="af"/>
              <w:rPr>
                <w:rFonts w:cs="Times New Roman"/>
                <w:b w:val="0"/>
              </w:rPr>
            </w:pPr>
            <w:r w:rsidRPr="009E247E">
              <w:rPr>
                <w:rFonts w:cs="Times New Roman"/>
                <w:b w:val="0"/>
              </w:rPr>
              <w:t>500000 тонн Пропилен</w:t>
            </w:r>
          </w:p>
        </w:tc>
        <w:tc>
          <w:tcPr>
            <w:tcW w:w="1418" w:type="dxa"/>
          </w:tcPr>
          <w:p w:rsidR="009E247E" w:rsidRPr="009E247E" w:rsidRDefault="009E247E" w:rsidP="009E247E">
            <w:pPr>
              <w:pStyle w:val="af"/>
              <w:rPr>
                <w:rFonts w:cs="Times New Roman"/>
                <w:b w:val="0"/>
              </w:rPr>
            </w:pPr>
            <w:r w:rsidRPr="009E247E">
              <w:rPr>
                <w:rFonts w:cs="Times New Roman"/>
                <w:b w:val="0"/>
              </w:rPr>
              <w:t xml:space="preserve"> 112 337,2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450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112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132 622   </w:t>
            </w:r>
          </w:p>
        </w:tc>
        <w:tc>
          <w:tcPr>
            <w:tcW w:w="851" w:type="dxa"/>
          </w:tcPr>
          <w:p w:rsidR="009E247E" w:rsidRPr="009E247E" w:rsidRDefault="009E247E" w:rsidP="009E247E">
            <w:pPr>
              <w:pStyle w:val="af"/>
              <w:rPr>
                <w:rFonts w:cs="Times New Roman"/>
                <w:b w:val="0"/>
              </w:rPr>
            </w:pPr>
            <w:r w:rsidRPr="009E247E">
              <w:rPr>
                <w:rFonts w:cs="Times New Roman"/>
                <w:b w:val="0"/>
              </w:rPr>
              <w:t>18,8%</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7,0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Полимерные теплоизолированные трубопроводы для распределительных сетей ГВС</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69 000   </w:t>
            </w:r>
          </w:p>
        </w:tc>
        <w:tc>
          <w:tcPr>
            <w:tcW w:w="1701" w:type="dxa"/>
          </w:tcPr>
          <w:p w:rsidR="009E247E" w:rsidRPr="009E247E" w:rsidRDefault="009E247E" w:rsidP="009E247E">
            <w:pPr>
              <w:pStyle w:val="af"/>
              <w:rPr>
                <w:rFonts w:cs="Times New Roman"/>
                <w:b w:val="0"/>
              </w:rPr>
            </w:pPr>
            <w:r w:rsidRPr="009E247E">
              <w:rPr>
                <w:rFonts w:cs="Times New Roman"/>
                <w:b w:val="0"/>
              </w:rPr>
              <w:t>500000 м Полимерные теплоизолированные трубопроводы для распределительных сетей ГВС</w:t>
            </w:r>
          </w:p>
        </w:tc>
        <w:tc>
          <w:tcPr>
            <w:tcW w:w="1418" w:type="dxa"/>
          </w:tcPr>
          <w:p w:rsidR="009E247E" w:rsidRPr="009E247E" w:rsidRDefault="009E247E" w:rsidP="009E247E">
            <w:pPr>
              <w:pStyle w:val="af"/>
              <w:rPr>
                <w:rFonts w:cs="Times New Roman"/>
                <w:b w:val="0"/>
              </w:rPr>
            </w:pPr>
            <w:r w:rsidRPr="009E247E">
              <w:rPr>
                <w:rFonts w:cs="Times New Roman"/>
                <w:b w:val="0"/>
              </w:rPr>
              <w:t xml:space="preserve"> 6 490,6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279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69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6 397   </w:t>
            </w:r>
          </w:p>
        </w:tc>
        <w:tc>
          <w:tcPr>
            <w:tcW w:w="851" w:type="dxa"/>
          </w:tcPr>
          <w:p w:rsidR="009E247E" w:rsidRPr="009E247E" w:rsidRDefault="009E247E" w:rsidP="009E247E">
            <w:pPr>
              <w:pStyle w:val="af"/>
              <w:rPr>
                <w:rFonts w:cs="Times New Roman"/>
                <w:b w:val="0"/>
              </w:rPr>
            </w:pPr>
            <w:r w:rsidRPr="009E247E">
              <w:rPr>
                <w:rFonts w:cs="Times New Roman"/>
                <w:b w:val="0"/>
              </w:rPr>
              <w:t>15,6%</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7,9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Хлорированный полиэтилен (CPE)</w:t>
            </w:r>
          </w:p>
        </w:tc>
        <w:tc>
          <w:tcPr>
            <w:tcW w:w="1276" w:type="dxa"/>
          </w:tcPr>
          <w:p w:rsidR="009E247E" w:rsidRPr="009E247E" w:rsidRDefault="009E247E" w:rsidP="009E247E">
            <w:pPr>
              <w:pStyle w:val="af"/>
              <w:rPr>
                <w:rFonts w:cs="Times New Roman"/>
                <w:b w:val="0"/>
              </w:rPr>
            </w:pPr>
            <w:r w:rsidRPr="009E247E">
              <w:rPr>
                <w:rFonts w:cs="Times New Roman"/>
                <w:b w:val="0"/>
              </w:rPr>
              <w:t>2025</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400 000   </w:t>
            </w:r>
          </w:p>
        </w:tc>
        <w:tc>
          <w:tcPr>
            <w:tcW w:w="1701" w:type="dxa"/>
          </w:tcPr>
          <w:p w:rsidR="009E247E" w:rsidRPr="009E247E" w:rsidRDefault="009E247E" w:rsidP="009E247E">
            <w:pPr>
              <w:pStyle w:val="af"/>
              <w:rPr>
                <w:rFonts w:cs="Times New Roman"/>
                <w:b w:val="0"/>
              </w:rPr>
            </w:pPr>
            <w:r w:rsidRPr="009E247E">
              <w:rPr>
                <w:rFonts w:cs="Times New Roman"/>
                <w:b w:val="0"/>
              </w:rPr>
              <w:t>50000 тонн Хлорированный полиэтилен</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20 959,7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300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33   </w:t>
            </w:r>
          </w:p>
        </w:tc>
        <w:tc>
          <w:tcPr>
            <w:tcW w:w="992" w:type="dxa"/>
          </w:tcPr>
          <w:p w:rsidR="009E247E" w:rsidRPr="009E247E" w:rsidRDefault="009E247E" w:rsidP="009E247E">
            <w:pPr>
              <w:pStyle w:val="af"/>
              <w:rPr>
                <w:rFonts w:cs="Times New Roman"/>
                <w:b w:val="0"/>
              </w:rPr>
            </w:pPr>
            <w:r w:rsidRPr="009E247E">
              <w:rPr>
                <w:rFonts w:cs="Times New Roman"/>
                <w:b w:val="0"/>
              </w:rPr>
              <w:t xml:space="preserve"> 24 253   </w:t>
            </w:r>
          </w:p>
        </w:tc>
        <w:tc>
          <w:tcPr>
            <w:tcW w:w="851" w:type="dxa"/>
          </w:tcPr>
          <w:p w:rsidR="009E247E" w:rsidRPr="009E247E" w:rsidRDefault="009E247E" w:rsidP="009E247E">
            <w:pPr>
              <w:pStyle w:val="af"/>
              <w:rPr>
                <w:rFonts w:cs="Times New Roman"/>
                <w:b w:val="0"/>
              </w:rPr>
            </w:pPr>
            <w:r w:rsidRPr="009E247E">
              <w:rPr>
                <w:rFonts w:cs="Times New Roman"/>
                <w:b w:val="0"/>
              </w:rPr>
              <w:t>11,9%</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Пр-во пенополиэтилена (пенополиуретана)</w:t>
            </w:r>
          </w:p>
        </w:tc>
        <w:tc>
          <w:tcPr>
            <w:tcW w:w="1276" w:type="dxa"/>
          </w:tcPr>
          <w:p w:rsidR="009E247E" w:rsidRPr="009E247E" w:rsidRDefault="009E247E" w:rsidP="009E247E">
            <w:pPr>
              <w:pStyle w:val="af"/>
              <w:rPr>
                <w:rFonts w:cs="Times New Roman"/>
                <w:b w:val="0"/>
              </w:rPr>
            </w:pPr>
            <w:r w:rsidRPr="009E247E">
              <w:rPr>
                <w:rFonts w:cs="Times New Roman"/>
                <w:b w:val="0"/>
              </w:rPr>
              <w:t>2024</w:t>
            </w:r>
          </w:p>
        </w:tc>
        <w:tc>
          <w:tcPr>
            <w:tcW w:w="1275" w:type="dxa"/>
          </w:tcPr>
          <w:p w:rsidR="009E247E" w:rsidRPr="009E247E" w:rsidRDefault="009E247E" w:rsidP="009E247E">
            <w:pPr>
              <w:pStyle w:val="af"/>
              <w:rPr>
                <w:rFonts w:cs="Times New Roman"/>
                <w:b w:val="0"/>
              </w:rPr>
            </w:pPr>
            <w:r w:rsidRPr="009E247E">
              <w:rPr>
                <w:rFonts w:cs="Times New Roman"/>
                <w:b w:val="0"/>
              </w:rPr>
              <w:t xml:space="preserve"> 60 000   </w:t>
            </w:r>
          </w:p>
        </w:tc>
        <w:tc>
          <w:tcPr>
            <w:tcW w:w="1701" w:type="dxa"/>
          </w:tcPr>
          <w:p w:rsidR="009E247E" w:rsidRPr="009E247E" w:rsidRDefault="009E247E" w:rsidP="009E247E">
            <w:pPr>
              <w:pStyle w:val="af"/>
              <w:rPr>
                <w:rFonts w:cs="Times New Roman"/>
                <w:b w:val="0"/>
              </w:rPr>
            </w:pPr>
            <w:r w:rsidRPr="009E247E">
              <w:rPr>
                <w:rFonts w:cs="Times New Roman"/>
                <w:b w:val="0"/>
              </w:rPr>
              <w:t>1000 тонн Пенополиэтилен</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2 562,3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135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24   </w:t>
            </w:r>
          </w:p>
        </w:tc>
        <w:tc>
          <w:tcPr>
            <w:tcW w:w="992" w:type="dxa"/>
          </w:tcPr>
          <w:p w:rsidR="009E247E" w:rsidRPr="009E247E" w:rsidRDefault="009E247E" w:rsidP="009E247E">
            <w:pPr>
              <w:pStyle w:val="af"/>
              <w:rPr>
                <w:rFonts w:cs="Times New Roman"/>
                <w:b w:val="0"/>
              </w:rPr>
            </w:pPr>
            <w:r w:rsidRPr="009E247E">
              <w:rPr>
                <w:rFonts w:cs="Times New Roman"/>
                <w:b w:val="0"/>
              </w:rPr>
              <w:t xml:space="preserve"> 2 465   </w:t>
            </w:r>
          </w:p>
        </w:tc>
        <w:tc>
          <w:tcPr>
            <w:tcW w:w="851" w:type="dxa"/>
          </w:tcPr>
          <w:p w:rsidR="009E247E" w:rsidRPr="009E247E" w:rsidRDefault="009E247E" w:rsidP="009E247E">
            <w:pPr>
              <w:pStyle w:val="af"/>
              <w:rPr>
                <w:rFonts w:cs="Times New Roman"/>
                <w:b w:val="0"/>
              </w:rPr>
            </w:pPr>
            <w:r w:rsidRPr="009E247E">
              <w:rPr>
                <w:rFonts w:cs="Times New Roman"/>
                <w:b w:val="0"/>
              </w:rPr>
              <w:t>12,3%</w:t>
            </w:r>
          </w:p>
        </w:tc>
        <w:tc>
          <w:tcPr>
            <w:tcW w:w="1559" w:type="dxa"/>
          </w:tcPr>
          <w:p w:rsidR="009E247E" w:rsidRPr="009E247E" w:rsidRDefault="009E247E" w:rsidP="009E247E">
            <w:pPr>
              <w:pStyle w:val="af"/>
              <w:rPr>
                <w:rFonts w:cs="Times New Roman"/>
                <w:b w:val="0"/>
              </w:rPr>
            </w:pPr>
            <w:r w:rsidRPr="009E247E">
              <w:rPr>
                <w:rFonts w:cs="Times New Roman"/>
                <w:b w:val="0"/>
              </w:rPr>
              <w:t xml:space="preserve"> 7,1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ПЭ труб и фитингов</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80 000   </w:t>
            </w:r>
          </w:p>
        </w:tc>
        <w:tc>
          <w:tcPr>
            <w:tcW w:w="1701" w:type="dxa"/>
          </w:tcPr>
          <w:p w:rsidR="009E247E" w:rsidRPr="009E247E" w:rsidRDefault="009E247E" w:rsidP="009E247E">
            <w:pPr>
              <w:pStyle w:val="af"/>
              <w:rPr>
                <w:rFonts w:cs="Times New Roman"/>
                <w:b w:val="0"/>
              </w:rPr>
            </w:pPr>
            <w:r w:rsidRPr="009E247E">
              <w:rPr>
                <w:rFonts w:cs="Times New Roman"/>
                <w:b w:val="0"/>
              </w:rPr>
              <w:t>100000 тонн Поэлитиленовые трубы и фитинги</w:t>
            </w:r>
          </w:p>
        </w:tc>
        <w:tc>
          <w:tcPr>
            <w:tcW w:w="1418" w:type="dxa"/>
          </w:tcPr>
          <w:p w:rsidR="009E247E" w:rsidRPr="009E247E" w:rsidRDefault="009E247E" w:rsidP="009E247E">
            <w:pPr>
              <w:pStyle w:val="af"/>
              <w:rPr>
                <w:rFonts w:cs="Times New Roman"/>
                <w:b w:val="0"/>
              </w:rPr>
            </w:pPr>
            <w:r w:rsidRPr="009E247E">
              <w:rPr>
                <w:rFonts w:cs="Times New Roman"/>
                <w:b w:val="0"/>
              </w:rPr>
              <w:t xml:space="preserve"> 2 246,7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100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155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6 186   </w:t>
            </w:r>
          </w:p>
        </w:tc>
        <w:tc>
          <w:tcPr>
            <w:tcW w:w="851" w:type="dxa"/>
          </w:tcPr>
          <w:p w:rsidR="009E247E" w:rsidRPr="009E247E" w:rsidRDefault="009E247E" w:rsidP="009E247E">
            <w:pPr>
              <w:pStyle w:val="af"/>
              <w:rPr>
                <w:rFonts w:cs="Times New Roman"/>
                <w:b w:val="0"/>
              </w:rPr>
            </w:pPr>
            <w:r w:rsidRPr="009E247E">
              <w:rPr>
                <w:rFonts w:cs="Times New Roman"/>
                <w:b w:val="0"/>
              </w:rPr>
              <w:t>31,7%</w:t>
            </w:r>
          </w:p>
        </w:tc>
        <w:tc>
          <w:tcPr>
            <w:tcW w:w="1559" w:type="dxa"/>
          </w:tcPr>
          <w:p w:rsidR="009E247E" w:rsidRPr="009E247E" w:rsidRDefault="009E247E" w:rsidP="009E247E">
            <w:pPr>
              <w:pStyle w:val="af"/>
              <w:rPr>
                <w:rFonts w:cs="Times New Roman"/>
                <w:b w:val="0"/>
              </w:rPr>
            </w:pPr>
            <w:r w:rsidRPr="009E247E">
              <w:rPr>
                <w:rFonts w:cs="Times New Roman"/>
                <w:b w:val="0"/>
              </w:rPr>
              <w:t xml:space="preserve"> 5,2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хоз. товаров и преформ</w:t>
            </w:r>
          </w:p>
        </w:tc>
        <w:tc>
          <w:tcPr>
            <w:tcW w:w="1276" w:type="dxa"/>
          </w:tcPr>
          <w:p w:rsidR="009E247E" w:rsidRPr="009E247E" w:rsidRDefault="009E247E" w:rsidP="009E247E">
            <w:pPr>
              <w:pStyle w:val="af"/>
              <w:rPr>
                <w:rFonts w:cs="Times New Roman"/>
                <w:b w:val="0"/>
              </w:rPr>
            </w:pPr>
            <w:r w:rsidRPr="009E247E">
              <w:rPr>
                <w:rFonts w:cs="Times New Roman"/>
                <w:b w:val="0"/>
              </w:rPr>
              <w:t>2023</w:t>
            </w:r>
          </w:p>
        </w:tc>
        <w:tc>
          <w:tcPr>
            <w:tcW w:w="1275" w:type="dxa"/>
          </w:tcPr>
          <w:p w:rsidR="009E247E" w:rsidRPr="009E247E" w:rsidRDefault="009E247E" w:rsidP="009E247E">
            <w:pPr>
              <w:pStyle w:val="af"/>
              <w:rPr>
                <w:rFonts w:cs="Times New Roman"/>
                <w:b w:val="0"/>
              </w:rPr>
            </w:pPr>
            <w:r w:rsidRPr="009E247E">
              <w:rPr>
                <w:rFonts w:cs="Times New Roman"/>
                <w:b w:val="0"/>
              </w:rPr>
              <w:t xml:space="preserve"> 80 000   </w:t>
            </w:r>
          </w:p>
        </w:tc>
        <w:tc>
          <w:tcPr>
            <w:tcW w:w="1701" w:type="dxa"/>
          </w:tcPr>
          <w:p w:rsidR="009E247E" w:rsidRPr="009E247E" w:rsidRDefault="009E247E" w:rsidP="009E247E">
            <w:pPr>
              <w:pStyle w:val="af"/>
              <w:rPr>
                <w:rFonts w:cs="Times New Roman"/>
                <w:b w:val="0"/>
              </w:rPr>
            </w:pPr>
            <w:r w:rsidRPr="009E247E">
              <w:rPr>
                <w:rFonts w:cs="Times New Roman"/>
                <w:b w:val="0"/>
              </w:rPr>
              <w:t>2000 тонн Лотки, пакеты, хоз. Товары, преформы (условная тонна)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998,6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90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1 327   </w:t>
            </w:r>
          </w:p>
        </w:tc>
        <w:tc>
          <w:tcPr>
            <w:tcW w:w="851" w:type="dxa"/>
          </w:tcPr>
          <w:p w:rsidR="009E247E" w:rsidRPr="009E247E" w:rsidRDefault="009E247E" w:rsidP="009E247E">
            <w:pPr>
              <w:pStyle w:val="af"/>
              <w:rPr>
                <w:rFonts w:cs="Times New Roman"/>
                <w:b w:val="0"/>
              </w:rPr>
            </w:pPr>
            <w:r w:rsidRPr="009E247E">
              <w:rPr>
                <w:rFonts w:cs="Times New Roman"/>
                <w:b w:val="0"/>
              </w:rPr>
              <w:t>21,1%</w:t>
            </w:r>
          </w:p>
        </w:tc>
        <w:tc>
          <w:tcPr>
            <w:tcW w:w="1559" w:type="dxa"/>
          </w:tcPr>
          <w:p w:rsidR="009E247E" w:rsidRPr="009E247E" w:rsidRDefault="009E247E" w:rsidP="009E247E">
            <w:pPr>
              <w:pStyle w:val="af"/>
              <w:rPr>
                <w:rFonts w:cs="Times New Roman"/>
                <w:b w:val="0"/>
              </w:rPr>
            </w:pPr>
            <w:r w:rsidRPr="009E247E">
              <w:rPr>
                <w:rFonts w:cs="Times New Roman"/>
                <w:b w:val="0"/>
              </w:rPr>
              <w:t xml:space="preserve"> 6,5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Производство полиэтиленовой пленки</w:t>
            </w:r>
          </w:p>
        </w:tc>
        <w:tc>
          <w:tcPr>
            <w:tcW w:w="1276" w:type="dxa"/>
          </w:tcPr>
          <w:p w:rsidR="009E247E" w:rsidRPr="009E247E" w:rsidRDefault="009E247E" w:rsidP="009E247E">
            <w:pPr>
              <w:pStyle w:val="af"/>
              <w:rPr>
                <w:rFonts w:cs="Times New Roman"/>
                <w:b w:val="0"/>
              </w:rPr>
            </w:pPr>
            <w:r w:rsidRPr="009E247E">
              <w:rPr>
                <w:rFonts w:cs="Times New Roman"/>
                <w:b w:val="0"/>
              </w:rPr>
              <w:t>2022</w:t>
            </w:r>
          </w:p>
        </w:tc>
        <w:tc>
          <w:tcPr>
            <w:tcW w:w="1275" w:type="dxa"/>
          </w:tcPr>
          <w:p w:rsidR="009E247E" w:rsidRPr="009E247E" w:rsidRDefault="009E247E" w:rsidP="009E247E">
            <w:pPr>
              <w:pStyle w:val="af"/>
              <w:rPr>
                <w:rFonts w:cs="Times New Roman"/>
                <w:b w:val="0"/>
              </w:rPr>
            </w:pPr>
            <w:r w:rsidRPr="009E247E">
              <w:rPr>
                <w:rFonts w:cs="Times New Roman"/>
                <w:b w:val="0"/>
              </w:rPr>
              <w:t xml:space="preserve"> 40 000   </w:t>
            </w:r>
          </w:p>
        </w:tc>
        <w:tc>
          <w:tcPr>
            <w:tcW w:w="1701" w:type="dxa"/>
          </w:tcPr>
          <w:p w:rsidR="009E247E" w:rsidRPr="009E247E" w:rsidRDefault="009E247E" w:rsidP="009E247E">
            <w:pPr>
              <w:pStyle w:val="af"/>
              <w:rPr>
                <w:rFonts w:cs="Times New Roman"/>
                <w:b w:val="0"/>
              </w:rPr>
            </w:pPr>
            <w:r w:rsidRPr="009E247E">
              <w:rPr>
                <w:rFonts w:cs="Times New Roman"/>
                <w:b w:val="0"/>
              </w:rPr>
              <w:t>165000 тонн Стретч-пленка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3 580,7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108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595   </w:t>
            </w:r>
          </w:p>
        </w:tc>
        <w:tc>
          <w:tcPr>
            <w:tcW w:w="992" w:type="dxa"/>
          </w:tcPr>
          <w:p w:rsidR="009E247E" w:rsidRPr="009E247E" w:rsidRDefault="009E247E" w:rsidP="009E247E">
            <w:pPr>
              <w:pStyle w:val="af"/>
              <w:rPr>
                <w:rFonts w:cs="Times New Roman"/>
                <w:b w:val="0"/>
              </w:rPr>
            </w:pPr>
            <w:r w:rsidRPr="009E247E">
              <w:rPr>
                <w:rFonts w:cs="Times New Roman"/>
                <w:b w:val="0"/>
              </w:rPr>
              <w:t xml:space="preserve"> 6 003   </w:t>
            </w:r>
          </w:p>
        </w:tc>
        <w:tc>
          <w:tcPr>
            <w:tcW w:w="851" w:type="dxa"/>
          </w:tcPr>
          <w:p w:rsidR="009E247E" w:rsidRPr="009E247E" w:rsidRDefault="009E247E" w:rsidP="009E247E">
            <w:pPr>
              <w:pStyle w:val="af"/>
              <w:rPr>
                <w:rFonts w:cs="Times New Roman"/>
                <w:b w:val="0"/>
              </w:rPr>
            </w:pPr>
            <w:r w:rsidRPr="009E247E">
              <w:rPr>
                <w:rFonts w:cs="Times New Roman"/>
                <w:b w:val="0"/>
              </w:rPr>
              <w:t>30,7%</w:t>
            </w:r>
          </w:p>
        </w:tc>
        <w:tc>
          <w:tcPr>
            <w:tcW w:w="1559" w:type="dxa"/>
          </w:tcPr>
          <w:p w:rsidR="009E247E" w:rsidRPr="009E247E" w:rsidRDefault="009E247E" w:rsidP="009E247E">
            <w:pPr>
              <w:pStyle w:val="af"/>
              <w:rPr>
                <w:rFonts w:cs="Times New Roman"/>
                <w:b w:val="0"/>
              </w:rPr>
            </w:pPr>
            <w:r w:rsidRPr="009E247E">
              <w:rPr>
                <w:rFonts w:cs="Times New Roman"/>
                <w:b w:val="0"/>
              </w:rPr>
              <w:t xml:space="preserve"> 4,8   </w:t>
            </w:r>
          </w:p>
        </w:tc>
      </w:tr>
      <w:tr w:rsidR="009E247E" w:rsidRPr="004F09F0" w:rsidTr="00DB7979">
        <w:trPr>
          <w:cantSplit/>
        </w:trPr>
        <w:tc>
          <w:tcPr>
            <w:tcW w:w="2542" w:type="dxa"/>
          </w:tcPr>
          <w:p w:rsidR="009E247E" w:rsidRPr="009E247E" w:rsidRDefault="009E247E" w:rsidP="009E247E">
            <w:pPr>
              <w:pStyle w:val="af"/>
              <w:rPr>
                <w:rFonts w:cs="Times New Roman"/>
                <w:b w:val="0"/>
              </w:rPr>
            </w:pPr>
            <w:r w:rsidRPr="009E247E">
              <w:rPr>
                <w:rFonts w:cs="Times New Roman"/>
                <w:b w:val="0"/>
              </w:rPr>
              <w:t>Завод по производству бетона (ООО "Смена")</w:t>
            </w:r>
          </w:p>
        </w:tc>
        <w:tc>
          <w:tcPr>
            <w:tcW w:w="1276" w:type="dxa"/>
          </w:tcPr>
          <w:p w:rsidR="009E247E" w:rsidRPr="009E247E" w:rsidRDefault="009E247E" w:rsidP="009E247E">
            <w:pPr>
              <w:pStyle w:val="af"/>
              <w:rPr>
                <w:rFonts w:cs="Times New Roman"/>
                <w:b w:val="0"/>
              </w:rPr>
            </w:pPr>
            <w:r w:rsidRPr="009E247E">
              <w:rPr>
                <w:rFonts w:cs="Times New Roman"/>
                <w:b w:val="0"/>
              </w:rPr>
              <w:t>2017</w:t>
            </w:r>
          </w:p>
        </w:tc>
        <w:tc>
          <w:tcPr>
            <w:tcW w:w="1275" w:type="dxa"/>
          </w:tcPr>
          <w:p w:rsidR="009E247E" w:rsidRPr="009E247E" w:rsidRDefault="009E247E" w:rsidP="009E247E">
            <w:pPr>
              <w:pStyle w:val="af"/>
              <w:rPr>
                <w:rFonts w:cs="Times New Roman"/>
                <w:b w:val="0"/>
              </w:rPr>
            </w:pPr>
            <w:r w:rsidRPr="009E247E">
              <w:rPr>
                <w:rFonts w:cs="Times New Roman"/>
                <w:b w:val="0"/>
              </w:rPr>
              <w:t xml:space="preserve"> 50 877   </w:t>
            </w:r>
          </w:p>
        </w:tc>
        <w:tc>
          <w:tcPr>
            <w:tcW w:w="1701" w:type="dxa"/>
          </w:tcPr>
          <w:p w:rsidR="009E247E" w:rsidRPr="009E247E" w:rsidRDefault="009E247E" w:rsidP="009E247E">
            <w:pPr>
              <w:pStyle w:val="af"/>
              <w:rPr>
                <w:rFonts w:cs="Times New Roman"/>
                <w:b w:val="0"/>
              </w:rPr>
            </w:pPr>
            <w:r w:rsidRPr="009E247E">
              <w:rPr>
                <w:rFonts w:cs="Times New Roman"/>
                <w:b w:val="0"/>
              </w:rPr>
              <w:t> 50 тыс. м3 бетона</w:t>
            </w:r>
          </w:p>
        </w:tc>
        <w:tc>
          <w:tcPr>
            <w:tcW w:w="1418" w:type="dxa"/>
          </w:tcPr>
          <w:p w:rsidR="009E247E" w:rsidRPr="009E247E" w:rsidRDefault="009E247E" w:rsidP="009E247E">
            <w:pPr>
              <w:pStyle w:val="af"/>
              <w:rPr>
                <w:rFonts w:cs="Times New Roman"/>
                <w:b w:val="0"/>
              </w:rPr>
            </w:pPr>
            <w:r w:rsidRPr="009E247E">
              <w:rPr>
                <w:rFonts w:cs="Times New Roman"/>
                <w:b w:val="0"/>
              </w:rPr>
              <w:t xml:space="preserve"> 40,0   </w:t>
            </w:r>
          </w:p>
        </w:tc>
        <w:tc>
          <w:tcPr>
            <w:tcW w:w="1276" w:type="dxa"/>
          </w:tcPr>
          <w:p w:rsidR="009E247E" w:rsidRPr="009E247E" w:rsidRDefault="009E247E" w:rsidP="009E247E">
            <w:pPr>
              <w:pStyle w:val="af"/>
              <w:rPr>
                <w:rFonts w:cs="Times New Roman"/>
                <w:b w:val="0"/>
              </w:rPr>
            </w:pPr>
            <w:r w:rsidRPr="009E247E">
              <w:rPr>
                <w:rFonts w:cs="Times New Roman"/>
                <w:b w:val="0"/>
              </w:rPr>
              <w:t xml:space="preserve"> 20   </w:t>
            </w:r>
          </w:p>
        </w:tc>
        <w:tc>
          <w:tcPr>
            <w:tcW w:w="2126" w:type="dxa"/>
          </w:tcPr>
          <w:p w:rsidR="009E247E" w:rsidRPr="009E247E" w:rsidRDefault="009E247E" w:rsidP="009E247E">
            <w:pPr>
              <w:pStyle w:val="af"/>
              <w:rPr>
                <w:rFonts w:cs="Times New Roman"/>
                <w:b w:val="0"/>
              </w:rPr>
            </w:pPr>
            <w:r w:rsidRPr="009E247E">
              <w:rPr>
                <w:rFonts w:cs="Times New Roman"/>
                <w:b w:val="0"/>
              </w:rPr>
              <w:t xml:space="preserve"> 42   </w:t>
            </w:r>
          </w:p>
        </w:tc>
        <w:tc>
          <w:tcPr>
            <w:tcW w:w="992" w:type="dxa"/>
          </w:tcPr>
          <w:p w:rsidR="009E247E" w:rsidRPr="009E247E" w:rsidRDefault="009E247E" w:rsidP="009E247E">
            <w:pPr>
              <w:pStyle w:val="af"/>
              <w:rPr>
                <w:rFonts w:cs="Times New Roman"/>
                <w:b w:val="0"/>
              </w:rPr>
            </w:pPr>
            <w:r w:rsidRPr="009E247E">
              <w:rPr>
                <w:rFonts w:cs="Times New Roman"/>
                <w:b w:val="0"/>
              </w:rPr>
              <w:t xml:space="preserve"> 30   </w:t>
            </w:r>
          </w:p>
        </w:tc>
        <w:tc>
          <w:tcPr>
            <w:tcW w:w="851" w:type="dxa"/>
          </w:tcPr>
          <w:p w:rsidR="009E247E" w:rsidRPr="009E247E" w:rsidRDefault="009E247E" w:rsidP="009E247E">
            <w:pPr>
              <w:pStyle w:val="af"/>
              <w:rPr>
                <w:rFonts w:cs="Times New Roman"/>
                <w:b w:val="0"/>
              </w:rPr>
            </w:pPr>
            <w:r w:rsidRPr="009E247E">
              <w:rPr>
                <w:rFonts w:cs="Times New Roman"/>
                <w:b w:val="0"/>
              </w:rPr>
              <w:t>15,9%</w:t>
            </w:r>
          </w:p>
        </w:tc>
        <w:tc>
          <w:tcPr>
            <w:tcW w:w="1559" w:type="dxa"/>
          </w:tcPr>
          <w:p w:rsidR="009E247E" w:rsidRPr="009E247E" w:rsidRDefault="009E247E" w:rsidP="009E247E">
            <w:pPr>
              <w:pStyle w:val="af"/>
              <w:rPr>
                <w:rFonts w:cs="Times New Roman"/>
                <w:b w:val="0"/>
              </w:rPr>
            </w:pPr>
            <w:r w:rsidRPr="009E247E">
              <w:rPr>
                <w:rFonts w:cs="Times New Roman"/>
                <w:b w:val="0"/>
              </w:rPr>
              <w:t xml:space="preserve"> 8,2   </w:t>
            </w:r>
          </w:p>
        </w:tc>
      </w:tr>
      <w:tr w:rsidR="009E247E" w:rsidRPr="004F09F0" w:rsidTr="00DB7979">
        <w:trPr>
          <w:cantSplit/>
        </w:trPr>
        <w:tc>
          <w:tcPr>
            <w:tcW w:w="2542" w:type="dxa"/>
          </w:tcPr>
          <w:p w:rsidR="009E247E" w:rsidRPr="009E247E" w:rsidRDefault="009E247E" w:rsidP="009E247E">
            <w:pPr>
              <w:pStyle w:val="af"/>
              <w:rPr>
                <w:rFonts w:cs="Times New Roman"/>
              </w:rPr>
            </w:pPr>
            <w:r w:rsidRPr="009E247E">
              <w:rPr>
                <w:rFonts w:cs="Times New Roman"/>
              </w:rPr>
              <w:t>Итого</w:t>
            </w:r>
          </w:p>
        </w:tc>
        <w:tc>
          <w:tcPr>
            <w:tcW w:w="1276" w:type="dxa"/>
          </w:tcPr>
          <w:p w:rsidR="009E247E" w:rsidRPr="009E247E" w:rsidRDefault="009E247E" w:rsidP="009E247E">
            <w:pPr>
              <w:pStyle w:val="af"/>
              <w:rPr>
                <w:rFonts w:cs="Times New Roman"/>
              </w:rPr>
            </w:pPr>
            <w:r w:rsidRPr="009E247E">
              <w:rPr>
                <w:rFonts w:cs="Times New Roman"/>
              </w:rPr>
              <w:t>-</w:t>
            </w:r>
          </w:p>
        </w:tc>
        <w:tc>
          <w:tcPr>
            <w:tcW w:w="1275" w:type="dxa"/>
          </w:tcPr>
          <w:p w:rsidR="009E247E" w:rsidRPr="009E247E" w:rsidRDefault="009E247E" w:rsidP="009E247E">
            <w:pPr>
              <w:pStyle w:val="af"/>
              <w:rPr>
                <w:rFonts w:cs="Times New Roman"/>
              </w:rPr>
            </w:pPr>
            <w:r w:rsidRPr="009E247E">
              <w:rPr>
                <w:rFonts w:cs="Times New Roman"/>
              </w:rPr>
              <w:t xml:space="preserve"> 41 229 987   </w:t>
            </w:r>
          </w:p>
        </w:tc>
        <w:tc>
          <w:tcPr>
            <w:tcW w:w="1701" w:type="dxa"/>
          </w:tcPr>
          <w:p w:rsidR="009E247E" w:rsidRPr="009E247E" w:rsidRDefault="009E247E" w:rsidP="009E247E">
            <w:pPr>
              <w:pStyle w:val="af"/>
              <w:rPr>
                <w:rFonts w:cs="Times New Roman"/>
              </w:rPr>
            </w:pPr>
            <w:r w:rsidRPr="009E247E">
              <w:rPr>
                <w:rFonts w:cs="Times New Roman"/>
              </w:rPr>
              <w:t xml:space="preserve"> - </w:t>
            </w:r>
          </w:p>
        </w:tc>
        <w:tc>
          <w:tcPr>
            <w:tcW w:w="1418" w:type="dxa"/>
          </w:tcPr>
          <w:p w:rsidR="009E247E" w:rsidRPr="009E247E" w:rsidRDefault="009E247E" w:rsidP="009E247E">
            <w:pPr>
              <w:pStyle w:val="af"/>
              <w:rPr>
                <w:rFonts w:cs="Times New Roman"/>
              </w:rPr>
            </w:pPr>
            <w:r w:rsidRPr="009E247E">
              <w:rPr>
                <w:rFonts w:cs="Times New Roman"/>
              </w:rPr>
              <w:t xml:space="preserve"> 1 825 217   </w:t>
            </w:r>
          </w:p>
        </w:tc>
        <w:tc>
          <w:tcPr>
            <w:tcW w:w="1276" w:type="dxa"/>
          </w:tcPr>
          <w:p w:rsidR="009E247E" w:rsidRPr="009E247E" w:rsidRDefault="009E247E" w:rsidP="009E247E">
            <w:pPr>
              <w:pStyle w:val="af"/>
              <w:rPr>
                <w:rFonts w:cs="Times New Roman"/>
              </w:rPr>
            </w:pPr>
            <w:r w:rsidRPr="009E247E">
              <w:rPr>
                <w:rFonts w:cs="Times New Roman"/>
              </w:rPr>
              <w:t xml:space="preserve"> 10 994   </w:t>
            </w:r>
          </w:p>
        </w:tc>
        <w:tc>
          <w:tcPr>
            <w:tcW w:w="2126" w:type="dxa"/>
          </w:tcPr>
          <w:p w:rsidR="009E247E" w:rsidRPr="009E247E" w:rsidRDefault="009E247E" w:rsidP="009E247E">
            <w:pPr>
              <w:pStyle w:val="af"/>
              <w:rPr>
                <w:rFonts w:cs="Times New Roman"/>
              </w:rPr>
            </w:pPr>
            <w:r w:rsidRPr="009E247E">
              <w:rPr>
                <w:rFonts w:cs="Times New Roman"/>
              </w:rPr>
              <w:t xml:space="preserve"> 350 392   </w:t>
            </w:r>
          </w:p>
        </w:tc>
        <w:tc>
          <w:tcPr>
            <w:tcW w:w="992" w:type="dxa"/>
          </w:tcPr>
          <w:p w:rsidR="009E247E" w:rsidRPr="009E247E" w:rsidRDefault="009E247E" w:rsidP="009E247E">
            <w:pPr>
              <w:pStyle w:val="af"/>
              <w:rPr>
                <w:rFonts w:cs="Times New Roman"/>
              </w:rPr>
            </w:pPr>
            <w:r w:rsidRPr="009E247E">
              <w:rPr>
                <w:rFonts w:cs="Times New Roman"/>
              </w:rPr>
              <w:t xml:space="preserve"> - </w:t>
            </w:r>
          </w:p>
        </w:tc>
        <w:tc>
          <w:tcPr>
            <w:tcW w:w="851" w:type="dxa"/>
          </w:tcPr>
          <w:p w:rsidR="009E247E" w:rsidRPr="009E247E" w:rsidRDefault="009E247E" w:rsidP="009E247E">
            <w:pPr>
              <w:pStyle w:val="af"/>
              <w:rPr>
                <w:rFonts w:cs="Times New Roman"/>
              </w:rPr>
            </w:pPr>
            <w:r w:rsidRPr="009E247E">
              <w:rPr>
                <w:rFonts w:cs="Times New Roman"/>
              </w:rPr>
              <w:t xml:space="preserve"> - </w:t>
            </w:r>
          </w:p>
        </w:tc>
        <w:tc>
          <w:tcPr>
            <w:tcW w:w="1559" w:type="dxa"/>
          </w:tcPr>
          <w:p w:rsidR="009E247E" w:rsidRPr="009E247E" w:rsidRDefault="009E247E" w:rsidP="009E247E">
            <w:pPr>
              <w:pStyle w:val="af"/>
              <w:rPr>
                <w:rFonts w:cs="Times New Roman"/>
              </w:rPr>
            </w:pPr>
            <w:r w:rsidRPr="009E247E">
              <w:rPr>
                <w:rFonts w:cs="Times New Roman"/>
              </w:rPr>
              <w:t xml:space="preserve"> - </w:t>
            </w:r>
          </w:p>
        </w:tc>
      </w:tr>
    </w:tbl>
    <w:p w:rsidR="00685B8A" w:rsidRDefault="00685B8A" w:rsidP="00685B8A">
      <w:pPr>
        <w:spacing w:after="200" w:line="276" w:lineRule="auto"/>
        <w:ind w:firstLine="0"/>
        <w:jc w:val="left"/>
        <w:rPr>
          <w:rFonts w:eastAsia="Times New Roman"/>
          <w:sz w:val="20"/>
          <w:szCs w:val="20"/>
          <w:lang w:eastAsia="ru-RU"/>
        </w:rPr>
      </w:pPr>
    </w:p>
    <w:p w:rsidR="009E247E" w:rsidRPr="004F09F0" w:rsidRDefault="009E247E" w:rsidP="00685B8A">
      <w:pPr>
        <w:spacing w:after="200" w:line="276" w:lineRule="auto"/>
        <w:ind w:firstLine="0"/>
        <w:jc w:val="left"/>
        <w:rPr>
          <w:rFonts w:eastAsia="Times New Roman"/>
          <w:sz w:val="20"/>
          <w:szCs w:val="20"/>
          <w:lang w:eastAsia="ru-RU"/>
        </w:rPr>
      </w:pPr>
    </w:p>
    <w:p w:rsidR="00685B8A" w:rsidRPr="004F09F0" w:rsidRDefault="00685B8A" w:rsidP="00685B8A">
      <w:pPr>
        <w:spacing w:after="200" w:line="276" w:lineRule="auto"/>
        <w:ind w:firstLine="0"/>
        <w:jc w:val="left"/>
        <w:rPr>
          <w:rFonts w:eastAsia="Times New Roman"/>
          <w:sz w:val="20"/>
          <w:szCs w:val="20"/>
          <w:lang w:eastAsia="ru-RU"/>
        </w:rPr>
      </w:pPr>
    </w:p>
    <w:p w:rsidR="00685B8A" w:rsidRPr="004F09F0" w:rsidRDefault="00685B8A" w:rsidP="00685B8A">
      <w:pPr>
        <w:spacing w:after="200" w:line="276" w:lineRule="auto"/>
        <w:ind w:firstLine="0"/>
        <w:jc w:val="left"/>
        <w:rPr>
          <w:rFonts w:eastAsia="Times New Roman"/>
          <w:sz w:val="20"/>
          <w:szCs w:val="20"/>
          <w:lang w:eastAsia="ru-RU"/>
        </w:rPr>
        <w:sectPr w:rsidR="00685B8A" w:rsidRPr="004F09F0" w:rsidSect="00E95668">
          <w:footerReference w:type="default" r:id="rId205"/>
          <w:pgSz w:w="16838" w:h="11906" w:orient="landscape"/>
          <w:pgMar w:top="991" w:right="1134" w:bottom="1701" w:left="1134" w:header="708" w:footer="708" w:gutter="0"/>
          <w:cols w:space="708"/>
          <w:docGrid w:linePitch="381"/>
        </w:sectPr>
      </w:pPr>
    </w:p>
    <w:p w:rsidR="00685B8A" w:rsidRPr="00E42C12" w:rsidRDefault="00685B8A" w:rsidP="00685B8A">
      <w:r w:rsidRPr="004F09F0">
        <w:t xml:space="preserve">Основные параметры и показатели эффективности функционирования ТОР «Свободный» </w:t>
      </w:r>
      <w:r w:rsidRPr="00E42C12">
        <w:t>представлены в таблице ниже.</w:t>
      </w:r>
    </w:p>
    <w:p w:rsidR="00183FF3" w:rsidRDefault="00183FF3" w:rsidP="00183FF3">
      <w:pPr>
        <w:pStyle w:val="a0"/>
      </w:pPr>
      <w:r w:rsidRPr="006C0D5E">
        <w:t>Значения показателей эффективности функционирования ТОР «Свободный»</w:t>
      </w:r>
    </w:p>
    <w:tbl>
      <w:tblPr>
        <w:tblW w:w="14737" w:type="dxa"/>
        <w:tblLayout w:type="fixed"/>
        <w:tblLook w:val="04A0" w:firstRow="1" w:lastRow="0" w:firstColumn="1" w:lastColumn="0" w:noHBand="0" w:noVBand="1"/>
      </w:tblPr>
      <w:tblGrid>
        <w:gridCol w:w="2122"/>
        <w:gridCol w:w="924"/>
        <w:gridCol w:w="30"/>
        <w:gridCol w:w="1030"/>
        <w:gridCol w:w="35"/>
        <w:gridCol w:w="1035"/>
        <w:gridCol w:w="30"/>
        <w:gridCol w:w="1175"/>
        <w:gridCol w:w="30"/>
        <w:gridCol w:w="1175"/>
        <w:gridCol w:w="30"/>
        <w:gridCol w:w="1175"/>
        <w:gridCol w:w="30"/>
        <w:gridCol w:w="1175"/>
        <w:gridCol w:w="30"/>
        <w:gridCol w:w="1175"/>
        <w:gridCol w:w="30"/>
        <w:gridCol w:w="1175"/>
        <w:gridCol w:w="30"/>
        <w:gridCol w:w="1175"/>
        <w:gridCol w:w="30"/>
        <w:gridCol w:w="1096"/>
      </w:tblGrid>
      <w:tr w:rsidR="00CB3BD4" w:rsidRPr="007C645E" w:rsidTr="00DB7979">
        <w:trPr>
          <w:trHeight w:val="390"/>
          <w:tblHeader/>
        </w:trPr>
        <w:tc>
          <w:tcPr>
            <w:tcW w:w="3076" w:type="dxa"/>
            <w:gridSpan w:val="3"/>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20"/>
                <w:lang w:eastAsia="ru-RU"/>
              </w:rPr>
            </w:pPr>
            <w:r w:rsidRPr="007C645E">
              <w:rPr>
                <w:rFonts w:eastAsia="Times New Roman" w:cs="Times New Roman"/>
                <w:b/>
                <w:bCs/>
                <w:sz w:val="18"/>
                <w:szCs w:val="20"/>
                <w:lang w:eastAsia="ru-RU"/>
              </w:rPr>
              <w:t>Наименование показателя</w:t>
            </w:r>
          </w:p>
        </w:tc>
        <w:tc>
          <w:tcPr>
            <w:tcW w:w="106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2018 г.</w:t>
            </w:r>
          </w:p>
        </w:tc>
        <w:tc>
          <w:tcPr>
            <w:tcW w:w="106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2019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2020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2021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2022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2023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2024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2025 г.</w:t>
            </w:r>
          </w:p>
        </w:tc>
        <w:tc>
          <w:tcPr>
            <w:tcW w:w="12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2026 г.</w:t>
            </w:r>
          </w:p>
        </w:tc>
        <w:tc>
          <w:tcPr>
            <w:tcW w:w="1096"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2027 г.</w:t>
            </w:r>
          </w:p>
        </w:tc>
      </w:tr>
      <w:tr w:rsidR="00CB3BD4" w:rsidRPr="007C645E" w:rsidTr="00DB7979">
        <w:trPr>
          <w:trHeight w:val="465"/>
          <w:tblHeader/>
        </w:trPr>
        <w:tc>
          <w:tcPr>
            <w:tcW w:w="3076" w:type="dxa"/>
            <w:gridSpan w:val="3"/>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b/>
                <w:bCs/>
                <w:sz w:val="18"/>
                <w:szCs w:val="20"/>
                <w:lang w:eastAsia="ru-RU"/>
              </w:rPr>
            </w:pPr>
          </w:p>
        </w:tc>
        <w:tc>
          <w:tcPr>
            <w:tcW w:w="106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06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205" w:type="dxa"/>
            <w:gridSpan w:val="2"/>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c>
          <w:tcPr>
            <w:tcW w:w="1096" w:type="dxa"/>
            <w:tcBorders>
              <w:top w:val="nil"/>
              <w:left w:val="nil"/>
              <w:bottom w:val="single" w:sz="4" w:space="0" w:color="auto"/>
              <w:right w:val="single" w:sz="4" w:space="0" w:color="auto"/>
            </w:tcBorders>
            <w:shd w:val="clear" w:color="auto" w:fill="DBE5F1" w:themeFill="accent1" w:themeFillTint="33"/>
            <w:vAlign w:val="center"/>
            <w:hideMark/>
          </w:tcPr>
          <w:p w:rsidR="00CB3BD4" w:rsidRPr="007C645E" w:rsidRDefault="00CB3BD4" w:rsidP="00DB7979">
            <w:pPr>
              <w:spacing w:line="240" w:lineRule="auto"/>
              <w:ind w:firstLine="0"/>
              <w:jc w:val="center"/>
              <w:rPr>
                <w:rFonts w:eastAsia="Times New Roman" w:cs="Times New Roman"/>
                <w:b/>
                <w:bCs/>
                <w:sz w:val="18"/>
                <w:szCs w:val="18"/>
                <w:lang w:eastAsia="ru-RU"/>
              </w:rPr>
            </w:pPr>
            <w:r w:rsidRPr="007C645E">
              <w:rPr>
                <w:rFonts w:eastAsia="Times New Roman" w:cs="Times New Roman"/>
                <w:b/>
                <w:bCs/>
                <w:sz w:val="18"/>
                <w:szCs w:val="18"/>
                <w:lang w:eastAsia="ru-RU"/>
              </w:rPr>
              <w:t>прогноз</w:t>
            </w:r>
          </w:p>
        </w:tc>
      </w:tr>
      <w:tr w:rsidR="00CB3BD4" w:rsidRPr="007C645E" w:rsidTr="00DB7979">
        <w:trPr>
          <w:trHeight w:val="60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Количество резидентов ТОР реализующих соглашения об осуществлении деятельности в особой экономической зоне, (ед.), в том числе</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2</w:t>
            </w:r>
          </w:p>
        </w:tc>
        <w:tc>
          <w:tcPr>
            <w:tcW w:w="1070"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5</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3</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7</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5</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5</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8</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7</w:t>
            </w:r>
          </w:p>
        </w:tc>
        <w:tc>
          <w:tcPr>
            <w:tcW w:w="1205"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4</w:t>
            </w:r>
          </w:p>
        </w:tc>
        <w:tc>
          <w:tcPr>
            <w:tcW w:w="1126" w:type="dxa"/>
            <w:gridSpan w:val="2"/>
            <w:tcBorders>
              <w:top w:val="nil"/>
              <w:left w:val="nil"/>
              <w:bottom w:val="single" w:sz="4" w:space="0" w:color="auto"/>
              <w:right w:val="single" w:sz="4" w:space="0" w:color="auto"/>
            </w:tcBorders>
            <w:shd w:val="clear" w:color="auto" w:fill="auto"/>
          </w:tcPr>
          <w:p w:rsidR="00CB3BD4" w:rsidRPr="00BE0736" w:rsidRDefault="00CB3BD4" w:rsidP="00DB7979">
            <w:pPr>
              <w:spacing w:line="240" w:lineRule="auto"/>
              <w:ind w:firstLine="0"/>
              <w:jc w:val="center"/>
              <w:rPr>
                <w:sz w:val="18"/>
                <w:szCs w:val="18"/>
                <w:lang w:val="en-US"/>
              </w:rPr>
            </w:pPr>
            <w:r>
              <w:rPr>
                <w:sz w:val="18"/>
                <w:szCs w:val="18"/>
                <w:lang w:val="en-US"/>
              </w:rPr>
              <w:t>0</w:t>
            </w:r>
          </w:p>
        </w:tc>
      </w:tr>
      <w:tr w:rsidR="00CB3BD4" w:rsidRPr="007C645E" w:rsidTr="00DB7979">
        <w:trPr>
          <w:trHeight w:val="79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4</w:t>
            </w:r>
          </w:p>
        </w:tc>
        <w:tc>
          <w:tcPr>
            <w:tcW w:w="1070"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9</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12</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19</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24</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29</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37</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44</w:t>
            </w:r>
          </w:p>
        </w:tc>
        <w:tc>
          <w:tcPr>
            <w:tcW w:w="1205"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48</w:t>
            </w:r>
          </w:p>
        </w:tc>
        <w:tc>
          <w:tcPr>
            <w:tcW w:w="1126" w:type="dxa"/>
            <w:gridSpan w:val="2"/>
            <w:tcBorders>
              <w:top w:val="nil"/>
              <w:left w:val="nil"/>
              <w:bottom w:val="single" w:sz="4" w:space="0" w:color="auto"/>
              <w:right w:val="single" w:sz="4" w:space="0" w:color="auto"/>
            </w:tcBorders>
            <w:shd w:val="clear" w:color="auto" w:fill="auto"/>
          </w:tcPr>
          <w:p w:rsidR="00CB3BD4" w:rsidRPr="00255BF2" w:rsidRDefault="00CB3BD4" w:rsidP="00DB7979">
            <w:pPr>
              <w:spacing w:line="240" w:lineRule="auto"/>
              <w:ind w:firstLine="0"/>
              <w:jc w:val="center"/>
              <w:rPr>
                <w:sz w:val="18"/>
                <w:szCs w:val="18"/>
              </w:rPr>
            </w:pPr>
            <w:r>
              <w:rPr>
                <w:sz w:val="18"/>
                <w:szCs w:val="18"/>
              </w:rPr>
              <w:t>48</w:t>
            </w:r>
          </w:p>
        </w:tc>
      </w:tr>
      <w:tr w:rsidR="00CB3BD4" w:rsidRPr="007C645E" w:rsidTr="00DB7979">
        <w:trPr>
          <w:trHeight w:val="112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Количество резидентов ТОР с участием иностранных инвесторов, в составе акционеров (участников) и резидентов, реализующих соглашения об осуществлении деятельности в ТОР с привлечением иностранных инвестиций), (ед.)</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Pr>
                <w:sz w:val="18"/>
                <w:szCs w:val="18"/>
              </w:rPr>
              <w:t>0</w:t>
            </w:r>
          </w:p>
        </w:tc>
        <w:tc>
          <w:tcPr>
            <w:tcW w:w="1070"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Pr>
                <w:sz w:val="18"/>
                <w:szCs w:val="18"/>
              </w:rPr>
              <w:t>0</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Pr>
                <w:sz w:val="18"/>
                <w:szCs w:val="18"/>
              </w:rPr>
              <w:t>1</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sidRPr="006C0D5E">
              <w:rPr>
                <w:sz w:val="18"/>
                <w:szCs w:val="18"/>
              </w:rPr>
              <w:t>1</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Pr>
                <w:sz w:val="18"/>
                <w:szCs w:val="18"/>
              </w:rPr>
              <w:t>2</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sidRPr="006C0D5E">
              <w:rPr>
                <w:sz w:val="18"/>
                <w:szCs w:val="18"/>
              </w:rPr>
              <w:t>3</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sidRPr="006C0D5E">
              <w:rPr>
                <w:sz w:val="18"/>
                <w:szCs w:val="18"/>
              </w:rPr>
              <w:t>2</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sidRPr="006C0D5E">
              <w:rPr>
                <w:sz w:val="18"/>
                <w:szCs w:val="18"/>
              </w:rPr>
              <w:t>1</w:t>
            </w:r>
          </w:p>
        </w:tc>
        <w:tc>
          <w:tcPr>
            <w:tcW w:w="1205"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sidRPr="006C0D5E">
              <w:rPr>
                <w:sz w:val="18"/>
                <w:szCs w:val="18"/>
              </w:rPr>
              <w:t>0</w:t>
            </w:r>
          </w:p>
        </w:tc>
        <w:tc>
          <w:tcPr>
            <w:tcW w:w="1126" w:type="dxa"/>
            <w:gridSpan w:val="2"/>
            <w:tcBorders>
              <w:top w:val="nil"/>
              <w:left w:val="nil"/>
              <w:bottom w:val="single" w:sz="4" w:space="0" w:color="auto"/>
              <w:right w:val="single" w:sz="4" w:space="0" w:color="auto"/>
            </w:tcBorders>
            <w:shd w:val="clear" w:color="auto" w:fill="auto"/>
            <w:hideMark/>
          </w:tcPr>
          <w:p w:rsidR="00CB3BD4" w:rsidRPr="006C0D5E" w:rsidRDefault="00CB3BD4" w:rsidP="00DB7979">
            <w:pPr>
              <w:spacing w:line="240" w:lineRule="auto"/>
              <w:ind w:firstLine="0"/>
              <w:jc w:val="center"/>
              <w:rPr>
                <w:rFonts w:eastAsia="Times New Roman" w:cs="Times New Roman"/>
                <w:b/>
                <w:bCs/>
                <w:sz w:val="18"/>
                <w:szCs w:val="18"/>
                <w:lang w:eastAsia="ru-RU"/>
              </w:rPr>
            </w:pPr>
            <w:r w:rsidRPr="006C0D5E">
              <w:rPr>
                <w:sz w:val="18"/>
                <w:szCs w:val="18"/>
              </w:rPr>
              <w:t>0</w:t>
            </w:r>
          </w:p>
        </w:tc>
      </w:tr>
      <w:tr w:rsidR="00CB3BD4" w:rsidRPr="007C645E" w:rsidTr="00DB7979">
        <w:trPr>
          <w:trHeight w:val="108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0</w:t>
            </w:r>
          </w:p>
        </w:tc>
        <w:tc>
          <w:tcPr>
            <w:tcW w:w="1070"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0</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1</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2</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4</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7</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9</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10</w:t>
            </w:r>
          </w:p>
        </w:tc>
        <w:tc>
          <w:tcPr>
            <w:tcW w:w="1205"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10</w:t>
            </w:r>
          </w:p>
        </w:tc>
        <w:tc>
          <w:tcPr>
            <w:tcW w:w="1126" w:type="dxa"/>
            <w:gridSpan w:val="2"/>
            <w:tcBorders>
              <w:top w:val="nil"/>
              <w:left w:val="nil"/>
              <w:bottom w:val="single" w:sz="4" w:space="0" w:color="auto"/>
              <w:right w:val="single" w:sz="4" w:space="0" w:color="auto"/>
            </w:tcBorders>
            <w:shd w:val="clear" w:color="000000" w:fill="FFFFFF"/>
            <w:hideMark/>
          </w:tcPr>
          <w:p w:rsidR="00CB3BD4" w:rsidRPr="001646C9" w:rsidRDefault="00CB3BD4" w:rsidP="00DB7979">
            <w:pPr>
              <w:spacing w:line="240" w:lineRule="auto"/>
              <w:ind w:firstLine="0"/>
              <w:jc w:val="center"/>
              <w:rPr>
                <w:sz w:val="18"/>
                <w:szCs w:val="18"/>
              </w:rPr>
            </w:pPr>
            <w:r>
              <w:rPr>
                <w:sz w:val="18"/>
                <w:szCs w:val="18"/>
              </w:rPr>
              <w:t>10</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Количество рабочих мест, созданных резидентами ТОР на территории ТОР, (ед.)</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61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404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538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851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1 245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1 583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1 905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2 433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293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550   </w:t>
            </w:r>
          </w:p>
        </w:tc>
      </w:tr>
      <w:tr w:rsidR="00CB3BD4" w:rsidRPr="007C645E" w:rsidTr="00DB7979">
        <w:trPr>
          <w:trHeight w:val="67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61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465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1 003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1 853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3 098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4 681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6 586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9 019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9 311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9 861   </w:t>
            </w:r>
          </w:p>
        </w:tc>
      </w:tr>
      <w:tr w:rsidR="00CB3BD4" w:rsidRPr="007C645E" w:rsidTr="00DB7979">
        <w:trPr>
          <w:trHeight w:val="78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Объем инвестиций, осуществленных резидентами ТОР на территории ТОР, в соответствии с соглашениями об осуществлении деятельности в ТОР, (млн. руб.), в том числе</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86 214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132 434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407 893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386 995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219 603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268 089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186 257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16 345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50 305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40 585   </w:t>
            </w:r>
          </w:p>
        </w:tc>
      </w:tr>
      <w:tr w:rsidR="00CB3BD4" w:rsidRPr="007C645E" w:rsidTr="00DB7979">
        <w:trPr>
          <w:trHeight w:val="78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102 644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235 077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642 971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1 029 966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1 249 569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1 517 657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1 703 914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1 720 259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1 770 563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1 811 148   </w:t>
            </w:r>
          </w:p>
        </w:tc>
      </w:tr>
      <w:tr w:rsidR="00CB3BD4" w:rsidRPr="007C645E" w:rsidTr="00DB7979">
        <w:trPr>
          <w:trHeight w:val="82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Капитальные вложения, осуществленные резидентами ТОР на территории ТОР, в соответствии с соглашениями об осуществлении деятельности в ТОР, (млн. руб.)</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86 214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132 434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407 893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386 995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219 603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268 089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186 257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16 345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50 305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40 585   </w:t>
            </w:r>
          </w:p>
        </w:tc>
      </w:tr>
      <w:tr w:rsidR="00CB3BD4" w:rsidRPr="007C645E" w:rsidTr="00DB7979">
        <w:trPr>
          <w:trHeight w:val="55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102 644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235 077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642 971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1 029 966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1 249 569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1 517 657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1 703 914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1 720 259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1 770 563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1 811 148   </w:t>
            </w:r>
          </w:p>
        </w:tc>
      </w:tr>
      <w:tr w:rsidR="00CB3BD4" w:rsidRPr="007C645E" w:rsidTr="00DB7979">
        <w:trPr>
          <w:trHeight w:val="189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Объем выручки от продажи товаров, работ, услуг за вычетом НДС, акцизов (в соответствии с отчетом о прибылях и убытках бухгалтерской отчетности резидентов, применяющих ОСН) и (или) сумма доходов (в соответствии в налоговой декларацией по налогу, уплачиваемому в связи с применением УСН, резидентов, применяющих УСН), полученных резидентами в результате реализации соглашений об осуществлении деятельности в ТОР, (млн. руб.)</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189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630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3 182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207 371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432 021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711 665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1 042 349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1 314 822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1 365 357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1 433 224   </w:t>
            </w:r>
          </w:p>
        </w:tc>
      </w:tr>
      <w:tr w:rsidR="00CB3BD4" w:rsidRPr="007C645E" w:rsidTr="00DB7979">
        <w:trPr>
          <w:trHeight w:val="189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189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819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4 001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211 372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643 393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1 355 058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2 397 408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3 712 230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5 077 587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6 510 811   </w:t>
            </w:r>
          </w:p>
        </w:tc>
      </w:tr>
      <w:tr w:rsidR="00CB3BD4" w:rsidRPr="007C645E" w:rsidTr="00DB7979">
        <w:trPr>
          <w:trHeight w:val="87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Объе</w:t>
            </w:r>
            <w:r>
              <w:rPr>
                <w:rFonts w:eastAsia="Times New Roman" w:cs="Times New Roman"/>
                <w:color w:val="000000"/>
                <w:sz w:val="18"/>
                <w:szCs w:val="20"/>
                <w:lang w:eastAsia="ru-RU"/>
              </w:rPr>
              <w:t>м средств федерального бюджета</w:t>
            </w:r>
            <w:r w:rsidRPr="007C645E">
              <w:rPr>
                <w:rFonts w:eastAsia="Times New Roman" w:cs="Times New Roman"/>
                <w:color w:val="000000"/>
                <w:sz w:val="18"/>
                <w:szCs w:val="20"/>
                <w:lang w:eastAsia="ru-RU"/>
              </w:rPr>
              <w:t>, направленных на финансирование создания объектов инженерной, транспортной, социальной, инновационной и иной инфраструктуры ТОР, (млн. руб.)</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2 453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4 673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6 321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22 337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20 646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3 799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2 372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50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150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     </w:t>
            </w:r>
          </w:p>
        </w:tc>
      </w:tr>
      <w:tr w:rsidR="00CB3BD4" w:rsidRPr="007C645E" w:rsidTr="00DB7979">
        <w:trPr>
          <w:trHeight w:val="10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2 453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7 125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13 446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35 783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56 429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60 228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62 600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62 650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62 800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62 800   </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Объем налогов, уплаченных резидентами ТОР в бюджеты всех уровней бюджетной системы РФ, (млн. руб.)</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27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178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3 354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3 718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27 772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68 819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114 006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131 312   </w:t>
            </w:r>
          </w:p>
        </w:tc>
      </w:tr>
      <w:tr w:rsidR="00CB3BD4" w:rsidRPr="007C645E" w:rsidTr="00DB7979">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214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3 568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7 286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35 059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103 877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217 883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349 195   </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Площадь, занятая резидентами, (Га)</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1 712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22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78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205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58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120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     </w:t>
            </w:r>
          </w:p>
        </w:tc>
      </w:tr>
      <w:tr w:rsidR="00CB3BD4" w:rsidRPr="007C645E" w:rsidTr="00DB7979">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3 499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3 532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3 554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3 559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3 636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3 841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3 859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3 917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4 037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4 037   </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Объем привлеченных иностранных инвестиций, млн. руб.</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303   </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8 707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7 729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414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1 933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26 116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24 120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5 721   </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17 607   </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 xml:space="preserve"> 14 205   </w:t>
            </w:r>
          </w:p>
        </w:tc>
      </w:tr>
      <w:tr w:rsidR="00CB3BD4" w:rsidRPr="007C645E" w:rsidTr="00DB7979">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1 109   </w:t>
            </w:r>
          </w:p>
        </w:tc>
        <w:tc>
          <w:tcPr>
            <w:tcW w:w="1070"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9 815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17 544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17 958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19 892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46 008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70 127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75 848   </w:t>
            </w:r>
          </w:p>
        </w:tc>
        <w:tc>
          <w:tcPr>
            <w:tcW w:w="1205"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93 455   </w:t>
            </w:r>
          </w:p>
        </w:tc>
        <w:tc>
          <w:tcPr>
            <w:tcW w:w="1126" w:type="dxa"/>
            <w:gridSpan w:val="2"/>
            <w:tcBorders>
              <w:top w:val="nil"/>
              <w:left w:val="nil"/>
              <w:bottom w:val="single" w:sz="4" w:space="0" w:color="auto"/>
              <w:right w:val="single" w:sz="4" w:space="0" w:color="auto"/>
            </w:tcBorders>
            <w:shd w:val="clear" w:color="000000" w:fill="FFFFFF"/>
          </w:tcPr>
          <w:p w:rsidR="00CB3BD4" w:rsidRPr="005958C8" w:rsidRDefault="00CB3BD4" w:rsidP="00DB7979">
            <w:pPr>
              <w:spacing w:line="240" w:lineRule="auto"/>
              <w:ind w:firstLine="0"/>
              <w:jc w:val="center"/>
              <w:rPr>
                <w:sz w:val="18"/>
                <w:szCs w:val="18"/>
              </w:rPr>
            </w:pPr>
            <w:r w:rsidRPr="005958C8">
              <w:rPr>
                <w:sz w:val="18"/>
                <w:szCs w:val="18"/>
              </w:rPr>
              <w:t xml:space="preserve"> 107 659   </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Доля экспорта в выручке резидентов</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72,8%</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73,2%</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72,3%</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69,7%</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68,3%</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67,8%</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66,5%</w:t>
            </w:r>
          </w:p>
        </w:tc>
      </w:tr>
      <w:tr w:rsidR="00CB3BD4" w:rsidRPr="007C645E" w:rsidTr="00DB7979">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71,4%</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72,6%</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72,5%</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71,3%</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70,2%</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69,6%</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68,9%</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Доля обрабатывающих производств и услуг с высокой добавленной стоимостью(туризм и транспорт) в ВРП ДФО</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0,00%</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-0,14%</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-0,06%</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3,46%</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1,53%</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1,12%</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1,35%</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3,15%</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0,06%</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0,21%</w:t>
            </w:r>
          </w:p>
        </w:tc>
      </w:tr>
      <w:tr w:rsidR="00CB3BD4" w:rsidRPr="007C645E" w:rsidTr="00DB7979">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19,00%</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18,86%</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18,80%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22,26%</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23,78%</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24,90%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26,25%</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29,40%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29,47%</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29,68%</w:t>
            </w:r>
          </w:p>
        </w:tc>
      </w:tr>
      <w:tr w:rsidR="00CB3BD4" w:rsidRPr="007C645E" w:rsidTr="00DB7979">
        <w:trPr>
          <w:trHeight w:val="765"/>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r w:rsidRPr="007C645E">
              <w:rPr>
                <w:rFonts w:eastAsia="Times New Roman" w:cs="Times New Roman"/>
                <w:color w:val="000000"/>
                <w:sz w:val="18"/>
                <w:szCs w:val="20"/>
                <w:lang w:eastAsia="ru-RU"/>
              </w:rPr>
              <w:t>Доля резидентов в промышленном производстве ДФО</w:t>
            </w: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за год</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0,00%</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-0,21%</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-0,09%</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5,25%</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2,44%</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1,84%</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2,27%</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5,59%</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0,12%</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0,38%</w:t>
            </w:r>
          </w:p>
        </w:tc>
      </w:tr>
      <w:tr w:rsidR="00CB3BD4" w:rsidRPr="007C645E" w:rsidTr="00DB7979">
        <w:trPr>
          <w:trHeight w:val="765"/>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CB3BD4" w:rsidRPr="007C645E" w:rsidRDefault="00CB3BD4" w:rsidP="00DB7979">
            <w:pPr>
              <w:spacing w:line="240" w:lineRule="auto"/>
              <w:ind w:firstLine="0"/>
              <w:jc w:val="left"/>
              <w:rPr>
                <w:rFonts w:eastAsia="Times New Roman" w:cs="Times New Roman"/>
                <w:color w:val="000000"/>
                <w:sz w:val="18"/>
                <w:szCs w:val="20"/>
                <w:lang w:eastAsia="ru-RU"/>
              </w:rPr>
            </w:pPr>
          </w:p>
        </w:tc>
        <w:tc>
          <w:tcPr>
            <w:tcW w:w="924" w:type="dxa"/>
            <w:tcBorders>
              <w:top w:val="nil"/>
              <w:left w:val="nil"/>
              <w:bottom w:val="single" w:sz="4" w:space="0" w:color="auto"/>
              <w:right w:val="single" w:sz="4" w:space="0" w:color="auto"/>
            </w:tcBorders>
            <w:shd w:val="clear" w:color="auto" w:fill="auto"/>
            <w:hideMark/>
          </w:tcPr>
          <w:p w:rsidR="00CB3BD4" w:rsidRPr="007C645E" w:rsidRDefault="00CB3BD4" w:rsidP="00DB7979">
            <w:pPr>
              <w:spacing w:line="240" w:lineRule="auto"/>
              <w:ind w:firstLine="0"/>
              <w:jc w:val="left"/>
              <w:rPr>
                <w:rFonts w:eastAsia="Times New Roman" w:cs="Times New Roman"/>
                <w:sz w:val="18"/>
                <w:szCs w:val="20"/>
                <w:lang w:eastAsia="ru-RU"/>
              </w:rPr>
            </w:pPr>
            <w:r w:rsidRPr="007C645E">
              <w:rPr>
                <w:rFonts w:eastAsia="Times New Roman" w:cs="Times New Roman"/>
                <w:sz w:val="18"/>
                <w:szCs w:val="20"/>
                <w:lang w:eastAsia="ru-RU"/>
              </w:rPr>
              <w:t xml:space="preserve">нараст. итогом </w:t>
            </w:r>
          </w:p>
        </w:tc>
        <w:tc>
          <w:tcPr>
            <w:tcW w:w="106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0,00%</w:t>
            </w:r>
          </w:p>
        </w:tc>
        <w:tc>
          <w:tcPr>
            <w:tcW w:w="1070"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-0,21%</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-0,30%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4,95%</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7,39%</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9,23%</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11,50%</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17,08%</w:t>
            </w:r>
          </w:p>
        </w:tc>
        <w:tc>
          <w:tcPr>
            <w:tcW w:w="1205"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17,20%</w:t>
            </w:r>
          </w:p>
        </w:tc>
        <w:tc>
          <w:tcPr>
            <w:tcW w:w="1126" w:type="dxa"/>
            <w:gridSpan w:val="2"/>
            <w:tcBorders>
              <w:top w:val="nil"/>
              <w:left w:val="nil"/>
              <w:bottom w:val="single" w:sz="4" w:space="0" w:color="auto"/>
              <w:right w:val="single" w:sz="4" w:space="0" w:color="auto"/>
            </w:tcBorders>
            <w:shd w:val="clear" w:color="auto" w:fill="auto"/>
          </w:tcPr>
          <w:p w:rsidR="00CB3BD4" w:rsidRPr="005958C8" w:rsidRDefault="00CB3BD4" w:rsidP="00DB7979">
            <w:pPr>
              <w:spacing w:line="240" w:lineRule="auto"/>
              <w:ind w:firstLine="0"/>
              <w:jc w:val="center"/>
              <w:rPr>
                <w:sz w:val="18"/>
                <w:szCs w:val="18"/>
              </w:rPr>
            </w:pPr>
            <w:r w:rsidRPr="005958C8">
              <w:rPr>
                <w:sz w:val="18"/>
                <w:szCs w:val="18"/>
              </w:rPr>
              <w:t>17,58%</w:t>
            </w:r>
          </w:p>
        </w:tc>
      </w:tr>
    </w:tbl>
    <w:p w:rsidR="00685B8A" w:rsidRPr="004F09F0" w:rsidRDefault="00685B8A" w:rsidP="00685B8A">
      <w:pPr>
        <w:spacing w:after="200" w:line="276" w:lineRule="auto"/>
        <w:ind w:firstLine="0"/>
        <w:jc w:val="left"/>
        <w:sectPr w:rsidR="00685B8A" w:rsidRPr="004F09F0" w:rsidSect="00E95668">
          <w:pgSz w:w="16838" w:h="11906" w:orient="landscape"/>
          <w:pgMar w:top="991" w:right="1134" w:bottom="1701" w:left="1134" w:header="708" w:footer="708" w:gutter="0"/>
          <w:cols w:space="708"/>
          <w:docGrid w:linePitch="381"/>
        </w:sectPr>
      </w:pPr>
    </w:p>
    <w:p w:rsidR="00685B8A" w:rsidRPr="004F09F0" w:rsidRDefault="00685B8A" w:rsidP="00685B8A">
      <w:pPr>
        <w:pStyle w:val="32"/>
        <w:numPr>
          <w:ilvl w:val="2"/>
          <w:numId w:val="1"/>
        </w:numPr>
        <w:ind w:left="1004"/>
      </w:pPr>
      <w:bookmarkStart w:id="197" w:name="_Toc463975750"/>
      <w:bookmarkStart w:id="198" w:name="_Toc514946380"/>
      <w:r w:rsidRPr="004F09F0">
        <w:t>Оценка финансовой эффективности ТОР</w:t>
      </w:r>
      <w:bookmarkEnd w:id="197"/>
      <w:bookmarkEnd w:id="198"/>
    </w:p>
    <w:p w:rsidR="00685B8A" w:rsidRPr="00E57263" w:rsidRDefault="00685B8A" w:rsidP="00685B8A">
      <w:r w:rsidRPr="004F09F0">
        <w:t>Чистая приведенная стоимость ТОР «Свободный» с учетом государственных инвестиций в объекты инфраструктуры составляет на 202</w:t>
      </w:r>
      <w:r>
        <w:t>7</w:t>
      </w:r>
      <w:r w:rsidRPr="004F09F0">
        <w:t xml:space="preserve"> г. </w:t>
      </w:r>
      <w:r w:rsidR="00E57263">
        <w:rPr>
          <w:b/>
        </w:rPr>
        <w:t>87</w:t>
      </w:r>
      <w:r>
        <w:rPr>
          <w:b/>
        </w:rPr>
        <w:t xml:space="preserve"> млрд</w:t>
      </w:r>
      <w:r w:rsidRPr="004F09F0">
        <w:rPr>
          <w:b/>
        </w:rPr>
        <w:t>. руб.</w:t>
      </w:r>
      <w:r w:rsidRPr="004F09F0">
        <w:t xml:space="preserve"> при ставке дисконтирования (WACC) </w:t>
      </w:r>
      <w:r>
        <w:t>11</w:t>
      </w:r>
      <w:r w:rsidRPr="004F09F0">
        <w:t>,</w:t>
      </w:r>
      <w:r w:rsidR="00932781">
        <w:t>5</w:t>
      </w:r>
      <w:r w:rsidR="00860D62">
        <w:t>6</w:t>
      </w:r>
      <w:r w:rsidRPr="004F09F0">
        <w:t>%.</w:t>
      </w:r>
      <w:r w:rsidR="00E57263" w:rsidRPr="00E57263">
        <w:t xml:space="preserve"> </w:t>
      </w:r>
      <w:r w:rsidR="00E57263">
        <w:t xml:space="preserve">А при расчете NPV на 2030 год с учетом териминальной стоимости всех проектов ТОР «Свободный» </w:t>
      </w:r>
      <w:r w:rsidR="00E57263">
        <w:rPr>
          <w:lang w:val="en-US"/>
        </w:rPr>
        <w:t>NPV</w:t>
      </w:r>
      <w:r w:rsidR="00E57263" w:rsidRPr="00E57263">
        <w:t xml:space="preserve"> </w:t>
      </w:r>
      <w:r w:rsidR="00E57263">
        <w:t>составит 2 228 млрд руб.</w:t>
      </w:r>
    </w:p>
    <w:p w:rsidR="006B7B82" w:rsidRPr="004F09F0" w:rsidRDefault="00650F0B" w:rsidP="00685B8A">
      <w:r>
        <w:rPr>
          <w:noProof/>
          <w:lang w:eastAsia="ru-RU"/>
        </w:rPr>
        <w:drawing>
          <wp:inline distT="0" distB="0" distL="0" distR="0" wp14:anchorId="12F9C6F9" wp14:editId="588DCCE2">
            <wp:extent cx="5624981" cy="2999578"/>
            <wp:effectExtent l="0" t="0" r="13970" b="10795"/>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685B8A" w:rsidRPr="004F09F0" w:rsidRDefault="00685B8A" w:rsidP="00685B8A">
      <w:pPr>
        <w:pStyle w:val="a6"/>
        <w:spacing w:after="0"/>
        <w:ind w:left="0" w:firstLine="0"/>
      </w:pPr>
      <w:r w:rsidRPr="004F09F0">
        <w:t>Финансовая эффективность ТОР «Свободный», млн. руб.</w:t>
      </w:r>
    </w:p>
    <w:p w:rsidR="00685B8A" w:rsidRPr="004F09F0" w:rsidRDefault="00685B8A" w:rsidP="00685B8A">
      <w:pPr>
        <w:spacing w:before="60" w:after="60"/>
        <w:rPr>
          <w:szCs w:val="24"/>
        </w:rPr>
      </w:pPr>
      <w:r w:rsidRPr="004F09F0">
        <w:rPr>
          <w:szCs w:val="24"/>
        </w:rPr>
        <w:t xml:space="preserve">Внутренняя норма доходности ТОР «Свободный» (с учетом государственных инвестиций) равна </w:t>
      </w:r>
      <w:r w:rsidR="00CB3BD4">
        <w:rPr>
          <w:b/>
          <w:szCs w:val="24"/>
        </w:rPr>
        <w:t>22,9</w:t>
      </w:r>
      <w:r w:rsidRPr="004F09F0">
        <w:rPr>
          <w:b/>
          <w:szCs w:val="24"/>
        </w:rPr>
        <w:t>%</w:t>
      </w:r>
      <w:r w:rsidRPr="004F09F0">
        <w:rPr>
          <w:szCs w:val="24"/>
        </w:rPr>
        <w:t>.</w:t>
      </w:r>
    </w:p>
    <w:p w:rsidR="00685B8A" w:rsidRPr="004F09F0" w:rsidRDefault="00685B8A" w:rsidP="00685B8A">
      <w:pPr>
        <w:rPr>
          <w:szCs w:val="24"/>
        </w:rPr>
      </w:pPr>
      <w:r w:rsidRPr="004F09F0">
        <w:rPr>
          <w:szCs w:val="24"/>
        </w:rPr>
        <w:t>Поскольку значение показателя чистой приведенной стоимости ТОР «Свободный», рассчитанного с учетом использования государственной поддержки, положительно, и внутренняя норма доходности, рассчитанная с учетом использования государственной поддержки, превышает средневзвешенную стоимость капитала, то Проект создания и развития ТОР «Свободный» соответствует критерию финансовой эффективности.</w:t>
      </w:r>
    </w:p>
    <w:p w:rsidR="00685B8A" w:rsidRPr="004F09F0" w:rsidRDefault="00685B8A" w:rsidP="00685B8A">
      <w:pPr>
        <w:rPr>
          <w:szCs w:val="24"/>
        </w:rPr>
      </w:pPr>
      <w:r w:rsidRPr="004F09F0">
        <w:rPr>
          <w:szCs w:val="24"/>
        </w:rPr>
        <w:t>Также для ТОР «Свободный» рассчитан показатель дисконтированного периода окупаемости, предельные значения для которого не установлены. Данный показатель носит информационный характер.</w:t>
      </w:r>
    </w:p>
    <w:p w:rsidR="00685B8A" w:rsidRPr="004F09F0" w:rsidRDefault="00685B8A" w:rsidP="00685B8A">
      <w:pPr>
        <w:rPr>
          <w:szCs w:val="24"/>
        </w:rPr>
      </w:pPr>
      <w:r w:rsidRPr="004F09F0">
        <w:rPr>
          <w:szCs w:val="24"/>
        </w:rPr>
        <w:t xml:space="preserve">Дисконтированный период окупаемости ТОР «Свободный» (с учетом государственных инвестиций) равен </w:t>
      </w:r>
      <w:r>
        <w:rPr>
          <w:b/>
          <w:szCs w:val="24"/>
        </w:rPr>
        <w:t>9</w:t>
      </w:r>
      <w:r w:rsidRPr="004F09F0">
        <w:rPr>
          <w:b/>
          <w:szCs w:val="24"/>
        </w:rPr>
        <w:t>,</w:t>
      </w:r>
      <w:r w:rsidR="00E57263">
        <w:rPr>
          <w:b/>
          <w:szCs w:val="24"/>
        </w:rPr>
        <w:t>5</w:t>
      </w:r>
      <w:r w:rsidRPr="004F09F0">
        <w:rPr>
          <w:b/>
          <w:szCs w:val="24"/>
        </w:rPr>
        <w:t xml:space="preserve"> лет</w:t>
      </w:r>
      <w:r w:rsidRPr="004F09F0">
        <w:rPr>
          <w:szCs w:val="24"/>
        </w:rPr>
        <w:t>.</w:t>
      </w:r>
    </w:p>
    <w:p w:rsidR="00685B8A" w:rsidRPr="004F09F0" w:rsidRDefault="00685B8A" w:rsidP="00685B8A">
      <w:pPr>
        <w:pStyle w:val="32"/>
        <w:numPr>
          <w:ilvl w:val="2"/>
          <w:numId w:val="1"/>
        </w:numPr>
        <w:ind w:left="1004"/>
      </w:pPr>
      <w:bookmarkStart w:id="199" w:name="_Toc514946381"/>
      <w:bookmarkStart w:id="200" w:name="_Toc463975751"/>
      <w:r w:rsidRPr="004F09F0">
        <w:t>Оценка макроэкономической эффективности ТОР и ее влияния на ВРП региона</w:t>
      </w:r>
      <w:bookmarkEnd w:id="199"/>
      <w:r w:rsidRPr="004F09F0">
        <w:t xml:space="preserve"> </w:t>
      </w:r>
      <w:bookmarkEnd w:id="200"/>
    </w:p>
    <w:p w:rsidR="00685B8A" w:rsidRPr="004F09F0" w:rsidRDefault="00685B8A" w:rsidP="00685B8A">
      <w:r w:rsidRPr="00357AEB">
        <w:t>Макроэкономическая эффективность Проекта создания и развития ТОР «Свободный» оценивается по его способности влиять на формирование валового регионального продукта Амурской области и обеспечивать динамику экономического роста.</w:t>
      </w:r>
    </w:p>
    <w:p w:rsidR="00685B8A" w:rsidRPr="004F09F0" w:rsidRDefault="00685B8A" w:rsidP="00685B8A">
      <w:pPr>
        <w:rPr>
          <w:i/>
        </w:rPr>
      </w:pPr>
      <w:r w:rsidRPr="004F09F0">
        <w:t>Добавленная стоимость в ВРП Амурской области ТОР «Свободный» за прогнозный период 2018</w:t>
      </w:r>
      <w:r>
        <w:t>-2027</w:t>
      </w:r>
      <w:r w:rsidRPr="004F09F0">
        <w:t xml:space="preserve"> гг. составит </w:t>
      </w:r>
      <w:r w:rsidR="00CA5910">
        <w:t>2,78</w:t>
      </w:r>
      <w:r w:rsidRPr="004F09F0">
        <w:t xml:space="preserve"> </w:t>
      </w:r>
      <w:r>
        <w:t>трлн</w:t>
      </w:r>
      <w:r w:rsidRPr="004F09F0">
        <w:t>. руб.</w:t>
      </w:r>
    </w:p>
    <w:p w:rsidR="00685B8A" w:rsidRPr="004F09F0" w:rsidRDefault="00CA5910" w:rsidP="00685B8A">
      <w:pPr>
        <w:ind w:firstLine="0"/>
        <w:jc w:val="center"/>
        <w:rPr>
          <w:i/>
        </w:rPr>
      </w:pPr>
      <w:r>
        <w:rPr>
          <w:noProof/>
          <w:lang w:eastAsia="ru-RU"/>
        </w:rPr>
        <w:drawing>
          <wp:inline distT="0" distB="0" distL="0" distR="0" wp14:anchorId="4E80107B" wp14:editId="6485EB79">
            <wp:extent cx="4784767" cy="2650176"/>
            <wp:effectExtent l="0" t="0" r="15875" b="17145"/>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685B8A" w:rsidRPr="004F09F0" w:rsidRDefault="00685B8A" w:rsidP="00685B8A">
      <w:pPr>
        <w:pStyle w:val="a6"/>
        <w:spacing w:after="0"/>
        <w:ind w:left="0" w:firstLine="0"/>
      </w:pPr>
      <w:r w:rsidRPr="004F09F0">
        <w:t>Макроэкономический эффект ТОР Свободный</w:t>
      </w:r>
    </w:p>
    <w:p w:rsidR="00685B8A" w:rsidRPr="004F09F0" w:rsidRDefault="00685B8A" w:rsidP="00685B8A">
      <w:pPr>
        <w:pStyle w:val="32"/>
        <w:numPr>
          <w:ilvl w:val="2"/>
          <w:numId w:val="1"/>
        </w:numPr>
        <w:ind w:left="1004"/>
      </w:pPr>
      <w:bookmarkStart w:id="201" w:name="_Toc463975752"/>
      <w:bookmarkStart w:id="202" w:name="_Toc514946382"/>
      <w:r w:rsidRPr="004F09F0">
        <w:t>Оценка социального эффекта от деятельности резидентов ТОР</w:t>
      </w:r>
      <w:bookmarkEnd w:id="201"/>
      <w:r w:rsidRPr="004F09F0">
        <w:t xml:space="preserve"> «Свободный»</w:t>
      </w:r>
      <w:bookmarkEnd w:id="202"/>
    </w:p>
    <w:p w:rsidR="00685B8A" w:rsidRPr="004F09F0" w:rsidRDefault="00685B8A" w:rsidP="00685B8A">
      <w:pPr>
        <w:rPr>
          <w:rFonts w:eastAsia="Times New Roman"/>
          <w:color w:val="000000"/>
          <w:szCs w:val="24"/>
          <w:lang w:eastAsia="ru-RU"/>
        </w:rPr>
      </w:pPr>
      <w:r w:rsidRPr="004F09F0">
        <w:rPr>
          <w:rFonts w:eastAsia="Times New Roman"/>
          <w:color w:val="000000"/>
          <w:szCs w:val="24"/>
          <w:lang w:eastAsia="ru-RU"/>
        </w:rPr>
        <w:t>Создание и развитие ТОР «Свободный» в Амурской области позволит организовать дополнительные рабочие места для различных категорий трудовых ресурсов. В результате будет увеличен уровень занятости населения и, соответственно, повысится уровень жизни населения.</w:t>
      </w:r>
    </w:p>
    <w:p w:rsidR="00685B8A" w:rsidRPr="004F09F0" w:rsidRDefault="00685B8A" w:rsidP="00685B8A">
      <w:r w:rsidRPr="004F09F0">
        <w:t>При этом на разных этапах развития ТОР будут необходимы трудовые ресурсы разной степени квалификации и обладающие разными навыками.</w:t>
      </w:r>
    </w:p>
    <w:p w:rsidR="00685B8A" w:rsidRPr="004F09F0" w:rsidRDefault="00685B8A" w:rsidP="00685B8A">
      <w:r w:rsidRPr="004F09F0">
        <w:t xml:space="preserve">На этапе строительства объектов, развития транспортно-инженерной инфраструктуры, необходимы квалифицированные архитекторы, строители, технические специалисты в области инженерного обеспечения, а также разнорабочие и неквалифицированный персонал. </w:t>
      </w:r>
    </w:p>
    <w:p w:rsidR="00685B8A" w:rsidRPr="004F09F0" w:rsidRDefault="00685B8A" w:rsidP="00685B8A">
      <w:r w:rsidRPr="004F09F0">
        <w:t xml:space="preserve">На этапе введения высокотехнологичных и трудоемких производств на территории ТОР в действие для обеспечения их деятельности, наряду с управляющим звеном, потребуются высококвалифицированные специалисты, инженеры и технологи, а также разнорабочие. </w:t>
      </w:r>
    </w:p>
    <w:p w:rsidR="00685B8A" w:rsidRPr="004F09F0" w:rsidRDefault="008116BB" w:rsidP="00685B8A">
      <w:pPr>
        <w:ind w:firstLine="0"/>
        <w:jc w:val="center"/>
      </w:pPr>
      <w:r>
        <w:rPr>
          <w:noProof/>
          <w:lang w:eastAsia="ru-RU"/>
        </w:rPr>
        <w:drawing>
          <wp:inline distT="0" distB="0" distL="0" distR="0" wp14:anchorId="54689FD2" wp14:editId="079565F8">
            <wp:extent cx="5097145" cy="2188683"/>
            <wp:effectExtent l="0" t="0" r="8255" b="2540"/>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685B8A" w:rsidRPr="004F09F0" w:rsidRDefault="00685B8A" w:rsidP="00685B8A">
      <w:pPr>
        <w:pStyle w:val="a6"/>
        <w:spacing w:after="0"/>
      </w:pPr>
      <w:r w:rsidRPr="004F09F0">
        <w:t>Потребность в трудовых ресурсах потенциальных проектов ТОР «Свободный»</w:t>
      </w:r>
    </w:p>
    <w:p w:rsidR="00685B8A" w:rsidRPr="004F09F0" w:rsidRDefault="00685B8A" w:rsidP="00685B8A">
      <w:r w:rsidRPr="004F09F0">
        <w:t xml:space="preserve">Потребность потенциальных проектов ТОР «Свободный» в трудовых ресурсах </w:t>
      </w:r>
      <w:r w:rsidR="00BA5FDF">
        <w:t xml:space="preserve">к </w:t>
      </w:r>
      <w:r w:rsidR="00CA5910">
        <w:t xml:space="preserve">началу </w:t>
      </w:r>
      <w:r w:rsidR="00BA5FDF">
        <w:t>2028</w:t>
      </w:r>
      <w:r w:rsidR="00CA5910">
        <w:t xml:space="preserve"> года</w:t>
      </w:r>
      <w:r w:rsidRPr="004F09F0">
        <w:t xml:space="preserve"> составит </w:t>
      </w:r>
      <w:r w:rsidR="00CA5910">
        <w:rPr>
          <w:b/>
        </w:rPr>
        <w:t>9</w:t>
      </w:r>
      <w:r w:rsidRPr="004F09F0">
        <w:rPr>
          <w:b/>
          <w:lang w:val="en-US"/>
        </w:rPr>
        <w:t> </w:t>
      </w:r>
      <w:r w:rsidR="00CA5910">
        <w:rPr>
          <w:b/>
        </w:rPr>
        <w:t>861</w:t>
      </w:r>
      <w:r w:rsidRPr="004F09F0">
        <w:rPr>
          <w:b/>
        </w:rPr>
        <w:t> </w:t>
      </w:r>
      <w:r>
        <w:rPr>
          <w:b/>
        </w:rPr>
        <w:t>человека</w:t>
      </w:r>
      <w:r w:rsidRPr="004F09F0">
        <w:t>.</w:t>
      </w:r>
    </w:p>
    <w:p w:rsidR="00685B8A" w:rsidRPr="004F09F0" w:rsidRDefault="00685B8A" w:rsidP="00685B8A">
      <w:pPr>
        <w:pStyle w:val="22"/>
        <w:ind w:left="578" w:hanging="578"/>
      </w:pPr>
      <w:bookmarkStart w:id="203" w:name="_Toc463885345"/>
      <w:bookmarkStart w:id="204" w:name="_Toc463975753"/>
      <w:bookmarkStart w:id="205" w:name="_Toc514946383"/>
      <w:r w:rsidRPr="004F09F0">
        <w:t xml:space="preserve">Прогноз объёма налоговых и иных отчислений резидентов ТОР «Свободный» </w:t>
      </w:r>
      <w:bookmarkEnd w:id="203"/>
      <w:bookmarkEnd w:id="204"/>
      <w:r w:rsidRPr="004F09F0">
        <w:t>в бюджеты всех уровней и во внебюджетные фонды</w:t>
      </w:r>
      <w:bookmarkEnd w:id="205"/>
    </w:p>
    <w:p w:rsidR="00685B8A" w:rsidRPr="004F09F0" w:rsidRDefault="00685B8A" w:rsidP="00685B8A">
      <w:pPr>
        <w:rPr>
          <w:b/>
          <w:szCs w:val="24"/>
        </w:rPr>
      </w:pPr>
      <w:r w:rsidRPr="00943529">
        <w:rPr>
          <w:szCs w:val="24"/>
        </w:rPr>
        <w:t>В связи с развитием ТОР «Свободный» значительно увеличатся поступления в бюджеты различных уровней</w:t>
      </w:r>
      <w:r w:rsidRPr="004F09F0">
        <w:rPr>
          <w:szCs w:val="24"/>
        </w:rPr>
        <w:t xml:space="preserve">, в качестве налоговых, арендных и иных платежей. Совокупный прямой налоговый денежный поток в бюджеты всех уровней за 2018–2027 гг. составит </w:t>
      </w:r>
      <w:r w:rsidR="00943529">
        <w:rPr>
          <w:b/>
          <w:szCs w:val="24"/>
        </w:rPr>
        <w:t>350</w:t>
      </w:r>
      <w:r w:rsidRPr="004F09F0">
        <w:rPr>
          <w:b/>
          <w:szCs w:val="24"/>
        </w:rPr>
        <w:t> </w:t>
      </w:r>
      <w:r w:rsidR="00943529">
        <w:rPr>
          <w:b/>
          <w:szCs w:val="24"/>
        </w:rPr>
        <w:t>369</w:t>
      </w:r>
      <w:r w:rsidR="009308DC">
        <w:rPr>
          <w:b/>
          <w:szCs w:val="24"/>
        </w:rPr>
        <w:t xml:space="preserve"> млн</w:t>
      </w:r>
      <w:r w:rsidRPr="004F09F0">
        <w:rPr>
          <w:b/>
          <w:szCs w:val="24"/>
        </w:rPr>
        <w:t xml:space="preserve"> руб.</w:t>
      </w:r>
    </w:p>
    <w:p w:rsidR="00685B8A" w:rsidRPr="004F09F0" w:rsidRDefault="00685B8A" w:rsidP="00685B8A">
      <w:pPr>
        <w:pStyle w:val="a0"/>
      </w:pPr>
      <w:r w:rsidRPr="004F09F0">
        <w:t>Прогноз объема налоговых и иных отчислений резидентов ТОР «Свободный» в бюджеты всех уровней и во внебюджетные фонды</w:t>
      </w:r>
    </w:p>
    <w:tbl>
      <w:tblPr>
        <w:tblW w:w="4944" w:type="pct"/>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firstRow="1" w:lastRow="0" w:firstColumn="1" w:lastColumn="0" w:noHBand="0" w:noVBand="0"/>
      </w:tblPr>
      <w:tblGrid>
        <w:gridCol w:w="1499"/>
        <w:gridCol w:w="859"/>
        <w:gridCol w:w="859"/>
        <w:gridCol w:w="859"/>
        <w:gridCol w:w="859"/>
        <w:gridCol w:w="859"/>
        <w:gridCol w:w="859"/>
        <w:gridCol w:w="859"/>
        <w:gridCol w:w="859"/>
        <w:gridCol w:w="859"/>
        <w:gridCol w:w="851"/>
      </w:tblGrid>
      <w:tr w:rsidR="00685B8A" w:rsidRPr="004F09F0" w:rsidTr="00DB6540">
        <w:trPr>
          <w:cantSplit/>
          <w:tblHeader/>
        </w:trPr>
        <w:tc>
          <w:tcPr>
            <w:tcW w:w="743" w:type="pct"/>
            <w:shd w:val="clear" w:color="auto" w:fill="B8CCE4" w:themeFill="accent1" w:themeFillTint="66"/>
          </w:tcPr>
          <w:p w:rsidR="00685B8A" w:rsidRPr="004F09F0" w:rsidRDefault="00685B8A" w:rsidP="00E95668">
            <w:pPr>
              <w:pStyle w:val="af"/>
            </w:pPr>
          </w:p>
          <w:p w:rsidR="00685B8A" w:rsidRPr="004F09F0" w:rsidRDefault="00685B8A" w:rsidP="00E95668">
            <w:pPr>
              <w:pStyle w:val="af"/>
            </w:pPr>
            <w:r w:rsidRPr="004F09F0">
              <w:t>Налоговые и иные отчисления</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2018</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2019</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2020</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2021</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2022</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2023</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2024</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2025</w:t>
            </w:r>
          </w:p>
        </w:tc>
        <w:tc>
          <w:tcPr>
            <w:tcW w:w="426" w:type="pct"/>
            <w:shd w:val="clear" w:color="auto" w:fill="B8CCE4" w:themeFill="accent1" w:themeFillTint="66"/>
            <w:vAlign w:val="center"/>
          </w:tcPr>
          <w:p w:rsidR="00685B8A" w:rsidRPr="004F09F0" w:rsidRDefault="00685B8A" w:rsidP="00E95668">
            <w:pPr>
              <w:pStyle w:val="af"/>
              <w:rPr>
                <w:sz w:val="16"/>
              </w:rPr>
            </w:pPr>
            <w:r w:rsidRPr="004F09F0">
              <w:rPr>
                <w:sz w:val="16"/>
              </w:rPr>
              <w:t>2026</w:t>
            </w:r>
          </w:p>
        </w:tc>
        <w:tc>
          <w:tcPr>
            <w:tcW w:w="422" w:type="pct"/>
            <w:shd w:val="clear" w:color="auto" w:fill="B8CCE4" w:themeFill="accent1" w:themeFillTint="66"/>
            <w:vAlign w:val="center"/>
          </w:tcPr>
          <w:p w:rsidR="00685B8A" w:rsidRPr="004F09F0" w:rsidRDefault="00685B8A" w:rsidP="00E95668">
            <w:pPr>
              <w:pStyle w:val="af"/>
              <w:rPr>
                <w:sz w:val="16"/>
              </w:rPr>
            </w:pPr>
            <w:r w:rsidRPr="004F09F0">
              <w:rPr>
                <w:sz w:val="16"/>
              </w:rPr>
              <w:t>2027</w:t>
            </w:r>
          </w:p>
        </w:tc>
      </w:tr>
      <w:tr w:rsidR="00943529" w:rsidRPr="004F09F0" w:rsidTr="00DB6540">
        <w:trPr>
          <w:cantSplit/>
        </w:trPr>
        <w:tc>
          <w:tcPr>
            <w:tcW w:w="743" w:type="pct"/>
          </w:tcPr>
          <w:p w:rsidR="00943529" w:rsidRPr="004F09F0" w:rsidRDefault="00943529" w:rsidP="00943529">
            <w:pPr>
              <w:pStyle w:val="af0"/>
            </w:pPr>
            <w:r w:rsidRPr="004F09F0">
              <w:t>В бюджет Российской Федерации (млн. руб.)</w:t>
            </w:r>
          </w:p>
        </w:tc>
        <w:tc>
          <w:tcPr>
            <w:tcW w:w="426" w:type="pct"/>
          </w:tcPr>
          <w:p w:rsidR="00943529" w:rsidRPr="00943529" w:rsidRDefault="00943529" w:rsidP="00943529">
            <w:pPr>
              <w:pStyle w:val="af"/>
              <w:rPr>
                <w:sz w:val="16"/>
              </w:rPr>
            </w:pPr>
            <w:r w:rsidRPr="00943529">
              <w:rPr>
                <w:sz w:val="16"/>
              </w:rPr>
              <w:t xml:space="preserve"> -     </w:t>
            </w:r>
          </w:p>
        </w:tc>
        <w:tc>
          <w:tcPr>
            <w:tcW w:w="426" w:type="pct"/>
          </w:tcPr>
          <w:p w:rsidR="00943529" w:rsidRPr="00943529" w:rsidRDefault="00943529" w:rsidP="00943529">
            <w:pPr>
              <w:pStyle w:val="af"/>
              <w:rPr>
                <w:sz w:val="16"/>
              </w:rPr>
            </w:pPr>
            <w:r w:rsidRPr="00943529">
              <w:rPr>
                <w:sz w:val="16"/>
              </w:rPr>
              <w:t xml:space="preserve"> -     </w:t>
            </w:r>
          </w:p>
        </w:tc>
        <w:tc>
          <w:tcPr>
            <w:tcW w:w="426" w:type="pct"/>
          </w:tcPr>
          <w:p w:rsidR="00943529" w:rsidRPr="00943529" w:rsidRDefault="00943529" w:rsidP="00943529">
            <w:pPr>
              <w:pStyle w:val="af"/>
              <w:rPr>
                <w:sz w:val="16"/>
              </w:rPr>
            </w:pPr>
            <w:r w:rsidRPr="00943529">
              <w:rPr>
                <w:sz w:val="16"/>
              </w:rPr>
              <w:t xml:space="preserve"> 1,9   </w:t>
            </w:r>
          </w:p>
        </w:tc>
        <w:tc>
          <w:tcPr>
            <w:tcW w:w="426" w:type="pct"/>
          </w:tcPr>
          <w:p w:rsidR="00943529" w:rsidRPr="00943529" w:rsidRDefault="00943529" w:rsidP="00943529">
            <w:pPr>
              <w:pStyle w:val="af"/>
              <w:rPr>
                <w:sz w:val="16"/>
              </w:rPr>
            </w:pPr>
            <w:r w:rsidRPr="00943529">
              <w:rPr>
                <w:sz w:val="16"/>
              </w:rPr>
              <w:t xml:space="preserve"> 13,4   </w:t>
            </w:r>
          </w:p>
        </w:tc>
        <w:tc>
          <w:tcPr>
            <w:tcW w:w="426" w:type="pct"/>
          </w:tcPr>
          <w:p w:rsidR="00943529" w:rsidRPr="00943529" w:rsidRDefault="00943529" w:rsidP="00943529">
            <w:pPr>
              <w:pStyle w:val="af"/>
              <w:rPr>
                <w:sz w:val="16"/>
              </w:rPr>
            </w:pPr>
            <w:r w:rsidRPr="00943529">
              <w:rPr>
                <w:sz w:val="16"/>
              </w:rPr>
              <w:t xml:space="preserve"> 42,2   </w:t>
            </w:r>
          </w:p>
        </w:tc>
        <w:tc>
          <w:tcPr>
            <w:tcW w:w="426" w:type="pct"/>
          </w:tcPr>
          <w:p w:rsidR="00943529" w:rsidRPr="00943529" w:rsidRDefault="00943529" w:rsidP="00943529">
            <w:pPr>
              <w:pStyle w:val="af"/>
              <w:rPr>
                <w:sz w:val="16"/>
              </w:rPr>
            </w:pPr>
            <w:r w:rsidRPr="00943529">
              <w:rPr>
                <w:sz w:val="16"/>
              </w:rPr>
              <w:t xml:space="preserve"> 410,0   </w:t>
            </w:r>
          </w:p>
        </w:tc>
        <w:tc>
          <w:tcPr>
            <w:tcW w:w="426" w:type="pct"/>
          </w:tcPr>
          <w:p w:rsidR="00943529" w:rsidRPr="00943529" w:rsidRDefault="00943529" w:rsidP="00943529">
            <w:pPr>
              <w:pStyle w:val="af"/>
              <w:rPr>
                <w:sz w:val="16"/>
              </w:rPr>
            </w:pPr>
            <w:r w:rsidRPr="00943529">
              <w:rPr>
                <w:sz w:val="16"/>
              </w:rPr>
              <w:t xml:space="preserve"> 24 421,8   </w:t>
            </w:r>
          </w:p>
        </w:tc>
        <w:tc>
          <w:tcPr>
            <w:tcW w:w="426" w:type="pct"/>
          </w:tcPr>
          <w:p w:rsidR="00943529" w:rsidRPr="00943529" w:rsidRDefault="00943529" w:rsidP="00943529">
            <w:pPr>
              <w:pStyle w:val="af"/>
              <w:rPr>
                <w:sz w:val="16"/>
              </w:rPr>
            </w:pPr>
            <w:r w:rsidRPr="00943529">
              <w:rPr>
                <w:sz w:val="16"/>
              </w:rPr>
              <w:t xml:space="preserve"> 65 314,2   </w:t>
            </w:r>
          </w:p>
        </w:tc>
        <w:tc>
          <w:tcPr>
            <w:tcW w:w="426" w:type="pct"/>
          </w:tcPr>
          <w:p w:rsidR="00943529" w:rsidRPr="00943529" w:rsidRDefault="00943529" w:rsidP="00943529">
            <w:pPr>
              <w:pStyle w:val="af"/>
              <w:rPr>
                <w:sz w:val="16"/>
              </w:rPr>
            </w:pPr>
            <w:r w:rsidRPr="00943529">
              <w:rPr>
                <w:sz w:val="16"/>
              </w:rPr>
              <w:t xml:space="preserve"> 74 706,4   </w:t>
            </w:r>
          </w:p>
        </w:tc>
        <w:tc>
          <w:tcPr>
            <w:tcW w:w="422" w:type="pct"/>
          </w:tcPr>
          <w:p w:rsidR="00943529" w:rsidRPr="00943529" w:rsidRDefault="00943529" w:rsidP="00943529">
            <w:pPr>
              <w:pStyle w:val="af"/>
              <w:rPr>
                <w:sz w:val="16"/>
              </w:rPr>
            </w:pPr>
            <w:r w:rsidRPr="00943529">
              <w:rPr>
                <w:sz w:val="16"/>
              </w:rPr>
              <w:t xml:space="preserve"> 87 022,4   </w:t>
            </w:r>
          </w:p>
        </w:tc>
      </w:tr>
      <w:tr w:rsidR="00943529" w:rsidRPr="004F09F0" w:rsidTr="00DB6540">
        <w:trPr>
          <w:cantSplit/>
        </w:trPr>
        <w:tc>
          <w:tcPr>
            <w:tcW w:w="743" w:type="pct"/>
          </w:tcPr>
          <w:p w:rsidR="00943529" w:rsidRPr="004F09F0" w:rsidRDefault="00943529" w:rsidP="00943529">
            <w:pPr>
              <w:pStyle w:val="af0"/>
            </w:pPr>
            <w:r w:rsidRPr="004F09F0">
              <w:t>В бюджет субъекта Российской Федерации (млн. руб.)</w:t>
            </w:r>
          </w:p>
        </w:tc>
        <w:tc>
          <w:tcPr>
            <w:tcW w:w="426" w:type="pct"/>
          </w:tcPr>
          <w:p w:rsidR="00943529" w:rsidRPr="00943529" w:rsidRDefault="00943529" w:rsidP="00943529">
            <w:pPr>
              <w:pStyle w:val="af"/>
              <w:rPr>
                <w:sz w:val="16"/>
              </w:rPr>
            </w:pPr>
            <w:r w:rsidRPr="00943529">
              <w:rPr>
                <w:sz w:val="16"/>
              </w:rPr>
              <w:t xml:space="preserve"> 1,0   </w:t>
            </w:r>
          </w:p>
        </w:tc>
        <w:tc>
          <w:tcPr>
            <w:tcW w:w="426" w:type="pct"/>
          </w:tcPr>
          <w:p w:rsidR="00943529" w:rsidRPr="00943529" w:rsidRDefault="00943529" w:rsidP="00943529">
            <w:pPr>
              <w:pStyle w:val="af"/>
              <w:rPr>
                <w:sz w:val="16"/>
              </w:rPr>
            </w:pPr>
            <w:r w:rsidRPr="00943529">
              <w:rPr>
                <w:sz w:val="16"/>
              </w:rPr>
              <w:t xml:space="preserve"> 6,4   </w:t>
            </w:r>
          </w:p>
        </w:tc>
        <w:tc>
          <w:tcPr>
            <w:tcW w:w="426" w:type="pct"/>
          </w:tcPr>
          <w:p w:rsidR="00943529" w:rsidRPr="00943529" w:rsidRDefault="00943529" w:rsidP="00943529">
            <w:pPr>
              <w:pStyle w:val="af"/>
              <w:rPr>
                <w:sz w:val="16"/>
              </w:rPr>
            </w:pPr>
            <w:r w:rsidRPr="00943529">
              <w:rPr>
                <w:sz w:val="16"/>
              </w:rPr>
              <w:t xml:space="preserve"> 20,1   </w:t>
            </w:r>
          </w:p>
        </w:tc>
        <w:tc>
          <w:tcPr>
            <w:tcW w:w="426" w:type="pct"/>
          </w:tcPr>
          <w:p w:rsidR="00943529" w:rsidRPr="00943529" w:rsidRDefault="00943529" w:rsidP="00943529">
            <w:pPr>
              <w:pStyle w:val="af"/>
              <w:rPr>
                <w:sz w:val="16"/>
              </w:rPr>
            </w:pPr>
            <w:r w:rsidRPr="00943529">
              <w:rPr>
                <w:sz w:val="16"/>
              </w:rPr>
              <w:t xml:space="preserve"> 152,8   </w:t>
            </w:r>
          </w:p>
        </w:tc>
        <w:tc>
          <w:tcPr>
            <w:tcW w:w="426" w:type="pct"/>
          </w:tcPr>
          <w:p w:rsidR="00943529" w:rsidRPr="00943529" w:rsidRDefault="00943529" w:rsidP="00943529">
            <w:pPr>
              <w:pStyle w:val="af"/>
              <w:rPr>
                <w:sz w:val="16"/>
              </w:rPr>
            </w:pPr>
            <w:r w:rsidRPr="00943529">
              <w:rPr>
                <w:sz w:val="16"/>
              </w:rPr>
              <w:t xml:space="preserve"> 3 291,0   </w:t>
            </w:r>
          </w:p>
        </w:tc>
        <w:tc>
          <w:tcPr>
            <w:tcW w:w="426" w:type="pct"/>
          </w:tcPr>
          <w:p w:rsidR="00943529" w:rsidRPr="00943529" w:rsidRDefault="00943529" w:rsidP="00943529">
            <w:pPr>
              <w:pStyle w:val="af"/>
              <w:rPr>
                <w:sz w:val="16"/>
              </w:rPr>
            </w:pPr>
            <w:r w:rsidRPr="00943529">
              <w:rPr>
                <w:sz w:val="16"/>
              </w:rPr>
              <w:t xml:space="preserve"> 3 274,4   </w:t>
            </w:r>
          </w:p>
        </w:tc>
        <w:tc>
          <w:tcPr>
            <w:tcW w:w="426" w:type="pct"/>
          </w:tcPr>
          <w:p w:rsidR="00943529" w:rsidRPr="00943529" w:rsidRDefault="00943529" w:rsidP="00943529">
            <w:pPr>
              <w:pStyle w:val="af"/>
              <w:rPr>
                <w:sz w:val="16"/>
              </w:rPr>
            </w:pPr>
            <w:r w:rsidRPr="00943529">
              <w:rPr>
                <w:sz w:val="16"/>
              </w:rPr>
              <w:t xml:space="preserve"> 3 299,0   </w:t>
            </w:r>
          </w:p>
        </w:tc>
        <w:tc>
          <w:tcPr>
            <w:tcW w:w="426" w:type="pct"/>
          </w:tcPr>
          <w:p w:rsidR="00943529" w:rsidRPr="00943529" w:rsidRDefault="00943529" w:rsidP="00943529">
            <w:pPr>
              <w:pStyle w:val="af"/>
              <w:rPr>
                <w:sz w:val="16"/>
              </w:rPr>
            </w:pPr>
            <w:r w:rsidRPr="00943529">
              <w:rPr>
                <w:sz w:val="16"/>
              </w:rPr>
              <w:t xml:space="preserve"> 3 427,5   </w:t>
            </w:r>
          </w:p>
        </w:tc>
        <w:tc>
          <w:tcPr>
            <w:tcW w:w="426" w:type="pct"/>
          </w:tcPr>
          <w:p w:rsidR="00943529" w:rsidRPr="00943529" w:rsidRDefault="00943529" w:rsidP="00943529">
            <w:pPr>
              <w:pStyle w:val="af"/>
              <w:rPr>
                <w:sz w:val="16"/>
              </w:rPr>
            </w:pPr>
            <w:r w:rsidRPr="00943529">
              <w:rPr>
                <w:sz w:val="16"/>
              </w:rPr>
              <w:t xml:space="preserve"> 39 216,8   </w:t>
            </w:r>
          </w:p>
        </w:tc>
        <w:tc>
          <w:tcPr>
            <w:tcW w:w="422" w:type="pct"/>
          </w:tcPr>
          <w:p w:rsidR="00943529" w:rsidRPr="00943529" w:rsidRDefault="00943529" w:rsidP="00943529">
            <w:pPr>
              <w:pStyle w:val="af"/>
              <w:rPr>
                <w:sz w:val="16"/>
              </w:rPr>
            </w:pPr>
            <w:r w:rsidRPr="00943529">
              <w:rPr>
                <w:sz w:val="16"/>
              </w:rPr>
              <w:t xml:space="preserve"> 44 199,7   </w:t>
            </w:r>
          </w:p>
        </w:tc>
      </w:tr>
      <w:tr w:rsidR="00943529" w:rsidRPr="004F09F0" w:rsidTr="00DB6540">
        <w:trPr>
          <w:cantSplit/>
        </w:trPr>
        <w:tc>
          <w:tcPr>
            <w:tcW w:w="743" w:type="pct"/>
          </w:tcPr>
          <w:p w:rsidR="00943529" w:rsidRPr="004F09F0" w:rsidRDefault="00943529" w:rsidP="00943529">
            <w:pPr>
              <w:pStyle w:val="af0"/>
            </w:pPr>
            <w:r w:rsidRPr="004F09F0">
              <w:t>В местный бюджет (млн. руб.)</w:t>
            </w:r>
          </w:p>
        </w:tc>
        <w:tc>
          <w:tcPr>
            <w:tcW w:w="426" w:type="pct"/>
          </w:tcPr>
          <w:p w:rsidR="00943529" w:rsidRPr="00943529" w:rsidRDefault="00943529" w:rsidP="00943529">
            <w:pPr>
              <w:pStyle w:val="af"/>
              <w:rPr>
                <w:sz w:val="16"/>
              </w:rPr>
            </w:pPr>
            <w:r w:rsidRPr="00943529">
              <w:rPr>
                <w:sz w:val="16"/>
              </w:rPr>
              <w:t xml:space="preserve"> 0,2   </w:t>
            </w:r>
          </w:p>
        </w:tc>
        <w:tc>
          <w:tcPr>
            <w:tcW w:w="426" w:type="pct"/>
          </w:tcPr>
          <w:p w:rsidR="00943529" w:rsidRPr="00943529" w:rsidRDefault="00943529" w:rsidP="00943529">
            <w:pPr>
              <w:pStyle w:val="af"/>
              <w:rPr>
                <w:sz w:val="16"/>
              </w:rPr>
            </w:pPr>
            <w:r w:rsidRPr="00943529">
              <w:rPr>
                <w:sz w:val="16"/>
              </w:rPr>
              <w:t xml:space="preserve"> 1,6   </w:t>
            </w:r>
          </w:p>
        </w:tc>
        <w:tc>
          <w:tcPr>
            <w:tcW w:w="426" w:type="pct"/>
          </w:tcPr>
          <w:p w:rsidR="00943529" w:rsidRPr="00943529" w:rsidRDefault="00943529" w:rsidP="00943529">
            <w:pPr>
              <w:pStyle w:val="af"/>
              <w:rPr>
                <w:sz w:val="16"/>
              </w:rPr>
            </w:pPr>
            <w:r w:rsidRPr="00943529">
              <w:rPr>
                <w:sz w:val="16"/>
              </w:rPr>
              <w:t xml:space="preserve"> 5,0   </w:t>
            </w:r>
          </w:p>
        </w:tc>
        <w:tc>
          <w:tcPr>
            <w:tcW w:w="426" w:type="pct"/>
          </w:tcPr>
          <w:p w:rsidR="00943529" w:rsidRPr="00943529" w:rsidRDefault="00943529" w:rsidP="00943529">
            <w:pPr>
              <w:pStyle w:val="af"/>
              <w:rPr>
                <w:sz w:val="16"/>
              </w:rPr>
            </w:pPr>
            <w:r w:rsidRPr="00943529">
              <w:rPr>
                <w:sz w:val="16"/>
              </w:rPr>
              <w:t xml:space="preserve"> 12,0   </w:t>
            </w:r>
          </w:p>
        </w:tc>
        <w:tc>
          <w:tcPr>
            <w:tcW w:w="426" w:type="pct"/>
          </w:tcPr>
          <w:p w:rsidR="00943529" w:rsidRPr="00943529" w:rsidRDefault="00943529" w:rsidP="00943529">
            <w:pPr>
              <w:pStyle w:val="af"/>
              <w:rPr>
                <w:sz w:val="16"/>
              </w:rPr>
            </w:pPr>
            <w:r w:rsidRPr="00943529">
              <w:rPr>
                <w:sz w:val="16"/>
              </w:rPr>
              <w:t xml:space="preserve"> 20,7   </w:t>
            </w:r>
          </w:p>
        </w:tc>
        <w:tc>
          <w:tcPr>
            <w:tcW w:w="426" w:type="pct"/>
          </w:tcPr>
          <w:p w:rsidR="00943529" w:rsidRPr="00943529" w:rsidRDefault="00943529" w:rsidP="00943529">
            <w:pPr>
              <w:pStyle w:val="af"/>
              <w:rPr>
                <w:sz w:val="16"/>
              </w:rPr>
            </w:pPr>
            <w:r w:rsidRPr="00943529">
              <w:rPr>
                <w:sz w:val="16"/>
              </w:rPr>
              <w:t xml:space="preserve"> 33,6   </w:t>
            </w:r>
          </w:p>
        </w:tc>
        <w:tc>
          <w:tcPr>
            <w:tcW w:w="426" w:type="pct"/>
          </w:tcPr>
          <w:p w:rsidR="00943529" w:rsidRPr="00943529" w:rsidRDefault="00943529" w:rsidP="00943529">
            <w:pPr>
              <w:pStyle w:val="af"/>
              <w:rPr>
                <w:sz w:val="16"/>
              </w:rPr>
            </w:pPr>
            <w:r w:rsidRPr="00943529">
              <w:rPr>
                <w:sz w:val="16"/>
              </w:rPr>
              <w:t xml:space="preserve"> 51,6   </w:t>
            </w:r>
          </w:p>
        </w:tc>
        <w:tc>
          <w:tcPr>
            <w:tcW w:w="426" w:type="pct"/>
          </w:tcPr>
          <w:p w:rsidR="00943529" w:rsidRPr="00943529" w:rsidRDefault="00943529" w:rsidP="00943529">
            <w:pPr>
              <w:pStyle w:val="af"/>
              <w:rPr>
                <w:sz w:val="16"/>
              </w:rPr>
            </w:pPr>
            <w:r w:rsidRPr="00943529">
              <w:rPr>
                <w:sz w:val="16"/>
              </w:rPr>
              <w:t xml:space="preserve"> 76,9   </w:t>
            </w:r>
          </w:p>
        </w:tc>
        <w:tc>
          <w:tcPr>
            <w:tcW w:w="426" w:type="pct"/>
          </w:tcPr>
          <w:p w:rsidR="00943529" w:rsidRPr="00943529" w:rsidRDefault="00943529" w:rsidP="00943529">
            <w:pPr>
              <w:pStyle w:val="af"/>
              <w:rPr>
                <w:sz w:val="16"/>
              </w:rPr>
            </w:pPr>
            <w:r w:rsidRPr="00943529">
              <w:rPr>
                <w:sz w:val="16"/>
              </w:rPr>
              <w:t xml:space="preserve"> 82,9   </w:t>
            </w:r>
          </w:p>
        </w:tc>
        <w:tc>
          <w:tcPr>
            <w:tcW w:w="422" w:type="pct"/>
          </w:tcPr>
          <w:p w:rsidR="00943529" w:rsidRPr="00943529" w:rsidRDefault="00943529" w:rsidP="00943529">
            <w:pPr>
              <w:pStyle w:val="af"/>
              <w:rPr>
                <w:sz w:val="16"/>
              </w:rPr>
            </w:pPr>
            <w:r w:rsidRPr="00943529">
              <w:rPr>
                <w:sz w:val="16"/>
              </w:rPr>
              <w:t xml:space="preserve"> 90,0   </w:t>
            </w:r>
          </w:p>
        </w:tc>
      </w:tr>
      <w:tr w:rsidR="00943529" w:rsidRPr="004F09F0" w:rsidTr="00DB6540">
        <w:trPr>
          <w:cantSplit/>
        </w:trPr>
        <w:tc>
          <w:tcPr>
            <w:tcW w:w="743" w:type="pct"/>
          </w:tcPr>
          <w:p w:rsidR="00943529" w:rsidRPr="004F09F0" w:rsidRDefault="00943529" w:rsidP="00943529">
            <w:pPr>
              <w:pStyle w:val="af0"/>
              <w:rPr>
                <w:i/>
              </w:rPr>
            </w:pPr>
            <w:r w:rsidRPr="004F09F0">
              <w:rPr>
                <w:i/>
              </w:rPr>
              <w:t>Внебюджетные фонды (млн. руб.)</w:t>
            </w:r>
          </w:p>
        </w:tc>
        <w:tc>
          <w:tcPr>
            <w:tcW w:w="426" w:type="pct"/>
          </w:tcPr>
          <w:p w:rsidR="00943529" w:rsidRPr="00943529" w:rsidRDefault="00943529" w:rsidP="00943529">
            <w:pPr>
              <w:pStyle w:val="af"/>
              <w:rPr>
                <w:sz w:val="16"/>
              </w:rPr>
            </w:pPr>
            <w:r w:rsidRPr="00943529">
              <w:rPr>
                <w:sz w:val="16"/>
              </w:rPr>
              <w:t xml:space="preserve"> 0,7   </w:t>
            </w:r>
          </w:p>
        </w:tc>
        <w:tc>
          <w:tcPr>
            <w:tcW w:w="426" w:type="pct"/>
          </w:tcPr>
          <w:p w:rsidR="00943529" w:rsidRPr="00943529" w:rsidRDefault="00943529" w:rsidP="00943529">
            <w:pPr>
              <w:pStyle w:val="af"/>
              <w:rPr>
                <w:sz w:val="16"/>
              </w:rPr>
            </w:pPr>
            <w:r w:rsidRPr="00943529">
              <w:rPr>
                <w:sz w:val="16"/>
              </w:rPr>
              <w:t xml:space="preserve"> 4,1   </w:t>
            </w:r>
          </w:p>
        </w:tc>
        <w:tc>
          <w:tcPr>
            <w:tcW w:w="426" w:type="pct"/>
          </w:tcPr>
          <w:p w:rsidR="00943529" w:rsidRPr="00943529" w:rsidRDefault="00943529" w:rsidP="00943529">
            <w:pPr>
              <w:pStyle w:val="af"/>
              <w:rPr>
                <w:sz w:val="16"/>
              </w:rPr>
            </w:pPr>
            <w:r w:rsidRPr="00943529">
              <w:rPr>
                <w:sz w:val="16"/>
              </w:rPr>
              <w:t xml:space="preserve"> 9,3   </w:t>
            </w:r>
          </w:p>
        </w:tc>
        <w:tc>
          <w:tcPr>
            <w:tcW w:w="426" w:type="pct"/>
          </w:tcPr>
          <w:p w:rsidR="00943529" w:rsidRPr="00943529" w:rsidRDefault="00943529" w:rsidP="00943529">
            <w:pPr>
              <w:pStyle w:val="af"/>
              <w:rPr>
                <w:sz w:val="16"/>
              </w:rPr>
            </w:pPr>
            <w:r w:rsidRPr="00943529">
              <w:rPr>
                <w:sz w:val="16"/>
              </w:rPr>
              <w:t xml:space="preserve"> 22,8   </w:t>
            </w:r>
          </w:p>
        </w:tc>
        <w:tc>
          <w:tcPr>
            <w:tcW w:w="426" w:type="pct"/>
          </w:tcPr>
          <w:p w:rsidR="00943529" w:rsidRPr="00943529" w:rsidRDefault="00943529" w:rsidP="00943529">
            <w:pPr>
              <w:pStyle w:val="af"/>
              <w:rPr>
                <w:sz w:val="16"/>
              </w:rPr>
            </w:pPr>
            <w:r w:rsidRPr="00943529">
              <w:rPr>
                <w:sz w:val="16"/>
              </w:rPr>
              <w:t xml:space="preserve"> 41,4   </w:t>
            </w:r>
          </w:p>
        </w:tc>
        <w:tc>
          <w:tcPr>
            <w:tcW w:w="426" w:type="pct"/>
          </w:tcPr>
          <w:p w:rsidR="00943529" w:rsidRPr="00943529" w:rsidRDefault="00943529" w:rsidP="00943529">
            <w:pPr>
              <w:pStyle w:val="af"/>
              <w:rPr>
                <w:sz w:val="16"/>
              </w:rPr>
            </w:pPr>
            <w:r w:rsidRPr="00943529">
              <w:rPr>
                <w:sz w:val="16"/>
              </w:rPr>
              <w:t xml:space="preserve"> 67,0   </w:t>
            </w:r>
          </w:p>
        </w:tc>
        <w:tc>
          <w:tcPr>
            <w:tcW w:w="426" w:type="pct"/>
          </w:tcPr>
          <w:p w:rsidR="00943529" w:rsidRPr="00943529" w:rsidRDefault="00943529" w:rsidP="00943529">
            <w:pPr>
              <w:pStyle w:val="af"/>
              <w:rPr>
                <w:sz w:val="16"/>
              </w:rPr>
            </w:pPr>
            <w:r w:rsidRPr="00943529">
              <w:rPr>
                <w:sz w:val="16"/>
              </w:rPr>
              <w:t xml:space="preserve"> 105,0   </w:t>
            </w:r>
          </w:p>
        </w:tc>
        <w:tc>
          <w:tcPr>
            <w:tcW w:w="426" w:type="pct"/>
          </w:tcPr>
          <w:p w:rsidR="00943529" w:rsidRPr="00943529" w:rsidRDefault="00943529" w:rsidP="00943529">
            <w:pPr>
              <w:pStyle w:val="af"/>
              <w:rPr>
                <w:sz w:val="16"/>
              </w:rPr>
            </w:pPr>
            <w:r w:rsidRPr="00943529">
              <w:rPr>
                <w:sz w:val="16"/>
              </w:rPr>
              <w:t xml:space="preserve"> 165,8   </w:t>
            </w:r>
          </w:p>
        </w:tc>
        <w:tc>
          <w:tcPr>
            <w:tcW w:w="426" w:type="pct"/>
          </w:tcPr>
          <w:p w:rsidR="00943529" w:rsidRPr="00943529" w:rsidRDefault="00943529" w:rsidP="00943529">
            <w:pPr>
              <w:pStyle w:val="af"/>
              <w:rPr>
                <w:sz w:val="16"/>
              </w:rPr>
            </w:pPr>
            <w:r w:rsidRPr="00943529">
              <w:rPr>
                <w:sz w:val="16"/>
              </w:rPr>
              <w:t xml:space="preserve"> 173,9   </w:t>
            </w:r>
          </w:p>
        </w:tc>
        <w:tc>
          <w:tcPr>
            <w:tcW w:w="422" w:type="pct"/>
          </w:tcPr>
          <w:p w:rsidR="00943529" w:rsidRPr="00943529" w:rsidRDefault="00943529" w:rsidP="00943529">
            <w:pPr>
              <w:pStyle w:val="af"/>
              <w:rPr>
                <w:sz w:val="16"/>
              </w:rPr>
            </w:pPr>
            <w:r w:rsidRPr="00943529">
              <w:rPr>
                <w:sz w:val="16"/>
              </w:rPr>
              <w:t xml:space="preserve"> 584,0   </w:t>
            </w:r>
          </w:p>
        </w:tc>
      </w:tr>
    </w:tbl>
    <w:p w:rsidR="00685B8A" w:rsidRPr="004F09F0" w:rsidRDefault="00685B8A" w:rsidP="00685B8A"/>
    <w:p w:rsidR="00685B8A" w:rsidRPr="004F09F0" w:rsidRDefault="00685B8A" w:rsidP="00943529">
      <w:pPr>
        <w:pStyle w:val="af"/>
        <w:rPr>
          <w:i/>
        </w:rPr>
      </w:pPr>
      <w:r w:rsidRPr="004F09F0">
        <w:t xml:space="preserve">При этом на расходы бюджетов приходится большая часть вложений на создание и развитие инфраструктуры ТОР. Поэтому в качестве показателя бюджетной эффективности ТОР используется индекс бюджетной эффективности. </w:t>
      </w:r>
    </w:p>
    <w:p w:rsidR="00685B8A" w:rsidRPr="004F09F0" w:rsidRDefault="00685B8A" w:rsidP="00685B8A">
      <w:r w:rsidRPr="004F09F0">
        <w:t xml:space="preserve">Общий индекс бюджетной эффективности ТОР «Свободный» (все бюджеты) равен </w:t>
      </w:r>
      <w:r w:rsidR="00BC5973">
        <w:rPr>
          <w:b/>
        </w:rPr>
        <w:t>23,68</w:t>
      </w:r>
      <w:r w:rsidRPr="004F09F0">
        <w:t>.</w:t>
      </w:r>
    </w:p>
    <w:p w:rsidR="00685B8A" w:rsidRPr="004F09F0" w:rsidRDefault="00685B8A" w:rsidP="00685B8A">
      <w:r w:rsidRPr="004F09F0">
        <w:t>Данные показатели носят информационный характер.</w:t>
      </w:r>
    </w:p>
    <w:p w:rsidR="00685B8A" w:rsidRPr="004F09F0" w:rsidRDefault="00685B8A" w:rsidP="00685B8A">
      <w:pPr>
        <w:pStyle w:val="22"/>
        <w:ind w:left="578" w:hanging="578"/>
      </w:pPr>
      <w:bookmarkStart w:id="206" w:name="_Toc463885346"/>
      <w:bookmarkStart w:id="207" w:name="_Toc463975754"/>
      <w:bookmarkStart w:id="208" w:name="_Toc514946384"/>
      <w:r w:rsidRPr="004F09F0">
        <w:t>Расчет срока окупаемости государственных инвестиций, направляемых на создание и развитие ТОР</w:t>
      </w:r>
      <w:bookmarkEnd w:id="206"/>
      <w:bookmarkEnd w:id="207"/>
      <w:bookmarkEnd w:id="208"/>
    </w:p>
    <w:p w:rsidR="00685B8A" w:rsidRPr="004F09F0" w:rsidRDefault="00685B8A" w:rsidP="00685B8A">
      <w:pPr>
        <w:rPr>
          <w:szCs w:val="24"/>
        </w:rPr>
      </w:pPr>
      <w:r w:rsidRPr="004F09F0">
        <w:rPr>
          <w:szCs w:val="24"/>
        </w:rPr>
        <w:t xml:space="preserve">Также для ТОР «Свободный» рассчитаны </w:t>
      </w:r>
      <w:r w:rsidRPr="004F09F0">
        <w:t>показатели окупаемости государственных инвестиций, направленных на создание и развитие ТОР «Свободный»</w:t>
      </w:r>
      <w:r w:rsidRPr="004F09F0">
        <w:rPr>
          <w:szCs w:val="24"/>
        </w:rPr>
        <w:t>, предельные значения для которых не установлены. Данные показатели носят информационный характер.</w:t>
      </w:r>
    </w:p>
    <w:p w:rsidR="00685B8A" w:rsidRPr="004F09F0" w:rsidRDefault="00685B8A" w:rsidP="00685B8A">
      <w:pPr>
        <w:rPr>
          <w:szCs w:val="24"/>
        </w:rPr>
        <w:sectPr w:rsidR="00685B8A" w:rsidRPr="004F09F0" w:rsidSect="00CC5E6F">
          <w:pgSz w:w="11906" w:h="16838"/>
          <w:pgMar w:top="1134" w:right="567" w:bottom="1134" w:left="1134" w:header="708" w:footer="708" w:gutter="0"/>
          <w:cols w:space="708"/>
          <w:docGrid w:linePitch="381"/>
        </w:sectPr>
      </w:pPr>
    </w:p>
    <w:p w:rsidR="00685B8A" w:rsidRPr="004F09F0" w:rsidRDefault="00685B8A" w:rsidP="00685B8A">
      <w:pPr>
        <w:rPr>
          <w:szCs w:val="24"/>
        </w:rPr>
      </w:pPr>
    </w:p>
    <w:p w:rsidR="00685B8A" w:rsidRPr="004F09F0" w:rsidRDefault="00685B8A" w:rsidP="00685B8A">
      <w:pPr>
        <w:pStyle w:val="a0"/>
      </w:pPr>
      <w:r w:rsidRPr="004F09F0">
        <w:t>Оценка окупаемости государственных инвестиций, направляемых на создание и развитие ТОР</w:t>
      </w:r>
    </w:p>
    <w:tbl>
      <w:tblPr>
        <w:tblW w:w="4386" w:type="pct"/>
        <w:tblInd w:w="-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firstRow="0" w:lastRow="0" w:firstColumn="0" w:lastColumn="0" w:noHBand="0" w:noVBand="0"/>
      </w:tblPr>
      <w:tblGrid>
        <w:gridCol w:w="466"/>
        <w:gridCol w:w="1850"/>
        <w:gridCol w:w="1418"/>
        <w:gridCol w:w="904"/>
        <w:gridCol w:w="904"/>
        <w:gridCol w:w="904"/>
        <w:gridCol w:w="904"/>
        <w:gridCol w:w="904"/>
        <w:gridCol w:w="904"/>
        <w:gridCol w:w="904"/>
        <w:gridCol w:w="904"/>
        <w:gridCol w:w="904"/>
        <w:gridCol w:w="902"/>
      </w:tblGrid>
      <w:tr w:rsidR="00685B8A" w:rsidRPr="004F09F0" w:rsidTr="00E95668">
        <w:trPr>
          <w:trHeight w:val="297"/>
        </w:trPr>
        <w:tc>
          <w:tcPr>
            <w:tcW w:w="182" w:type="pct"/>
            <w:vMerge w:val="restart"/>
            <w:shd w:val="clear" w:color="auto" w:fill="B8CCE4" w:themeFill="accent1" w:themeFillTint="66"/>
            <w:tcMar>
              <w:left w:w="57" w:type="dxa"/>
              <w:right w:w="57" w:type="dxa"/>
            </w:tcMar>
            <w:vAlign w:val="center"/>
          </w:tcPr>
          <w:p w:rsidR="00685B8A" w:rsidRPr="004F09F0" w:rsidRDefault="00685B8A" w:rsidP="00E95668">
            <w:pPr>
              <w:pStyle w:val="af"/>
            </w:pPr>
            <w:r w:rsidRPr="004F09F0">
              <w:t>№</w:t>
            </w:r>
          </w:p>
        </w:tc>
        <w:tc>
          <w:tcPr>
            <w:tcW w:w="1279" w:type="pct"/>
            <w:gridSpan w:val="2"/>
            <w:vMerge w:val="restar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t>Наименование показателя</w:t>
            </w:r>
          </w:p>
        </w:tc>
        <w:tc>
          <w:tcPr>
            <w:tcW w:w="354" w:type="pc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rPr>
                <w:sz w:val="18"/>
                <w:szCs w:val="18"/>
              </w:rPr>
              <w:t>2018</w:t>
            </w:r>
          </w:p>
        </w:tc>
        <w:tc>
          <w:tcPr>
            <w:tcW w:w="354" w:type="pc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rPr>
                <w:sz w:val="18"/>
                <w:szCs w:val="18"/>
              </w:rPr>
              <w:t>2019</w:t>
            </w:r>
          </w:p>
        </w:tc>
        <w:tc>
          <w:tcPr>
            <w:tcW w:w="354" w:type="pc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rPr>
                <w:sz w:val="18"/>
                <w:szCs w:val="18"/>
              </w:rPr>
              <w:t>2020</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2021</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2022</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2023</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2024</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2025</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2026</w:t>
            </w:r>
          </w:p>
        </w:tc>
        <w:tc>
          <w:tcPr>
            <w:tcW w:w="353"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2027</w:t>
            </w:r>
          </w:p>
        </w:tc>
      </w:tr>
      <w:tr w:rsidR="00685B8A" w:rsidRPr="004F09F0" w:rsidTr="00E95668">
        <w:trPr>
          <w:trHeight w:val="317"/>
        </w:trPr>
        <w:tc>
          <w:tcPr>
            <w:tcW w:w="182" w:type="pct"/>
            <w:vMerge/>
            <w:shd w:val="clear" w:color="auto" w:fill="B8CCE4" w:themeFill="accent1" w:themeFillTint="66"/>
            <w:tcMar>
              <w:left w:w="57" w:type="dxa"/>
              <w:right w:w="57" w:type="dxa"/>
            </w:tcMar>
            <w:vAlign w:val="center"/>
          </w:tcPr>
          <w:p w:rsidR="00685B8A" w:rsidRPr="004F09F0" w:rsidRDefault="00685B8A" w:rsidP="00E95668">
            <w:pPr>
              <w:pStyle w:val="af"/>
            </w:pPr>
          </w:p>
        </w:tc>
        <w:tc>
          <w:tcPr>
            <w:tcW w:w="1279" w:type="pct"/>
            <w:gridSpan w:val="2"/>
            <w:vMerge/>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p>
        </w:tc>
        <w:tc>
          <w:tcPr>
            <w:tcW w:w="354" w:type="pc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tcMar>
              <w:left w:w="57" w:type="dxa"/>
              <w:right w:w="57" w:type="dxa"/>
            </w:tcMar>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c>
          <w:tcPr>
            <w:tcW w:w="354"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c>
          <w:tcPr>
            <w:tcW w:w="353" w:type="pct"/>
            <w:shd w:val="clear" w:color="auto" w:fill="B8CCE4" w:themeFill="accent1" w:themeFillTint="66"/>
            <w:vAlign w:val="center"/>
          </w:tcPr>
          <w:p w:rsidR="00685B8A" w:rsidRPr="004F09F0" w:rsidRDefault="00685B8A" w:rsidP="00E95668">
            <w:pPr>
              <w:pStyle w:val="af"/>
              <w:rPr>
                <w:sz w:val="18"/>
                <w:szCs w:val="18"/>
              </w:rPr>
            </w:pPr>
            <w:r w:rsidRPr="004F09F0">
              <w:rPr>
                <w:sz w:val="18"/>
                <w:szCs w:val="18"/>
              </w:rPr>
              <w:t>прогноз</w:t>
            </w:r>
          </w:p>
        </w:tc>
      </w:tr>
      <w:tr w:rsidR="00D76CCE" w:rsidRPr="004F09F0" w:rsidTr="00A01CDE">
        <w:trPr>
          <w:trHeight w:val="395"/>
        </w:trPr>
        <w:tc>
          <w:tcPr>
            <w:tcW w:w="182" w:type="pct"/>
            <w:vMerge w:val="restart"/>
            <w:tcMar>
              <w:left w:w="57" w:type="dxa"/>
              <w:right w:w="57" w:type="dxa"/>
            </w:tcMar>
            <w:vAlign w:val="center"/>
          </w:tcPr>
          <w:p w:rsidR="00D76CCE" w:rsidRPr="004F09F0" w:rsidRDefault="00D76CCE" w:rsidP="00D76CCE">
            <w:pPr>
              <w:pStyle w:val="af1"/>
            </w:pPr>
            <w:r w:rsidRPr="004F09F0">
              <w:t>1</w:t>
            </w:r>
          </w:p>
        </w:tc>
        <w:tc>
          <w:tcPr>
            <w:tcW w:w="724" w:type="pct"/>
            <w:vMerge w:val="restart"/>
            <w:tcMar>
              <w:left w:w="57" w:type="dxa"/>
              <w:right w:w="57" w:type="dxa"/>
            </w:tcMar>
          </w:tcPr>
          <w:p w:rsidR="00D76CCE" w:rsidRPr="004F09F0" w:rsidRDefault="00D76CCE" w:rsidP="00D76CCE">
            <w:pPr>
              <w:pStyle w:val="af0"/>
            </w:pPr>
            <w:r w:rsidRPr="004F09F0">
              <w:t xml:space="preserve">Экономическая эффективность ТОР на 1 руб. бюджетных средств = Объем инвестиций, осуществленных резидентами ТОР / Объем бюджетных средств </w:t>
            </w:r>
          </w:p>
        </w:tc>
        <w:tc>
          <w:tcPr>
            <w:tcW w:w="555" w:type="pct"/>
            <w:tcMar>
              <w:left w:w="57" w:type="dxa"/>
              <w:right w:w="57" w:type="dxa"/>
            </w:tcMar>
            <w:vAlign w:val="center"/>
          </w:tcPr>
          <w:p w:rsidR="00D76CCE" w:rsidRPr="004F09F0" w:rsidRDefault="00D76CCE" w:rsidP="00D76CCE">
            <w:pPr>
              <w:pStyle w:val="af0"/>
            </w:pPr>
            <w:r w:rsidRPr="004F09F0">
              <w:t>За год</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35,2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28,3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64,5   </w:t>
            </w:r>
          </w:p>
        </w:tc>
        <w:tc>
          <w:tcPr>
            <w:tcW w:w="354" w:type="pct"/>
          </w:tcPr>
          <w:p w:rsidR="00D76CCE" w:rsidRPr="00D76CCE" w:rsidRDefault="00D76CCE" w:rsidP="00D76CCE">
            <w:pPr>
              <w:pStyle w:val="af"/>
              <w:rPr>
                <w:sz w:val="18"/>
                <w:szCs w:val="18"/>
              </w:rPr>
            </w:pPr>
            <w:r w:rsidRPr="00D76CCE">
              <w:rPr>
                <w:sz w:val="18"/>
                <w:szCs w:val="18"/>
              </w:rPr>
              <w:t xml:space="preserve"> 17,3   </w:t>
            </w:r>
          </w:p>
        </w:tc>
        <w:tc>
          <w:tcPr>
            <w:tcW w:w="354" w:type="pct"/>
          </w:tcPr>
          <w:p w:rsidR="00D76CCE" w:rsidRPr="00D76CCE" w:rsidRDefault="00D76CCE" w:rsidP="00D76CCE">
            <w:pPr>
              <w:pStyle w:val="af"/>
              <w:rPr>
                <w:sz w:val="18"/>
                <w:szCs w:val="18"/>
              </w:rPr>
            </w:pPr>
            <w:r w:rsidRPr="00D76CCE">
              <w:rPr>
                <w:sz w:val="18"/>
                <w:szCs w:val="18"/>
              </w:rPr>
              <w:t xml:space="preserve"> 10,6   </w:t>
            </w:r>
          </w:p>
        </w:tc>
        <w:tc>
          <w:tcPr>
            <w:tcW w:w="354" w:type="pct"/>
          </w:tcPr>
          <w:p w:rsidR="00D76CCE" w:rsidRPr="00D76CCE" w:rsidRDefault="00D76CCE" w:rsidP="00D76CCE">
            <w:pPr>
              <w:pStyle w:val="af"/>
              <w:rPr>
                <w:sz w:val="18"/>
                <w:szCs w:val="18"/>
              </w:rPr>
            </w:pPr>
            <w:r w:rsidRPr="00D76CCE">
              <w:rPr>
                <w:sz w:val="18"/>
                <w:szCs w:val="18"/>
              </w:rPr>
              <w:t xml:space="preserve"> 70,6   </w:t>
            </w:r>
          </w:p>
        </w:tc>
        <w:tc>
          <w:tcPr>
            <w:tcW w:w="354" w:type="pct"/>
          </w:tcPr>
          <w:p w:rsidR="00D76CCE" w:rsidRPr="00D76CCE" w:rsidRDefault="00D76CCE" w:rsidP="00D76CCE">
            <w:pPr>
              <w:pStyle w:val="af"/>
              <w:rPr>
                <w:sz w:val="18"/>
                <w:szCs w:val="18"/>
              </w:rPr>
            </w:pPr>
            <w:r w:rsidRPr="00D76CCE">
              <w:rPr>
                <w:sz w:val="18"/>
                <w:szCs w:val="18"/>
              </w:rPr>
              <w:t xml:space="preserve"> 78,5   </w:t>
            </w:r>
          </w:p>
        </w:tc>
        <w:tc>
          <w:tcPr>
            <w:tcW w:w="354" w:type="pct"/>
          </w:tcPr>
          <w:p w:rsidR="00D76CCE" w:rsidRPr="00D76CCE" w:rsidRDefault="00D76CCE" w:rsidP="00D76CCE">
            <w:pPr>
              <w:pStyle w:val="af"/>
              <w:rPr>
                <w:sz w:val="18"/>
                <w:szCs w:val="18"/>
              </w:rPr>
            </w:pPr>
            <w:r w:rsidRPr="00D76CCE">
              <w:rPr>
                <w:sz w:val="18"/>
                <w:szCs w:val="18"/>
              </w:rPr>
              <w:t xml:space="preserve"> 326,9   </w:t>
            </w:r>
          </w:p>
        </w:tc>
        <w:tc>
          <w:tcPr>
            <w:tcW w:w="354" w:type="pct"/>
          </w:tcPr>
          <w:p w:rsidR="00D76CCE" w:rsidRPr="00D76CCE" w:rsidRDefault="00D76CCE" w:rsidP="00D76CCE">
            <w:pPr>
              <w:pStyle w:val="af"/>
              <w:rPr>
                <w:sz w:val="18"/>
                <w:szCs w:val="18"/>
              </w:rPr>
            </w:pPr>
            <w:r w:rsidRPr="00D76CCE">
              <w:rPr>
                <w:sz w:val="18"/>
                <w:szCs w:val="18"/>
              </w:rPr>
              <w:t xml:space="preserve"> 335,4   </w:t>
            </w:r>
          </w:p>
        </w:tc>
        <w:tc>
          <w:tcPr>
            <w:tcW w:w="353" w:type="pct"/>
          </w:tcPr>
          <w:p w:rsidR="00D76CCE" w:rsidRPr="00D76CCE" w:rsidRDefault="00D76CCE" w:rsidP="00D76CCE">
            <w:pPr>
              <w:pStyle w:val="af"/>
              <w:rPr>
                <w:sz w:val="18"/>
                <w:szCs w:val="18"/>
              </w:rPr>
            </w:pPr>
            <w:r w:rsidRPr="00D76CCE">
              <w:rPr>
                <w:sz w:val="18"/>
                <w:szCs w:val="18"/>
              </w:rPr>
              <w:t xml:space="preserve"> - </w:t>
            </w:r>
          </w:p>
        </w:tc>
      </w:tr>
      <w:tr w:rsidR="00D76CCE" w:rsidRPr="004F09F0" w:rsidTr="00A01CDE">
        <w:trPr>
          <w:trHeight w:val="395"/>
        </w:trPr>
        <w:tc>
          <w:tcPr>
            <w:tcW w:w="182" w:type="pct"/>
            <w:vMerge/>
            <w:tcMar>
              <w:left w:w="57" w:type="dxa"/>
              <w:right w:w="57" w:type="dxa"/>
            </w:tcMar>
            <w:vAlign w:val="center"/>
          </w:tcPr>
          <w:p w:rsidR="00D76CCE" w:rsidRPr="004F09F0" w:rsidRDefault="00D76CCE" w:rsidP="00D76CCE">
            <w:pPr>
              <w:pStyle w:val="af1"/>
            </w:pPr>
          </w:p>
        </w:tc>
        <w:tc>
          <w:tcPr>
            <w:tcW w:w="724" w:type="pct"/>
            <w:vMerge/>
            <w:tcMar>
              <w:left w:w="57" w:type="dxa"/>
              <w:right w:w="57" w:type="dxa"/>
            </w:tcMar>
          </w:tcPr>
          <w:p w:rsidR="00D76CCE" w:rsidRPr="004F09F0" w:rsidRDefault="00D76CCE" w:rsidP="00D76CCE">
            <w:pPr>
              <w:pStyle w:val="af0"/>
            </w:pPr>
          </w:p>
        </w:tc>
        <w:tc>
          <w:tcPr>
            <w:tcW w:w="555" w:type="pct"/>
            <w:tcMar>
              <w:left w:w="57" w:type="dxa"/>
              <w:right w:w="57" w:type="dxa"/>
            </w:tcMar>
            <w:vAlign w:val="center"/>
          </w:tcPr>
          <w:p w:rsidR="00D76CCE" w:rsidRPr="004F09F0" w:rsidRDefault="00D76CCE" w:rsidP="00D76CCE">
            <w:pPr>
              <w:pStyle w:val="af0"/>
            </w:pPr>
            <w:r w:rsidRPr="004F09F0">
              <w:t>Нарастающим итогом</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41,9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33,0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47,8   </w:t>
            </w:r>
          </w:p>
        </w:tc>
        <w:tc>
          <w:tcPr>
            <w:tcW w:w="354" w:type="pct"/>
          </w:tcPr>
          <w:p w:rsidR="00D76CCE" w:rsidRPr="00D76CCE" w:rsidRDefault="00D76CCE" w:rsidP="00D76CCE">
            <w:pPr>
              <w:pStyle w:val="af"/>
              <w:rPr>
                <w:sz w:val="18"/>
                <w:szCs w:val="18"/>
              </w:rPr>
            </w:pPr>
            <w:r w:rsidRPr="00D76CCE">
              <w:rPr>
                <w:sz w:val="18"/>
                <w:szCs w:val="18"/>
              </w:rPr>
              <w:t xml:space="preserve"> 28,8   </w:t>
            </w:r>
          </w:p>
        </w:tc>
        <w:tc>
          <w:tcPr>
            <w:tcW w:w="354" w:type="pct"/>
          </w:tcPr>
          <w:p w:rsidR="00D76CCE" w:rsidRPr="00D76CCE" w:rsidRDefault="00D76CCE" w:rsidP="00D76CCE">
            <w:pPr>
              <w:pStyle w:val="af"/>
              <w:rPr>
                <w:sz w:val="18"/>
                <w:szCs w:val="18"/>
              </w:rPr>
            </w:pPr>
            <w:r w:rsidRPr="00D76CCE">
              <w:rPr>
                <w:sz w:val="18"/>
                <w:szCs w:val="18"/>
              </w:rPr>
              <w:t xml:space="preserve"> 22,1   </w:t>
            </w:r>
          </w:p>
        </w:tc>
        <w:tc>
          <w:tcPr>
            <w:tcW w:w="354" w:type="pct"/>
          </w:tcPr>
          <w:p w:rsidR="00D76CCE" w:rsidRPr="00D76CCE" w:rsidRDefault="00D76CCE" w:rsidP="00D76CCE">
            <w:pPr>
              <w:pStyle w:val="af"/>
              <w:rPr>
                <w:sz w:val="18"/>
                <w:szCs w:val="18"/>
              </w:rPr>
            </w:pPr>
            <w:r w:rsidRPr="00D76CCE">
              <w:rPr>
                <w:sz w:val="18"/>
                <w:szCs w:val="18"/>
              </w:rPr>
              <w:t xml:space="preserve"> 25,2   </w:t>
            </w:r>
          </w:p>
        </w:tc>
        <w:tc>
          <w:tcPr>
            <w:tcW w:w="354" w:type="pct"/>
          </w:tcPr>
          <w:p w:rsidR="00D76CCE" w:rsidRPr="00D76CCE" w:rsidRDefault="00D76CCE" w:rsidP="00D76CCE">
            <w:pPr>
              <w:pStyle w:val="af"/>
              <w:rPr>
                <w:sz w:val="18"/>
                <w:szCs w:val="18"/>
              </w:rPr>
            </w:pPr>
            <w:r w:rsidRPr="00D76CCE">
              <w:rPr>
                <w:sz w:val="18"/>
                <w:szCs w:val="18"/>
              </w:rPr>
              <w:t xml:space="preserve"> 27,2   </w:t>
            </w:r>
          </w:p>
        </w:tc>
        <w:tc>
          <w:tcPr>
            <w:tcW w:w="354" w:type="pct"/>
          </w:tcPr>
          <w:p w:rsidR="00D76CCE" w:rsidRPr="00D76CCE" w:rsidRDefault="00D76CCE" w:rsidP="00D76CCE">
            <w:pPr>
              <w:pStyle w:val="af"/>
              <w:rPr>
                <w:sz w:val="18"/>
                <w:szCs w:val="18"/>
              </w:rPr>
            </w:pPr>
            <w:r w:rsidRPr="00D76CCE">
              <w:rPr>
                <w:sz w:val="18"/>
                <w:szCs w:val="18"/>
              </w:rPr>
              <w:t xml:space="preserve"> 27,5   </w:t>
            </w:r>
          </w:p>
        </w:tc>
        <w:tc>
          <w:tcPr>
            <w:tcW w:w="354" w:type="pct"/>
          </w:tcPr>
          <w:p w:rsidR="00D76CCE" w:rsidRPr="00D76CCE" w:rsidRDefault="00D76CCE" w:rsidP="00D76CCE">
            <w:pPr>
              <w:pStyle w:val="af"/>
              <w:rPr>
                <w:sz w:val="18"/>
                <w:szCs w:val="18"/>
              </w:rPr>
            </w:pPr>
            <w:r w:rsidRPr="00D76CCE">
              <w:rPr>
                <w:sz w:val="18"/>
                <w:szCs w:val="18"/>
              </w:rPr>
              <w:t xml:space="preserve"> 28,2   </w:t>
            </w:r>
          </w:p>
        </w:tc>
        <w:tc>
          <w:tcPr>
            <w:tcW w:w="353" w:type="pct"/>
          </w:tcPr>
          <w:p w:rsidR="00D76CCE" w:rsidRPr="00D76CCE" w:rsidRDefault="00D76CCE" w:rsidP="00D76CCE">
            <w:pPr>
              <w:pStyle w:val="af"/>
              <w:rPr>
                <w:sz w:val="18"/>
                <w:szCs w:val="18"/>
              </w:rPr>
            </w:pPr>
            <w:r w:rsidRPr="00D76CCE">
              <w:rPr>
                <w:sz w:val="18"/>
                <w:szCs w:val="18"/>
              </w:rPr>
              <w:t xml:space="preserve"> 28,8   </w:t>
            </w:r>
          </w:p>
        </w:tc>
      </w:tr>
      <w:tr w:rsidR="00D76CCE" w:rsidRPr="004F09F0" w:rsidTr="00A01CDE">
        <w:trPr>
          <w:trHeight w:val="330"/>
        </w:trPr>
        <w:tc>
          <w:tcPr>
            <w:tcW w:w="182" w:type="pct"/>
            <w:vMerge w:val="restart"/>
            <w:tcMar>
              <w:left w:w="57" w:type="dxa"/>
              <w:right w:w="57" w:type="dxa"/>
            </w:tcMar>
            <w:vAlign w:val="center"/>
          </w:tcPr>
          <w:p w:rsidR="00D76CCE" w:rsidRPr="004F09F0" w:rsidRDefault="00D76CCE" w:rsidP="00D76CCE">
            <w:pPr>
              <w:pStyle w:val="af1"/>
            </w:pPr>
            <w:r w:rsidRPr="004F09F0">
              <w:t>2</w:t>
            </w:r>
          </w:p>
        </w:tc>
        <w:tc>
          <w:tcPr>
            <w:tcW w:w="724" w:type="pct"/>
            <w:vMerge w:val="restart"/>
            <w:tcMar>
              <w:left w:w="57" w:type="dxa"/>
              <w:right w:w="57" w:type="dxa"/>
            </w:tcMar>
          </w:tcPr>
          <w:p w:rsidR="00D76CCE" w:rsidRPr="004F09F0" w:rsidRDefault="00D76CCE" w:rsidP="00D76CCE">
            <w:pPr>
              <w:pStyle w:val="af0"/>
            </w:pPr>
            <w:r w:rsidRPr="004F09F0">
              <w:t>Объема налогов, уплаченных резидентами ТОР /Объем бюджетных средств, (млн. руб.)</w:t>
            </w:r>
          </w:p>
        </w:tc>
        <w:tc>
          <w:tcPr>
            <w:tcW w:w="555" w:type="pct"/>
            <w:tcMar>
              <w:left w:w="57" w:type="dxa"/>
              <w:right w:w="57" w:type="dxa"/>
            </w:tcMar>
            <w:vAlign w:val="center"/>
          </w:tcPr>
          <w:p w:rsidR="00D76CCE" w:rsidRPr="004F09F0" w:rsidRDefault="00D76CCE" w:rsidP="00D76CCE">
            <w:pPr>
              <w:pStyle w:val="af0"/>
            </w:pPr>
            <w:r w:rsidRPr="004F09F0">
              <w:t>За год</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0,0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0,0   </w:t>
            </w:r>
          </w:p>
        </w:tc>
        <w:tc>
          <w:tcPr>
            <w:tcW w:w="354" w:type="pct"/>
          </w:tcPr>
          <w:p w:rsidR="00D76CCE" w:rsidRPr="00D76CCE" w:rsidRDefault="00D76CCE" w:rsidP="00D76CCE">
            <w:pPr>
              <w:pStyle w:val="af"/>
              <w:rPr>
                <w:sz w:val="18"/>
                <w:szCs w:val="18"/>
              </w:rPr>
            </w:pPr>
            <w:r w:rsidRPr="00D76CCE">
              <w:rPr>
                <w:sz w:val="18"/>
                <w:szCs w:val="18"/>
              </w:rPr>
              <w:t xml:space="preserve"> 0,5   </w:t>
            </w:r>
          </w:p>
        </w:tc>
        <w:tc>
          <w:tcPr>
            <w:tcW w:w="354" w:type="pct"/>
          </w:tcPr>
          <w:p w:rsidR="00D76CCE" w:rsidRPr="00D76CCE" w:rsidRDefault="00D76CCE" w:rsidP="00D76CCE">
            <w:pPr>
              <w:pStyle w:val="af"/>
              <w:rPr>
                <w:sz w:val="18"/>
                <w:szCs w:val="18"/>
              </w:rPr>
            </w:pPr>
            <w:r w:rsidRPr="00D76CCE">
              <w:rPr>
                <w:sz w:val="18"/>
                <w:szCs w:val="18"/>
              </w:rPr>
              <w:t xml:space="preserve"> 0,2   </w:t>
            </w:r>
          </w:p>
        </w:tc>
        <w:tc>
          <w:tcPr>
            <w:tcW w:w="354" w:type="pct"/>
          </w:tcPr>
          <w:p w:rsidR="00D76CCE" w:rsidRPr="00D76CCE" w:rsidRDefault="00D76CCE" w:rsidP="00D76CCE">
            <w:pPr>
              <w:pStyle w:val="af"/>
              <w:rPr>
                <w:sz w:val="18"/>
                <w:szCs w:val="18"/>
              </w:rPr>
            </w:pPr>
            <w:r w:rsidRPr="00D76CCE">
              <w:rPr>
                <w:sz w:val="18"/>
                <w:szCs w:val="18"/>
              </w:rPr>
              <w:t xml:space="preserve"> 1,3   </w:t>
            </w:r>
          </w:p>
        </w:tc>
        <w:tc>
          <w:tcPr>
            <w:tcW w:w="354" w:type="pct"/>
          </w:tcPr>
          <w:p w:rsidR="00D76CCE" w:rsidRPr="00D76CCE" w:rsidRDefault="00D76CCE" w:rsidP="00D76CCE">
            <w:pPr>
              <w:pStyle w:val="af"/>
              <w:rPr>
                <w:sz w:val="18"/>
                <w:szCs w:val="18"/>
              </w:rPr>
            </w:pPr>
            <w:r w:rsidRPr="00D76CCE">
              <w:rPr>
                <w:sz w:val="18"/>
                <w:szCs w:val="18"/>
              </w:rPr>
              <w:t xml:space="preserve"> 18,1   </w:t>
            </w:r>
          </w:p>
        </w:tc>
        <w:tc>
          <w:tcPr>
            <w:tcW w:w="354" w:type="pct"/>
          </w:tcPr>
          <w:p w:rsidR="00D76CCE" w:rsidRPr="00D76CCE" w:rsidRDefault="00D76CCE" w:rsidP="00D76CCE">
            <w:pPr>
              <w:pStyle w:val="af"/>
              <w:rPr>
                <w:sz w:val="18"/>
                <w:szCs w:val="18"/>
              </w:rPr>
            </w:pPr>
            <w:r w:rsidRPr="00D76CCE">
              <w:rPr>
                <w:sz w:val="18"/>
                <w:szCs w:val="18"/>
              </w:rPr>
              <w:t xml:space="preserve"> 48,1   </w:t>
            </w:r>
          </w:p>
        </w:tc>
        <w:tc>
          <w:tcPr>
            <w:tcW w:w="354" w:type="pct"/>
          </w:tcPr>
          <w:p w:rsidR="00D76CCE" w:rsidRPr="00D76CCE" w:rsidRDefault="00D76CCE" w:rsidP="00D76CCE">
            <w:pPr>
              <w:pStyle w:val="af"/>
              <w:rPr>
                <w:sz w:val="18"/>
                <w:szCs w:val="18"/>
              </w:rPr>
            </w:pPr>
            <w:r w:rsidRPr="00D76CCE">
              <w:rPr>
                <w:sz w:val="18"/>
                <w:szCs w:val="18"/>
              </w:rPr>
              <w:t xml:space="preserve"> 2 626,2   </w:t>
            </w:r>
          </w:p>
        </w:tc>
        <w:tc>
          <w:tcPr>
            <w:tcW w:w="353" w:type="pct"/>
          </w:tcPr>
          <w:p w:rsidR="00D76CCE" w:rsidRPr="00D76CCE" w:rsidRDefault="00D76CCE" w:rsidP="00D76CCE">
            <w:pPr>
              <w:pStyle w:val="af"/>
              <w:rPr>
                <w:sz w:val="18"/>
                <w:szCs w:val="18"/>
              </w:rPr>
            </w:pPr>
            <w:r w:rsidRPr="00D76CCE">
              <w:rPr>
                <w:sz w:val="18"/>
                <w:szCs w:val="18"/>
              </w:rPr>
              <w:t xml:space="preserve"> 1 098,1   </w:t>
            </w:r>
          </w:p>
        </w:tc>
      </w:tr>
      <w:tr w:rsidR="00D76CCE" w:rsidRPr="004F09F0" w:rsidTr="00A01CDE">
        <w:trPr>
          <w:trHeight w:val="334"/>
        </w:trPr>
        <w:tc>
          <w:tcPr>
            <w:tcW w:w="182" w:type="pct"/>
            <w:vMerge/>
            <w:tcMar>
              <w:left w:w="57" w:type="dxa"/>
              <w:right w:w="57" w:type="dxa"/>
            </w:tcMar>
            <w:vAlign w:val="center"/>
          </w:tcPr>
          <w:p w:rsidR="00D76CCE" w:rsidRPr="004F09F0" w:rsidRDefault="00D76CCE" w:rsidP="00D76CCE">
            <w:pPr>
              <w:pStyle w:val="af1"/>
            </w:pPr>
          </w:p>
        </w:tc>
        <w:tc>
          <w:tcPr>
            <w:tcW w:w="724" w:type="pct"/>
            <w:vMerge/>
            <w:tcMar>
              <w:left w:w="57" w:type="dxa"/>
              <w:right w:w="57" w:type="dxa"/>
            </w:tcMar>
          </w:tcPr>
          <w:p w:rsidR="00D76CCE" w:rsidRPr="004F09F0" w:rsidRDefault="00D76CCE" w:rsidP="00D76CCE">
            <w:pPr>
              <w:pStyle w:val="af0"/>
            </w:pPr>
          </w:p>
        </w:tc>
        <w:tc>
          <w:tcPr>
            <w:tcW w:w="555" w:type="pct"/>
            <w:tcMar>
              <w:left w:w="57" w:type="dxa"/>
              <w:right w:w="57" w:type="dxa"/>
            </w:tcMar>
            <w:vAlign w:val="center"/>
          </w:tcPr>
          <w:p w:rsidR="00D76CCE" w:rsidRPr="004F09F0" w:rsidRDefault="00D76CCE" w:rsidP="00D76CCE">
            <w:pPr>
              <w:pStyle w:val="af0"/>
            </w:pPr>
            <w:r w:rsidRPr="004F09F0">
              <w:t>Нарастающим итогом</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0,0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0,0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0,0   </w:t>
            </w:r>
          </w:p>
        </w:tc>
        <w:tc>
          <w:tcPr>
            <w:tcW w:w="354" w:type="pct"/>
          </w:tcPr>
          <w:p w:rsidR="00D76CCE" w:rsidRPr="00D76CCE" w:rsidRDefault="00D76CCE" w:rsidP="00D76CCE">
            <w:pPr>
              <w:pStyle w:val="af"/>
              <w:rPr>
                <w:sz w:val="18"/>
                <w:szCs w:val="18"/>
              </w:rPr>
            </w:pPr>
            <w:r w:rsidRPr="00D76CCE">
              <w:rPr>
                <w:sz w:val="18"/>
                <w:szCs w:val="18"/>
              </w:rPr>
              <w:t xml:space="preserve"> 0,1   </w:t>
            </w:r>
          </w:p>
        </w:tc>
        <w:tc>
          <w:tcPr>
            <w:tcW w:w="354" w:type="pct"/>
          </w:tcPr>
          <w:p w:rsidR="00D76CCE" w:rsidRPr="00D76CCE" w:rsidRDefault="00D76CCE" w:rsidP="00D76CCE">
            <w:pPr>
              <w:pStyle w:val="af"/>
              <w:rPr>
                <w:sz w:val="18"/>
                <w:szCs w:val="18"/>
              </w:rPr>
            </w:pPr>
            <w:r w:rsidRPr="00D76CCE">
              <w:rPr>
                <w:sz w:val="18"/>
                <w:szCs w:val="18"/>
              </w:rPr>
              <w:t xml:space="preserve"> 0,1   </w:t>
            </w:r>
          </w:p>
        </w:tc>
        <w:tc>
          <w:tcPr>
            <w:tcW w:w="354" w:type="pct"/>
          </w:tcPr>
          <w:p w:rsidR="00D76CCE" w:rsidRPr="00D76CCE" w:rsidRDefault="00D76CCE" w:rsidP="00D76CCE">
            <w:pPr>
              <w:pStyle w:val="af"/>
              <w:rPr>
                <w:sz w:val="18"/>
                <w:szCs w:val="18"/>
              </w:rPr>
            </w:pPr>
            <w:r w:rsidRPr="00D76CCE">
              <w:rPr>
                <w:sz w:val="18"/>
                <w:szCs w:val="18"/>
              </w:rPr>
              <w:t xml:space="preserve"> 0,6   </w:t>
            </w:r>
          </w:p>
        </w:tc>
        <w:tc>
          <w:tcPr>
            <w:tcW w:w="354" w:type="pct"/>
          </w:tcPr>
          <w:p w:rsidR="00D76CCE" w:rsidRPr="00D76CCE" w:rsidRDefault="00D76CCE" w:rsidP="00D76CCE">
            <w:pPr>
              <w:pStyle w:val="af"/>
              <w:rPr>
                <w:sz w:val="18"/>
                <w:szCs w:val="18"/>
              </w:rPr>
            </w:pPr>
            <w:r w:rsidRPr="00D76CCE">
              <w:rPr>
                <w:sz w:val="18"/>
                <w:szCs w:val="18"/>
              </w:rPr>
              <w:t xml:space="preserve"> 1,7   </w:t>
            </w:r>
          </w:p>
        </w:tc>
        <w:tc>
          <w:tcPr>
            <w:tcW w:w="354" w:type="pct"/>
          </w:tcPr>
          <w:p w:rsidR="00D76CCE" w:rsidRPr="00D76CCE" w:rsidRDefault="00D76CCE" w:rsidP="00D76CCE">
            <w:pPr>
              <w:pStyle w:val="af"/>
              <w:rPr>
                <w:sz w:val="18"/>
                <w:szCs w:val="18"/>
              </w:rPr>
            </w:pPr>
            <w:r w:rsidRPr="00D76CCE">
              <w:rPr>
                <w:sz w:val="18"/>
                <w:szCs w:val="18"/>
              </w:rPr>
              <w:t xml:space="preserve"> 3,5   </w:t>
            </w:r>
          </w:p>
        </w:tc>
        <w:tc>
          <w:tcPr>
            <w:tcW w:w="354" w:type="pct"/>
          </w:tcPr>
          <w:p w:rsidR="00D76CCE" w:rsidRPr="00D76CCE" w:rsidRDefault="00D76CCE" w:rsidP="00D76CCE">
            <w:pPr>
              <w:pStyle w:val="af"/>
              <w:rPr>
                <w:sz w:val="18"/>
                <w:szCs w:val="18"/>
              </w:rPr>
            </w:pPr>
            <w:r w:rsidRPr="00D76CCE">
              <w:rPr>
                <w:sz w:val="18"/>
                <w:szCs w:val="18"/>
              </w:rPr>
              <w:t xml:space="preserve"> 5,6   </w:t>
            </w:r>
          </w:p>
        </w:tc>
        <w:tc>
          <w:tcPr>
            <w:tcW w:w="353" w:type="pct"/>
          </w:tcPr>
          <w:p w:rsidR="00D76CCE" w:rsidRPr="00D76CCE" w:rsidRDefault="00D76CCE" w:rsidP="00D76CCE">
            <w:pPr>
              <w:pStyle w:val="af"/>
              <w:rPr>
                <w:sz w:val="18"/>
                <w:szCs w:val="18"/>
              </w:rPr>
            </w:pPr>
            <w:r w:rsidRPr="00D76CCE">
              <w:rPr>
                <w:sz w:val="18"/>
                <w:szCs w:val="18"/>
              </w:rPr>
              <w:t xml:space="preserve"> 8,2   </w:t>
            </w:r>
          </w:p>
        </w:tc>
      </w:tr>
      <w:tr w:rsidR="00D76CCE" w:rsidRPr="004F09F0" w:rsidTr="00A01CDE">
        <w:trPr>
          <w:trHeight w:val="395"/>
        </w:trPr>
        <w:tc>
          <w:tcPr>
            <w:tcW w:w="182" w:type="pct"/>
            <w:vMerge w:val="restart"/>
            <w:tcMar>
              <w:left w:w="57" w:type="dxa"/>
              <w:right w:w="57" w:type="dxa"/>
            </w:tcMar>
            <w:vAlign w:val="center"/>
          </w:tcPr>
          <w:p w:rsidR="00D76CCE" w:rsidRPr="004F09F0" w:rsidRDefault="00D76CCE" w:rsidP="00D76CCE">
            <w:pPr>
              <w:pStyle w:val="af1"/>
            </w:pPr>
            <w:r w:rsidRPr="004F09F0">
              <w:t>3</w:t>
            </w:r>
          </w:p>
        </w:tc>
        <w:tc>
          <w:tcPr>
            <w:tcW w:w="724" w:type="pct"/>
            <w:vMerge w:val="restart"/>
            <w:tcMar>
              <w:left w:w="57" w:type="dxa"/>
              <w:right w:w="57" w:type="dxa"/>
            </w:tcMar>
          </w:tcPr>
          <w:p w:rsidR="00D76CCE" w:rsidRPr="004F09F0" w:rsidRDefault="00D76CCE" w:rsidP="00D76CCE">
            <w:pPr>
              <w:pStyle w:val="af0"/>
            </w:pPr>
            <w:r w:rsidRPr="004F09F0">
              <w:t>Средняя стоимость одного рабочего места в ТОР = Объем бюджетных средств / Количество рабочих мест, (млн. руб.)</w:t>
            </w:r>
          </w:p>
        </w:tc>
        <w:tc>
          <w:tcPr>
            <w:tcW w:w="555" w:type="pct"/>
            <w:tcMar>
              <w:left w:w="57" w:type="dxa"/>
              <w:right w:w="57" w:type="dxa"/>
            </w:tcMar>
            <w:vAlign w:val="center"/>
          </w:tcPr>
          <w:p w:rsidR="00D76CCE" w:rsidRPr="004F09F0" w:rsidRDefault="00D76CCE" w:rsidP="00D76CCE">
            <w:pPr>
              <w:pStyle w:val="af0"/>
            </w:pPr>
            <w:r w:rsidRPr="004F09F0">
              <w:t>За год</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40,2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10,0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6,3   </w:t>
            </w:r>
          </w:p>
        </w:tc>
        <w:tc>
          <w:tcPr>
            <w:tcW w:w="354" w:type="pct"/>
          </w:tcPr>
          <w:p w:rsidR="00D76CCE" w:rsidRPr="00D76CCE" w:rsidRDefault="00D76CCE" w:rsidP="00D76CCE">
            <w:pPr>
              <w:pStyle w:val="af"/>
              <w:rPr>
                <w:sz w:val="18"/>
                <w:szCs w:val="18"/>
              </w:rPr>
            </w:pPr>
            <w:r w:rsidRPr="00D76CCE">
              <w:rPr>
                <w:sz w:val="18"/>
                <w:szCs w:val="18"/>
              </w:rPr>
              <w:t xml:space="preserve"> 12,1   </w:t>
            </w:r>
          </w:p>
        </w:tc>
        <w:tc>
          <w:tcPr>
            <w:tcW w:w="354" w:type="pct"/>
          </w:tcPr>
          <w:p w:rsidR="00D76CCE" w:rsidRPr="00D76CCE" w:rsidRDefault="00D76CCE" w:rsidP="00D76CCE">
            <w:pPr>
              <w:pStyle w:val="af"/>
              <w:rPr>
                <w:sz w:val="18"/>
                <w:szCs w:val="18"/>
              </w:rPr>
            </w:pPr>
            <w:r w:rsidRPr="00D76CCE">
              <w:rPr>
                <w:sz w:val="18"/>
                <w:szCs w:val="18"/>
              </w:rPr>
              <w:t xml:space="preserve"> 6,7   </w:t>
            </w:r>
          </w:p>
        </w:tc>
        <w:tc>
          <w:tcPr>
            <w:tcW w:w="354" w:type="pct"/>
          </w:tcPr>
          <w:p w:rsidR="00D76CCE" w:rsidRPr="00D76CCE" w:rsidRDefault="00D76CCE" w:rsidP="00D76CCE">
            <w:pPr>
              <w:pStyle w:val="af"/>
              <w:rPr>
                <w:sz w:val="18"/>
                <w:szCs w:val="18"/>
              </w:rPr>
            </w:pPr>
            <w:r w:rsidRPr="00D76CCE">
              <w:rPr>
                <w:sz w:val="18"/>
                <w:szCs w:val="18"/>
              </w:rPr>
              <w:t xml:space="preserve"> 0,8   </w:t>
            </w:r>
          </w:p>
        </w:tc>
        <w:tc>
          <w:tcPr>
            <w:tcW w:w="354" w:type="pct"/>
          </w:tcPr>
          <w:p w:rsidR="00D76CCE" w:rsidRPr="00D76CCE" w:rsidRDefault="00D76CCE" w:rsidP="00D76CCE">
            <w:pPr>
              <w:pStyle w:val="af"/>
              <w:rPr>
                <w:sz w:val="18"/>
                <w:szCs w:val="18"/>
              </w:rPr>
            </w:pPr>
            <w:r w:rsidRPr="00D76CCE">
              <w:rPr>
                <w:sz w:val="18"/>
                <w:szCs w:val="18"/>
              </w:rPr>
              <w:t xml:space="preserve"> 0,4   </w:t>
            </w:r>
          </w:p>
        </w:tc>
        <w:tc>
          <w:tcPr>
            <w:tcW w:w="354" w:type="pct"/>
          </w:tcPr>
          <w:p w:rsidR="00D76CCE" w:rsidRPr="00D76CCE" w:rsidRDefault="00D76CCE" w:rsidP="00D76CCE">
            <w:pPr>
              <w:pStyle w:val="af"/>
              <w:rPr>
                <w:sz w:val="18"/>
                <w:szCs w:val="18"/>
              </w:rPr>
            </w:pPr>
            <w:r w:rsidRPr="00D76CCE">
              <w:rPr>
                <w:sz w:val="18"/>
                <w:szCs w:val="18"/>
              </w:rPr>
              <w:t xml:space="preserve"> 0,0   </w:t>
            </w:r>
          </w:p>
        </w:tc>
        <w:tc>
          <w:tcPr>
            <w:tcW w:w="354" w:type="pct"/>
          </w:tcPr>
          <w:p w:rsidR="00D76CCE" w:rsidRPr="00D76CCE" w:rsidRDefault="00D76CCE" w:rsidP="00D76CCE">
            <w:pPr>
              <w:pStyle w:val="af"/>
              <w:rPr>
                <w:sz w:val="18"/>
                <w:szCs w:val="18"/>
              </w:rPr>
            </w:pPr>
            <w:r w:rsidRPr="00D76CCE">
              <w:rPr>
                <w:sz w:val="18"/>
                <w:szCs w:val="18"/>
              </w:rPr>
              <w:t xml:space="preserve"> 0,0   </w:t>
            </w:r>
          </w:p>
        </w:tc>
        <w:tc>
          <w:tcPr>
            <w:tcW w:w="353" w:type="pct"/>
          </w:tcPr>
          <w:p w:rsidR="00D76CCE" w:rsidRPr="00D76CCE" w:rsidRDefault="00D76CCE" w:rsidP="00D76CCE">
            <w:pPr>
              <w:pStyle w:val="af"/>
              <w:rPr>
                <w:sz w:val="18"/>
                <w:szCs w:val="18"/>
              </w:rPr>
            </w:pPr>
            <w:r w:rsidRPr="00D76CCE">
              <w:rPr>
                <w:sz w:val="18"/>
                <w:szCs w:val="18"/>
              </w:rPr>
              <w:t xml:space="preserve"> -     </w:t>
            </w:r>
          </w:p>
        </w:tc>
      </w:tr>
      <w:tr w:rsidR="00D76CCE" w:rsidRPr="004F09F0" w:rsidTr="00A01CDE">
        <w:trPr>
          <w:trHeight w:val="395"/>
        </w:trPr>
        <w:tc>
          <w:tcPr>
            <w:tcW w:w="182" w:type="pct"/>
            <w:vMerge/>
            <w:tcMar>
              <w:left w:w="57" w:type="dxa"/>
              <w:right w:w="57" w:type="dxa"/>
            </w:tcMar>
            <w:vAlign w:val="center"/>
          </w:tcPr>
          <w:p w:rsidR="00D76CCE" w:rsidRPr="004F09F0" w:rsidRDefault="00D76CCE" w:rsidP="00D76CCE">
            <w:pPr>
              <w:spacing w:line="240" w:lineRule="auto"/>
              <w:ind w:firstLine="0"/>
              <w:jc w:val="center"/>
              <w:rPr>
                <w:sz w:val="20"/>
                <w:szCs w:val="20"/>
              </w:rPr>
            </w:pPr>
          </w:p>
        </w:tc>
        <w:tc>
          <w:tcPr>
            <w:tcW w:w="724" w:type="pct"/>
            <w:vMerge/>
            <w:tcMar>
              <w:left w:w="57" w:type="dxa"/>
              <w:right w:w="57" w:type="dxa"/>
            </w:tcMar>
          </w:tcPr>
          <w:p w:rsidR="00D76CCE" w:rsidRPr="004F09F0" w:rsidRDefault="00D76CCE" w:rsidP="00D76CCE">
            <w:pPr>
              <w:pStyle w:val="af0"/>
            </w:pPr>
          </w:p>
        </w:tc>
        <w:tc>
          <w:tcPr>
            <w:tcW w:w="555" w:type="pct"/>
            <w:tcMar>
              <w:left w:w="57" w:type="dxa"/>
              <w:right w:w="57" w:type="dxa"/>
            </w:tcMar>
            <w:vAlign w:val="center"/>
          </w:tcPr>
          <w:p w:rsidR="00D76CCE" w:rsidRPr="004F09F0" w:rsidRDefault="00D76CCE" w:rsidP="00D76CCE">
            <w:pPr>
              <w:pStyle w:val="af0"/>
            </w:pPr>
            <w:r w:rsidRPr="004F09F0">
              <w:t>Нарастающим итогом</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40,2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15,3   </w:t>
            </w:r>
          </w:p>
        </w:tc>
        <w:tc>
          <w:tcPr>
            <w:tcW w:w="354" w:type="pct"/>
            <w:tcMar>
              <w:left w:w="57" w:type="dxa"/>
              <w:right w:w="57" w:type="dxa"/>
            </w:tcMar>
          </w:tcPr>
          <w:p w:rsidR="00D76CCE" w:rsidRPr="00D76CCE" w:rsidRDefault="00D76CCE" w:rsidP="00D76CCE">
            <w:pPr>
              <w:pStyle w:val="af"/>
              <w:rPr>
                <w:sz w:val="18"/>
                <w:szCs w:val="18"/>
              </w:rPr>
            </w:pPr>
            <w:r w:rsidRPr="00D76CCE">
              <w:rPr>
                <w:sz w:val="18"/>
                <w:szCs w:val="18"/>
              </w:rPr>
              <w:t xml:space="preserve"> 13,4   </w:t>
            </w:r>
          </w:p>
        </w:tc>
        <w:tc>
          <w:tcPr>
            <w:tcW w:w="354" w:type="pct"/>
          </w:tcPr>
          <w:p w:rsidR="00D76CCE" w:rsidRPr="00D76CCE" w:rsidRDefault="00D76CCE" w:rsidP="00D76CCE">
            <w:pPr>
              <w:pStyle w:val="af"/>
              <w:rPr>
                <w:sz w:val="18"/>
                <w:szCs w:val="18"/>
              </w:rPr>
            </w:pPr>
            <w:r w:rsidRPr="00D76CCE">
              <w:rPr>
                <w:sz w:val="18"/>
                <w:szCs w:val="18"/>
              </w:rPr>
              <w:t xml:space="preserve"> 19,3   </w:t>
            </w:r>
          </w:p>
        </w:tc>
        <w:tc>
          <w:tcPr>
            <w:tcW w:w="354" w:type="pct"/>
          </w:tcPr>
          <w:p w:rsidR="00D76CCE" w:rsidRPr="00D76CCE" w:rsidRDefault="00D76CCE" w:rsidP="00D76CCE">
            <w:pPr>
              <w:pStyle w:val="af"/>
              <w:rPr>
                <w:sz w:val="18"/>
                <w:szCs w:val="18"/>
              </w:rPr>
            </w:pPr>
            <w:r w:rsidRPr="00D76CCE">
              <w:rPr>
                <w:sz w:val="18"/>
                <w:szCs w:val="18"/>
              </w:rPr>
              <w:t xml:space="preserve"> 18,2   </w:t>
            </w:r>
          </w:p>
        </w:tc>
        <w:tc>
          <w:tcPr>
            <w:tcW w:w="354" w:type="pct"/>
          </w:tcPr>
          <w:p w:rsidR="00D76CCE" w:rsidRPr="00D76CCE" w:rsidRDefault="00D76CCE" w:rsidP="00D76CCE">
            <w:pPr>
              <w:pStyle w:val="af"/>
              <w:rPr>
                <w:sz w:val="18"/>
                <w:szCs w:val="18"/>
              </w:rPr>
            </w:pPr>
            <w:r w:rsidRPr="00D76CCE">
              <w:rPr>
                <w:sz w:val="18"/>
                <w:szCs w:val="18"/>
              </w:rPr>
              <w:t xml:space="preserve"> 12,9   </w:t>
            </w:r>
          </w:p>
        </w:tc>
        <w:tc>
          <w:tcPr>
            <w:tcW w:w="354" w:type="pct"/>
          </w:tcPr>
          <w:p w:rsidR="00D76CCE" w:rsidRPr="00D76CCE" w:rsidRDefault="00D76CCE" w:rsidP="00D76CCE">
            <w:pPr>
              <w:pStyle w:val="af"/>
              <w:rPr>
                <w:sz w:val="18"/>
                <w:szCs w:val="18"/>
              </w:rPr>
            </w:pPr>
            <w:r w:rsidRPr="00D76CCE">
              <w:rPr>
                <w:sz w:val="18"/>
                <w:szCs w:val="18"/>
              </w:rPr>
              <w:t xml:space="preserve"> 9,5   </w:t>
            </w:r>
          </w:p>
        </w:tc>
        <w:tc>
          <w:tcPr>
            <w:tcW w:w="354" w:type="pct"/>
          </w:tcPr>
          <w:p w:rsidR="00D76CCE" w:rsidRPr="00D76CCE" w:rsidRDefault="00D76CCE" w:rsidP="00D76CCE">
            <w:pPr>
              <w:pStyle w:val="af"/>
              <w:rPr>
                <w:sz w:val="18"/>
                <w:szCs w:val="18"/>
              </w:rPr>
            </w:pPr>
            <w:r w:rsidRPr="00D76CCE">
              <w:rPr>
                <w:sz w:val="18"/>
                <w:szCs w:val="18"/>
              </w:rPr>
              <w:t xml:space="preserve"> 6,9   </w:t>
            </w:r>
          </w:p>
        </w:tc>
        <w:tc>
          <w:tcPr>
            <w:tcW w:w="354" w:type="pct"/>
          </w:tcPr>
          <w:p w:rsidR="00D76CCE" w:rsidRPr="00D76CCE" w:rsidRDefault="00D76CCE" w:rsidP="00D76CCE">
            <w:pPr>
              <w:pStyle w:val="af"/>
              <w:rPr>
                <w:sz w:val="18"/>
                <w:szCs w:val="18"/>
              </w:rPr>
            </w:pPr>
            <w:r w:rsidRPr="00D76CCE">
              <w:rPr>
                <w:sz w:val="18"/>
                <w:szCs w:val="18"/>
              </w:rPr>
              <w:t xml:space="preserve"> 6,7   </w:t>
            </w:r>
          </w:p>
        </w:tc>
        <w:tc>
          <w:tcPr>
            <w:tcW w:w="353" w:type="pct"/>
          </w:tcPr>
          <w:p w:rsidR="00D76CCE" w:rsidRPr="00D76CCE" w:rsidRDefault="00D76CCE" w:rsidP="00D76CCE">
            <w:pPr>
              <w:pStyle w:val="af"/>
              <w:rPr>
                <w:sz w:val="18"/>
                <w:szCs w:val="18"/>
              </w:rPr>
            </w:pPr>
            <w:r w:rsidRPr="00D76CCE">
              <w:rPr>
                <w:sz w:val="18"/>
                <w:szCs w:val="18"/>
              </w:rPr>
              <w:t xml:space="preserve"> 6,4   </w:t>
            </w:r>
          </w:p>
        </w:tc>
      </w:tr>
    </w:tbl>
    <w:p w:rsidR="00685B8A" w:rsidRPr="004F09F0" w:rsidRDefault="00685B8A" w:rsidP="00685B8A"/>
    <w:p w:rsidR="003F358B" w:rsidRPr="004F09F0" w:rsidRDefault="00887A69" w:rsidP="003F358B">
      <w:r>
        <w:t>Д</w:t>
      </w:r>
      <w:r w:rsidR="003F358B" w:rsidRPr="004F09F0">
        <w:t xml:space="preserve">исконтированный </w:t>
      </w:r>
      <w:r w:rsidR="003F358B">
        <w:t>срок</w:t>
      </w:r>
      <w:r w:rsidR="003F358B" w:rsidRPr="004F09F0">
        <w:t xml:space="preserve"> окупаемости бюджетных инвестиций для ТОР «Свободный» </w:t>
      </w:r>
      <w:r w:rsidR="00D76CCE">
        <w:t>составляет 7,5</w:t>
      </w:r>
      <w:r w:rsidR="003F358B">
        <w:t xml:space="preserve"> лет</w:t>
      </w:r>
      <w:r w:rsidR="003F358B" w:rsidRPr="004F09F0">
        <w:t>.</w:t>
      </w:r>
    </w:p>
    <w:p w:rsidR="00685B8A" w:rsidRPr="004F09F0" w:rsidRDefault="00685B8A" w:rsidP="00685B8A">
      <w:pPr>
        <w:sectPr w:rsidR="00685B8A" w:rsidRPr="004F09F0" w:rsidSect="00E95668">
          <w:pgSz w:w="16838" w:h="11906" w:orient="landscape"/>
          <w:pgMar w:top="991" w:right="1134" w:bottom="1701" w:left="1134" w:header="708" w:footer="708" w:gutter="0"/>
          <w:cols w:space="708"/>
          <w:docGrid w:linePitch="381"/>
        </w:sectPr>
      </w:pPr>
    </w:p>
    <w:p w:rsidR="00CC389C" w:rsidRPr="004F09F0" w:rsidRDefault="003F358B" w:rsidP="00CC389C">
      <w:pPr>
        <w:pStyle w:val="14"/>
        <w:pageBreakBefore/>
      </w:pPr>
      <w:bookmarkStart w:id="209" w:name="_Toc514946385"/>
      <w:r>
        <w:t>О</w:t>
      </w:r>
      <w:r w:rsidR="00CC389C" w:rsidRPr="004F09F0">
        <w:t>писание возможных рисков реализации ТОР</w:t>
      </w:r>
      <w:bookmarkEnd w:id="209"/>
    </w:p>
    <w:p w:rsidR="00CC389C" w:rsidRPr="004F09F0" w:rsidRDefault="00CC389C" w:rsidP="00CC389C">
      <w:r w:rsidRPr="004F09F0">
        <w:t>Описание возможных рисков проекта релазиации ТОР и предложения по их минимизации проведены по проекту в целом. Для каждого вида риска указана степень его влияния при возникновении на успешность реализации проекта ТОР, вероятность (уровень) воникновения риска, возможные последствия и мероприятия по его минимизации.</w:t>
      </w:r>
    </w:p>
    <w:p w:rsidR="00CC389C" w:rsidRPr="004F09F0" w:rsidRDefault="00CC389C" w:rsidP="00CC389C">
      <w:pPr>
        <w:pStyle w:val="a0"/>
      </w:pPr>
      <w:r w:rsidRPr="004F09F0">
        <w:t>Перечень рисков проекта ТОР Свободный</w:t>
      </w:r>
    </w:p>
    <w:tbl>
      <w:tblPr>
        <w:tblStyle w:val="afff3"/>
        <w:tblW w:w="14596" w:type="dxa"/>
        <w:tblLook w:val="04A0" w:firstRow="1" w:lastRow="0" w:firstColumn="1" w:lastColumn="0" w:noHBand="0" w:noVBand="1"/>
      </w:tblPr>
      <w:tblGrid>
        <w:gridCol w:w="1825"/>
        <w:gridCol w:w="2262"/>
        <w:gridCol w:w="1077"/>
        <w:gridCol w:w="1070"/>
        <w:gridCol w:w="3967"/>
        <w:gridCol w:w="4395"/>
      </w:tblGrid>
      <w:tr w:rsidR="00CC389C" w:rsidRPr="004F09F0" w:rsidTr="00444E70">
        <w:trPr>
          <w:cnfStyle w:val="100000000000" w:firstRow="1" w:lastRow="0" w:firstColumn="0" w:lastColumn="0" w:oddVBand="0" w:evenVBand="0" w:oddHBand="0" w:evenHBand="0" w:firstRowFirstColumn="0" w:firstRowLastColumn="0" w:lastRowFirstColumn="0" w:lastRowLastColumn="0"/>
          <w:cantSplit/>
          <w:trHeight w:val="288"/>
          <w:tblHeader/>
        </w:trPr>
        <w:tc>
          <w:tcPr>
            <w:tcW w:w="1825" w:type="dxa"/>
            <w:noWrap/>
            <w:hideMark/>
          </w:tcPr>
          <w:p w:rsidR="00CC389C" w:rsidRPr="004F09F0" w:rsidRDefault="00CC389C" w:rsidP="00444E70">
            <w:pPr>
              <w:spacing w:line="240" w:lineRule="auto"/>
              <w:ind w:firstLine="0"/>
              <w:jc w:val="left"/>
              <w:rPr>
                <w:rFonts w:eastAsia="Times New Roman" w:cs="Times New Roman"/>
                <w:b/>
                <w:color w:val="000000"/>
                <w:sz w:val="22"/>
                <w:lang w:eastAsia="ru-RU"/>
              </w:rPr>
            </w:pPr>
            <w:r w:rsidRPr="004F09F0">
              <w:rPr>
                <w:rFonts w:eastAsia="Times New Roman" w:cs="Times New Roman"/>
                <w:b/>
                <w:color w:val="000000"/>
                <w:sz w:val="22"/>
                <w:lang w:eastAsia="ru-RU"/>
              </w:rPr>
              <w:t>Общая категория</w:t>
            </w:r>
          </w:p>
        </w:tc>
        <w:tc>
          <w:tcPr>
            <w:tcW w:w="2262" w:type="dxa"/>
            <w:noWrap/>
            <w:hideMark/>
          </w:tcPr>
          <w:p w:rsidR="00CC389C" w:rsidRPr="004F09F0" w:rsidRDefault="00CC389C" w:rsidP="00444E70">
            <w:pPr>
              <w:spacing w:line="240" w:lineRule="auto"/>
              <w:ind w:firstLine="0"/>
              <w:jc w:val="left"/>
              <w:rPr>
                <w:rFonts w:eastAsia="Times New Roman" w:cs="Times New Roman"/>
                <w:b/>
                <w:color w:val="000000"/>
                <w:sz w:val="22"/>
                <w:lang w:eastAsia="ru-RU"/>
              </w:rPr>
            </w:pPr>
            <w:r w:rsidRPr="004F09F0">
              <w:rPr>
                <w:rFonts w:eastAsia="Times New Roman" w:cs="Times New Roman"/>
                <w:b/>
                <w:color w:val="000000"/>
                <w:sz w:val="22"/>
                <w:lang w:eastAsia="ru-RU"/>
              </w:rPr>
              <w:t>Вид</w:t>
            </w:r>
          </w:p>
        </w:tc>
        <w:tc>
          <w:tcPr>
            <w:tcW w:w="1077" w:type="dxa"/>
            <w:noWrap/>
            <w:hideMark/>
          </w:tcPr>
          <w:p w:rsidR="00CC389C" w:rsidRPr="004F09F0" w:rsidRDefault="00CC389C" w:rsidP="00444E70">
            <w:pPr>
              <w:spacing w:line="240" w:lineRule="auto"/>
              <w:ind w:firstLine="0"/>
              <w:jc w:val="left"/>
              <w:rPr>
                <w:rFonts w:eastAsia="Times New Roman" w:cs="Times New Roman"/>
                <w:b/>
                <w:color w:val="000000"/>
                <w:sz w:val="22"/>
                <w:lang w:eastAsia="ru-RU"/>
              </w:rPr>
            </w:pPr>
            <w:r w:rsidRPr="004F09F0">
              <w:rPr>
                <w:rFonts w:eastAsia="Times New Roman" w:cs="Times New Roman"/>
                <w:b/>
                <w:color w:val="000000"/>
                <w:sz w:val="22"/>
                <w:lang w:eastAsia="ru-RU"/>
              </w:rPr>
              <w:t>Степень влияния</w:t>
            </w:r>
          </w:p>
        </w:tc>
        <w:tc>
          <w:tcPr>
            <w:tcW w:w="1070" w:type="dxa"/>
            <w:noWrap/>
            <w:hideMark/>
          </w:tcPr>
          <w:p w:rsidR="00CC389C" w:rsidRPr="004F09F0" w:rsidRDefault="00CC389C" w:rsidP="00444E70">
            <w:pPr>
              <w:spacing w:line="240" w:lineRule="auto"/>
              <w:ind w:firstLine="0"/>
              <w:jc w:val="left"/>
              <w:rPr>
                <w:rFonts w:eastAsia="Times New Roman" w:cs="Times New Roman"/>
                <w:b/>
                <w:color w:val="000000"/>
                <w:sz w:val="22"/>
                <w:lang w:eastAsia="ru-RU"/>
              </w:rPr>
            </w:pPr>
            <w:r w:rsidRPr="004F09F0">
              <w:rPr>
                <w:rFonts w:eastAsia="Times New Roman" w:cs="Times New Roman"/>
                <w:b/>
                <w:color w:val="000000"/>
                <w:sz w:val="22"/>
                <w:lang w:eastAsia="ru-RU"/>
              </w:rPr>
              <w:t>Уровень риска</w:t>
            </w:r>
          </w:p>
        </w:tc>
        <w:tc>
          <w:tcPr>
            <w:tcW w:w="3967" w:type="dxa"/>
            <w:noWrap/>
            <w:hideMark/>
          </w:tcPr>
          <w:p w:rsidR="00CC389C" w:rsidRPr="004F09F0" w:rsidRDefault="00CC389C" w:rsidP="00444E70">
            <w:pPr>
              <w:spacing w:line="240" w:lineRule="auto"/>
              <w:ind w:firstLine="0"/>
              <w:jc w:val="left"/>
              <w:rPr>
                <w:rFonts w:eastAsia="Times New Roman" w:cs="Times New Roman"/>
                <w:b/>
                <w:color w:val="000000"/>
                <w:sz w:val="22"/>
                <w:lang w:eastAsia="ru-RU"/>
              </w:rPr>
            </w:pPr>
            <w:r w:rsidRPr="004F09F0">
              <w:rPr>
                <w:rFonts w:eastAsia="Times New Roman" w:cs="Times New Roman"/>
                <w:b/>
                <w:color w:val="000000"/>
                <w:sz w:val="22"/>
                <w:lang w:eastAsia="ru-RU"/>
              </w:rPr>
              <w:t>Возможные последствия</w:t>
            </w:r>
          </w:p>
        </w:tc>
        <w:tc>
          <w:tcPr>
            <w:tcW w:w="4395" w:type="dxa"/>
            <w:noWrap/>
            <w:hideMark/>
          </w:tcPr>
          <w:p w:rsidR="00CC389C" w:rsidRPr="004F09F0" w:rsidRDefault="00CC389C" w:rsidP="00444E70">
            <w:pPr>
              <w:spacing w:line="240" w:lineRule="auto"/>
              <w:ind w:firstLine="0"/>
              <w:jc w:val="left"/>
              <w:rPr>
                <w:rFonts w:eastAsia="Times New Roman" w:cs="Times New Roman"/>
                <w:b/>
                <w:color w:val="000000"/>
                <w:sz w:val="22"/>
                <w:lang w:eastAsia="ru-RU"/>
              </w:rPr>
            </w:pPr>
            <w:r w:rsidRPr="004F09F0">
              <w:rPr>
                <w:rFonts w:eastAsia="Times New Roman" w:cs="Times New Roman"/>
                <w:b/>
                <w:color w:val="000000"/>
                <w:sz w:val="22"/>
                <w:lang w:eastAsia="ru-RU"/>
              </w:rPr>
              <w:t>Мероприятия по минимизации</w:t>
            </w:r>
          </w:p>
        </w:tc>
      </w:tr>
      <w:tr w:rsidR="00CC389C" w:rsidRPr="004F09F0" w:rsidTr="00444E70">
        <w:trPr>
          <w:cantSplit/>
          <w:trHeight w:val="288"/>
        </w:trPr>
        <w:tc>
          <w:tcPr>
            <w:tcW w:w="1825" w:type="dxa"/>
            <w:vMerge w:val="restart"/>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Страновые риски</w:t>
            </w:r>
          </w:p>
        </w:tc>
        <w:tc>
          <w:tcPr>
            <w:tcW w:w="2262"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Регулятивные законодательные</w:t>
            </w:r>
          </w:p>
        </w:tc>
        <w:tc>
          <w:tcPr>
            <w:tcW w:w="107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Низкая</w:t>
            </w:r>
          </w:p>
        </w:tc>
        <w:tc>
          <w:tcPr>
            <w:tcW w:w="1070"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Низкий</w:t>
            </w:r>
          </w:p>
        </w:tc>
        <w:tc>
          <w:tcPr>
            <w:tcW w:w="396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Смена приоритетов в вопросах пространственного развития территорий и смещение акцента с развития дальнего востока.</w:t>
            </w:r>
          </w:p>
        </w:tc>
        <w:tc>
          <w:tcPr>
            <w:tcW w:w="4395" w:type="dxa"/>
            <w:vMerge w:val="restart"/>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Оба риска минимизируются за счет осуествления регулярных контрактов и подписание долгосрочных соглашений не имеющих обратной силы.</w:t>
            </w:r>
          </w:p>
        </w:tc>
      </w:tr>
      <w:tr w:rsidR="00CC389C" w:rsidRPr="004F09F0" w:rsidTr="00444E70">
        <w:trPr>
          <w:cantSplit/>
          <w:trHeight w:val="288"/>
        </w:trPr>
        <w:tc>
          <w:tcPr>
            <w:tcW w:w="1825" w:type="dxa"/>
            <w:vMerge/>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Регулятивные налоговые</w:t>
            </w:r>
          </w:p>
        </w:tc>
        <w:tc>
          <w:tcPr>
            <w:tcW w:w="107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Повышение налоговых ставок, в том числе в виде отмены налоговых льгот для резидентов, приведет к повышенной налоговой нагрузке на резидентов ТОР, что в условиях длительности инвестиционных проектов крайне негативно скажется на финансовых результатах инвестиционных проектов.</w:t>
            </w:r>
          </w:p>
        </w:tc>
        <w:tc>
          <w:tcPr>
            <w:tcW w:w="4395" w:type="dxa"/>
            <w:vMerge/>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r>
      <w:tr w:rsidR="00CC389C" w:rsidRPr="004F09F0" w:rsidTr="00444E70">
        <w:trPr>
          <w:cantSplit/>
          <w:trHeight w:val="288"/>
        </w:trPr>
        <w:tc>
          <w:tcPr>
            <w:tcW w:w="1825" w:type="dxa"/>
            <w:vMerge/>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Недофинансирования бюджетных инвестиций</w:t>
            </w:r>
          </w:p>
        </w:tc>
        <w:tc>
          <w:tcPr>
            <w:tcW w:w="107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Низкая</w:t>
            </w:r>
          </w:p>
        </w:tc>
        <w:tc>
          <w:tcPr>
            <w:tcW w:w="1070"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Недофинансирование бюджетной части инвестиционных затрат</w:t>
            </w:r>
          </w:p>
        </w:tc>
        <w:tc>
          <w:tcPr>
            <w:tcW w:w="4395"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Низкая степень влияния связаны с существенно превышающим объемом собственных инвестиций резидентов над объемом бюджетных средств. Минимизация риска за счёт строго следования плану создания объектов инфраструктуры.</w:t>
            </w:r>
          </w:p>
        </w:tc>
      </w:tr>
      <w:tr w:rsidR="00CC389C" w:rsidRPr="004F09F0" w:rsidTr="00444E70">
        <w:trPr>
          <w:cantSplit/>
          <w:trHeight w:val="288"/>
        </w:trPr>
        <w:tc>
          <w:tcPr>
            <w:tcW w:w="1825" w:type="dxa"/>
            <w:vMerge/>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Внешнеполитические риски</w:t>
            </w:r>
          </w:p>
        </w:tc>
        <w:tc>
          <w:tcPr>
            <w:tcW w:w="107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Средняя</w:t>
            </w:r>
          </w:p>
        </w:tc>
        <w:tc>
          <w:tcPr>
            <w:tcW w:w="1070"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Отказ зарубженых партнеров от контрактов на закупку/поставку готовой продукции и машин/оборудования.</w:t>
            </w:r>
          </w:p>
        </w:tc>
        <w:tc>
          <w:tcPr>
            <w:tcW w:w="4395"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Проведение комплексных мероприятий по обеспечению общественной поддержки проекта.</w:t>
            </w:r>
          </w:p>
        </w:tc>
      </w:tr>
      <w:tr w:rsidR="00CC389C" w:rsidRPr="004F09F0" w:rsidTr="00444E70">
        <w:trPr>
          <w:cantSplit/>
          <w:trHeight w:val="288"/>
        </w:trPr>
        <w:tc>
          <w:tcPr>
            <w:tcW w:w="1825" w:type="dxa"/>
            <w:vMerge/>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Валютные риски</w:t>
            </w:r>
          </w:p>
        </w:tc>
        <w:tc>
          <w:tcPr>
            <w:tcW w:w="107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Средняя</w:t>
            </w:r>
          </w:p>
        </w:tc>
        <w:tc>
          <w:tcPr>
            <w:tcW w:w="1070"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Неблагоприятное изменении курсов валют, что может привести к уменьшению приведенной стоимости проекта.</w:t>
            </w:r>
          </w:p>
        </w:tc>
        <w:tc>
          <w:tcPr>
            <w:tcW w:w="4395"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Использование фиксированной цены в рублях Российской Федерации, либо использование инструментов хеджирования данного валютного риска.</w:t>
            </w:r>
          </w:p>
        </w:tc>
      </w:tr>
      <w:tr w:rsidR="00CC389C" w:rsidRPr="004F09F0" w:rsidTr="00444E70">
        <w:trPr>
          <w:cantSplit/>
          <w:trHeight w:val="288"/>
        </w:trPr>
        <w:tc>
          <w:tcPr>
            <w:tcW w:w="182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Экологические риски</w:t>
            </w: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Экологические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Ухудшение экологической ситуации в муниципальных образованиях и районах расположения ТОР.</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Установка комплекса очистных сооружений, оборудования раннего предупреждения и предотвращения технологических аварий. Периодический аудит и текущий контроль состояния окружающий среды и экологической безопасности производства.</w:t>
            </w:r>
          </w:p>
        </w:tc>
      </w:tr>
      <w:tr w:rsidR="00CC389C" w:rsidRPr="004F09F0" w:rsidTr="00444E70">
        <w:trPr>
          <w:cantSplit/>
          <w:trHeight w:val="288"/>
        </w:trPr>
        <w:tc>
          <w:tcPr>
            <w:tcW w:w="1825"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Недостаточность трудовых ресурсов</w:t>
            </w:r>
          </w:p>
        </w:tc>
        <w:tc>
          <w:tcPr>
            <w:tcW w:w="2262"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Недостаточность трудовых ресурсов</w:t>
            </w:r>
          </w:p>
        </w:tc>
        <w:tc>
          <w:tcPr>
            <w:tcW w:w="107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 xml:space="preserve">Нехватка необходимых трудовых ресурсов может привести к снижению эффективности реализации проектов резидентов ТОР. Отсутствие достаточного количества рабочих мест приводит к миграции экономически активного населения между регионами. </w:t>
            </w:r>
          </w:p>
        </w:tc>
        <w:tc>
          <w:tcPr>
            <w:tcW w:w="4395" w:type="dxa"/>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Активное проведение и реализация политики управления кадровым потенциалом. Мониторинг рынка труда и рынка образовательных услуг, в том числе данных о соответствии спроса и предложения рабочей силы по профилю и уровню квалификации в разрезе специальностей, отраслей, районов.</w:t>
            </w:r>
          </w:p>
        </w:tc>
      </w:tr>
      <w:tr w:rsidR="00CC389C" w:rsidRPr="004F09F0" w:rsidTr="00444E70">
        <w:trPr>
          <w:cantSplit/>
          <w:trHeight w:val="288"/>
        </w:trPr>
        <w:tc>
          <w:tcPr>
            <w:tcW w:w="1825" w:type="dxa"/>
            <w:vMerge w:val="restart"/>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Проектные риски</w:t>
            </w: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Управленческие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Неисполнение плана развития ТОР, в том числе срыв сроков создания объектов инфраструктуры, непривлечение резидентов и, как следствие, неэффективное функционирование ТОР в целом.</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Тщательный отбор кадров для Управляющей компании. Контроль за деятельностью УК со стороны АО «КРДВ» и Правительства Амурской области. Методическая поддержка со стороны АО «КРДВ». Эффективная мотивация менеджмента УК.</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Административные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Средняя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Сложность процедур согласования, необходимость решения ряда вопросов по деятельности резидентов ТОР в федеральном центре, распределение полномочий по работе с резидентами между разными участниками процесса управления ТОР создают риск усложнения деятельности резидентов в ТОР, что, в свою очередь, может привести к отказу части потенциальных резидентов от получения статуса резидента ТОР.</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Функционирование службы "одного окна", приближение управленческих структур к резидентам ТОР, упрощение части процедур согласование, тесное взаимодействие с якорными резидентами.</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Временные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Затягивание сроков создания инфраструктуры может привести к задержке запуска инвестиционных проектов или отказу резидентов от своих планов, отсутствию новых резидентов ТОР.</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Тщательная проработка плана-графика, четкая этапность, адекватные источники и график финансирования. Жесткий и оперативный контроль за реализацией проекта. Административная поддержка со стороны АО «КРДВ», региональных и муниципальных органов власти.</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Рис превышения смет на строительство</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Превышение необходимых объемов финансирования на создание объектов инфраструктуры ТОР над планируемыми могут привести к нехватке средств на строительство отдельных объектов. Масштаб проблем может возрастать при увеличении инфляции.</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Профессиональный контроль за проектировщиками. Жесткие условия договоров с подрядчиками. Обеспечение конкуренции при определении подрядчиков позволит избежать роста затрат, вызванного необоснованным завышением цен на выполняемые работы.</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Земельные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Нерешенность ряда земельных вопросов, в том числе по передаче УК полномочий по управлению земельными участками, может привести к усложнению процедуры получения резидентом ТОР необходимого земельного участка и, как следствие, к отказу от реализации инвестиционных проектов потенциальными инвесторами. Также возможны проблемы при строительстве инфраструктуры. В отдельных случаях нерешенные земельные вопросы могут привести к выпадению из ТОР ключевых участков и неэффективной фрагментации инвестиционных площадок.</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Тщательная проработка вопроса об оптимальных границах инвестиционных площадок. Своевременное оформление дополнительного соглашения к Соглашению о создании ТОР по передаче регионом / муниципалитетом расположения ТОР земельных участков УК ТОР и передача полномочий по управлению данными земельными участками. Нивелирующим фактором также является создание региональной УК с участием Правительства Амурской области посредством внесения на баланс УК земельных участков. Также необходима оптимизация и упрощение процесса предоставления участков резидентам ТОР.</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Уход потенциальных резидентов в другие ТОР ДФО</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При нечеткой специализации каждой ТОР и предоставления разных условий осуществления деятельности в разных ТОР возможно возникновение неэффективной конкуренции за потенциальных резидентов.</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Определение четкой специализации ТОР «Свободный» и других ТОР, располагающихся в ДФО. Стимулирование синергии с действующими резидентами ТОР и взаимодействия с региональными предприятиями за пределами ТОР.</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Риск неосуществления резидентами деятельности согласно соглашению о ведении деятельности в ТОР</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Несоответствие планового результата деятельности ТОР фактически достигнутым показателям эффективности ввиду неосуществления  инвестиционных проектов.</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Контроль состоятельности потенциальных резидентов на этапе наделения соответствующим статусом. Содействие со стороны региональных и местных властей резидентам в решении проблемных вопросов, в том числе установление льготных режимов для резидентов, находящихся в сложной финансово-экономической ситуации.</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Слабость сбытовой политики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Низкий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Недостатки на этапе планирования инвестиционных проектов, в том числе в части планирования сбыта, приведут к накоплению запасов, дополнительных затратах и снижении выручки.</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Разработка резидентами в рамках инвестиционных планов стратегий реализации продукции. Продумывание сбытовой сети и предварительное заключение контрактов на поставку.</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Кредитный риск</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Средняя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Нехватка финансирования для реализации проектов.</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Диверсификация привлекаемых ресурсов, в том числе за счет синдицированного кредитования. Заключение договоров долгосрочного кредитования с фиксированными условиями с надежными кредиторами.</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Ценовые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Средняя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Изминение цены на основное оборудование резидентов резидентов может привести к несостоятельности бизнес-модели в целом, либо существенному падению эффективности.</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Создание широкой сети поставщиков и заключение долгосрочных контрактов на поставку сырья, материалов и оборудования.</w:t>
            </w:r>
          </w:p>
        </w:tc>
      </w:tr>
      <w:tr w:rsidR="00CC389C" w:rsidRPr="004F09F0" w:rsidTr="00444E70">
        <w:trPr>
          <w:cantSplit/>
          <w:trHeight w:val="288"/>
        </w:trPr>
        <w:tc>
          <w:tcPr>
            <w:tcW w:w="1825" w:type="dxa"/>
            <w:vMerge/>
            <w:shd w:val="clear" w:color="auto" w:fill="ECF1F8"/>
            <w:hideMark/>
          </w:tcPr>
          <w:p w:rsidR="00CC389C" w:rsidRPr="004F09F0" w:rsidRDefault="00CC389C" w:rsidP="00444E70">
            <w:pPr>
              <w:spacing w:line="240" w:lineRule="auto"/>
              <w:ind w:firstLine="0"/>
              <w:jc w:val="left"/>
              <w:rPr>
                <w:rFonts w:eastAsia="Times New Roman" w:cs="Times New Roman"/>
                <w:color w:val="000000"/>
                <w:sz w:val="22"/>
                <w:lang w:eastAsia="ru-RU"/>
              </w:rPr>
            </w:pPr>
          </w:p>
        </w:tc>
        <w:tc>
          <w:tcPr>
            <w:tcW w:w="2262"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Строительные риски</w:t>
            </w:r>
          </w:p>
        </w:tc>
        <w:tc>
          <w:tcPr>
            <w:tcW w:w="107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Высокая</w:t>
            </w:r>
          </w:p>
        </w:tc>
        <w:tc>
          <w:tcPr>
            <w:tcW w:w="1070"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Средний</w:t>
            </w:r>
          </w:p>
        </w:tc>
        <w:tc>
          <w:tcPr>
            <w:tcW w:w="3967"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Несоблюдение сроков и смет строительства объектов резидентов может снизить эффективность их проектов или даже не позволить завершить проект.</w:t>
            </w:r>
          </w:p>
        </w:tc>
        <w:tc>
          <w:tcPr>
            <w:tcW w:w="4395" w:type="dxa"/>
            <w:shd w:val="clear" w:color="auto" w:fill="ECF1F8"/>
            <w:noWrap/>
            <w:hideMark/>
          </w:tcPr>
          <w:p w:rsidR="00CC389C" w:rsidRPr="004F09F0" w:rsidRDefault="00CC389C" w:rsidP="00444E70">
            <w:pPr>
              <w:spacing w:line="240" w:lineRule="auto"/>
              <w:ind w:firstLine="0"/>
              <w:jc w:val="left"/>
              <w:rPr>
                <w:rFonts w:eastAsia="Times New Roman" w:cs="Times New Roman"/>
                <w:color w:val="000000"/>
                <w:sz w:val="22"/>
                <w:lang w:eastAsia="ru-RU"/>
              </w:rPr>
            </w:pPr>
            <w:r w:rsidRPr="004F09F0">
              <w:rPr>
                <w:rFonts w:eastAsia="Times New Roman" w:cs="Times New Roman"/>
                <w:color w:val="000000"/>
                <w:sz w:val="22"/>
                <w:lang w:eastAsia="ru-RU"/>
              </w:rPr>
              <w:t>Привлечение к управлению строительством объектов ТОР компании с необходимым опытом, жесткие условия договоров с подрядчиками, страхование рисков, планирование строительных работ на относительно теплые сезоны, гибкий график работ, позволяющий среагировать на изменение погоды.</w:t>
            </w:r>
          </w:p>
        </w:tc>
      </w:tr>
    </w:tbl>
    <w:p w:rsidR="00CC389C" w:rsidRPr="006A7993" w:rsidRDefault="00CC389C" w:rsidP="00CC389C"/>
    <w:p w:rsidR="00CC389C" w:rsidRDefault="00CC389C" w:rsidP="008A7E39"/>
    <w:p w:rsidR="00CC389C" w:rsidRDefault="00CC389C" w:rsidP="008A7E39"/>
    <w:p w:rsidR="00CC389C" w:rsidRDefault="00CC389C" w:rsidP="008A7E39"/>
    <w:p w:rsidR="00CC389C" w:rsidRDefault="00CC389C" w:rsidP="008A7E39"/>
    <w:p w:rsidR="00CC389C" w:rsidRDefault="00CC389C" w:rsidP="008A7E39"/>
    <w:p w:rsidR="00CC389C" w:rsidRDefault="00CC389C" w:rsidP="008A7E39"/>
    <w:p w:rsidR="00DB63DE" w:rsidRDefault="00DB63DE">
      <w:pPr>
        <w:spacing w:after="200" w:line="276" w:lineRule="auto"/>
        <w:ind w:firstLine="0"/>
        <w:jc w:val="left"/>
        <w:rPr>
          <w:rFonts w:eastAsiaTheme="majorEastAsia" w:cstheme="majorBidi"/>
          <w:b/>
          <w:bCs/>
          <w:color w:val="FFFFFF" w:themeColor="background1"/>
          <w:sz w:val="40"/>
          <w:szCs w:val="28"/>
        </w:rPr>
      </w:pPr>
      <w:r>
        <w:br w:type="page"/>
      </w:r>
    </w:p>
    <w:p w:rsidR="00CC389C" w:rsidRDefault="00CC389C" w:rsidP="00B83F0A">
      <w:pPr>
        <w:pStyle w:val="14"/>
        <w:sectPr w:rsidR="00CC389C" w:rsidSect="008F568E">
          <w:footerReference w:type="default" r:id="rId209"/>
          <w:pgSz w:w="16838" w:h="11906" w:orient="landscape" w:code="9"/>
          <w:pgMar w:top="1134" w:right="1134" w:bottom="567" w:left="1134" w:header="709" w:footer="709" w:gutter="0"/>
          <w:cols w:space="708"/>
          <w:docGrid w:linePitch="381"/>
        </w:sectPr>
      </w:pPr>
    </w:p>
    <w:p w:rsidR="00B83F0A" w:rsidRPr="004F09F0" w:rsidRDefault="00B83F0A" w:rsidP="00B83F0A">
      <w:pPr>
        <w:pStyle w:val="14"/>
      </w:pPr>
      <w:bookmarkStart w:id="210" w:name="_Toc514946386"/>
      <w:r>
        <w:t>План мероприятий</w:t>
      </w:r>
      <w:bookmarkEnd w:id="210"/>
    </w:p>
    <w:p w:rsidR="00EE4AA5" w:rsidRPr="00EC23B9" w:rsidRDefault="00EE4AA5" w:rsidP="00EE4AA5">
      <w:pPr>
        <w:pStyle w:val="22"/>
      </w:pPr>
      <w:bookmarkStart w:id="211" w:name="_Toc380010596"/>
      <w:bookmarkStart w:id="212" w:name="_Toc514946387"/>
      <w:r>
        <w:t>Цели и задачи развития ТОР «Свободный»</w:t>
      </w:r>
      <w:bookmarkEnd w:id="211"/>
      <w:bookmarkEnd w:id="212"/>
    </w:p>
    <w:p w:rsidR="00EE4AA5" w:rsidRDefault="00EE4AA5" w:rsidP="00EE4AA5">
      <w:r>
        <w:t>Основным целевым показателем для оценки создания успешности ТОР «Свободный» является уровень развития человеческого капитала, который будет определяться четырьмя составляющими:</w:t>
      </w:r>
    </w:p>
    <w:p w:rsidR="00EE4AA5" w:rsidRDefault="00EE4AA5" w:rsidP="00C602DC">
      <w:pPr>
        <w:pStyle w:val="ac"/>
        <w:numPr>
          <w:ilvl w:val="0"/>
          <w:numId w:val="65"/>
        </w:numPr>
      </w:pPr>
      <w:r>
        <w:t>Демография.</w:t>
      </w:r>
    </w:p>
    <w:p w:rsidR="00EE4AA5" w:rsidRDefault="00EE4AA5" w:rsidP="00C602DC">
      <w:pPr>
        <w:pStyle w:val="ac"/>
        <w:numPr>
          <w:ilvl w:val="0"/>
          <w:numId w:val="65"/>
        </w:numPr>
      </w:pPr>
      <w:r>
        <w:t>Качество человеческого капитала.</w:t>
      </w:r>
    </w:p>
    <w:p w:rsidR="00EE4AA5" w:rsidRDefault="00EE4AA5" w:rsidP="00C602DC">
      <w:pPr>
        <w:pStyle w:val="ac"/>
        <w:numPr>
          <w:ilvl w:val="0"/>
          <w:numId w:val="65"/>
        </w:numPr>
      </w:pPr>
      <w:r>
        <w:t>Качество жизни.</w:t>
      </w:r>
    </w:p>
    <w:p w:rsidR="00EE4AA5" w:rsidRDefault="00EE4AA5" w:rsidP="00C602DC">
      <w:pPr>
        <w:pStyle w:val="ac"/>
        <w:numPr>
          <w:ilvl w:val="0"/>
          <w:numId w:val="65"/>
        </w:numPr>
      </w:pPr>
      <w:r>
        <w:t>Экономика ТОР.</w:t>
      </w:r>
    </w:p>
    <w:p w:rsidR="00EE4AA5" w:rsidRDefault="00EE4AA5" w:rsidP="00EE4AA5">
      <w:pPr>
        <w:ind w:firstLine="0"/>
      </w:pPr>
      <w:r w:rsidRPr="005251F8">
        <w:rPr>
          <w:noProof/>
          <w:lang w:eastAsia="ru-RU"/>
        </w:rPr>
        <w:drawing>
          <wp:inline distT="0" distB="0" distL="0" distR="0" wp14:anchorId="67395A52" wp14:editId="1E4AF28E">
            <wp:extent cx="6480175" cy="3694198"/>
            <wp:effectExtent l="0" t="0" r="0" b="0"/>
            <wp:docPr id="3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480175" cy="3694198"/>
                    </a:xfrm>
                    <a:prstGeom prst="rect">
                      <a:avLst/>
                    </a:prstGeom>
                    <a:noFill/>
                    <a:ln>
                      <a:noFill/>
                    </a:ln>
                  </pic:spPr>
                </pic:pic>
              </a:graphicData>
            </a:graphic>
          </wp:inline>
        </w:drawing>
      </w:r>
    </w:p>
    <w:p w:rsidR="003F358B" w:rsidRDefault="003F358B" w:rsidP="003F358B">
      <w:pPr>
        <w:pStyle w:val="a6"/>
      </w:pPr>
      <w:r w:rsidRPr="003F358B">
        <w:t>Логика выстраивания целевых показателей успешности реализации проектов ТОР</w:t>
      </w:r>
    </w:p>
    <w:p w:rsidR="00EE4AA5" w:rsidRPr="00403AE1" w:rsidRDefault="00EE4AA5" w:rsidP="00EE4AA5">
      <w:r>
        <w:t xml:space="preserve">Напрямую влиять на большую часть вышеприведенных показателей ответственные исполнители (КРДВ, АПИ, правительство Амурской области и так далее) не могут. Но с учетом выше обозначенных составляющих  уровень развития человеческого капитала благодаря ТОР «Свободный» можно выделить ряд целей, которые должны быть решены ответственными </w:t>
      </w:r>
      <w:r w:rsidRPr="00403AE1">
        <w:t xml:space="preserve">исполнителями, чтобы обеспечить максимальные возможности для роста.  </w:t>
      </w:r>
    </w:p>
    <w:p w:rsidR="00EE4AA5" w:rsidRPr="009435BF" w:rsidRDefault="00EE4AA5" w:rsidP="00EE4AA5">
      <w:pPr>
        <w:jc w:val="left"/>
        <w:rPr>
          <w:b/>
        </w:rPr>
      </w:pPr>
      <w:r>
        <w:rPr>
          <w:b/>
        </w:rPr>
        <w:t>Цель</w:t>
      </w:r>
      <w:r w:rsidRPr="009435BF">
        <w:rPr>
          <w:b/>
        </w:rPr>
        <w:t xml:space="preserve"> 1. </w:t>
      </w:r>
      <w:r>
        <w:rPr>
          <w:b/>
        </w:rPr>
        <w:t>Привлечение</w:t>
      </w:r>
      <w:r w:rsidRPr="009435BF">
        <w:rPr>
          <w:b/>
        </w:rPr>
        <w:t xml:space="preserve"> инвесторов</w:t>
      </w:r>
      <w:r>
        <w:rPr>
          <w:b/>
        </w:rPr>
        <w:t>:</w:t>
      </w:r>
      <w:r w:rsidRPr="009435BF">
        <w:rPr>
          <w:b/>
        </w:rPr>
        <w:t xml:space="preserve"> </w:t>
      </w:r>
    </w:p>
    <w:p w:rsidR="00EE4AA5" w:rsidRPr="00403AE1" w:rsidRDefault="00EE4AA5" w:rsidP="00EE4AA5">
      <w:pPr>
        <w:pStyle w:val="ac"/>
        <w:ind w:left="2136" w:firstLine="0"/>
        <w:jc w:val="left"/>
        <w:rPr>
          <w:b/>
        </w:rPr>
      </w:pPr>
      <w:r>
        <w:t>Задача 1.1. Общее</w:t>
      </w:r>
      <w:r w:rsidRPr="00403AE1">
        <w:t xml:space="preserve"> продвижени</w:t>
      </w:r>
      <w:r>
        <w:t>е</w:t>
      </w:r>
      <w:r w:rsidRPr="00403AE1">
        <w:t xml:space="preserve"> ТОР «Свободный». </w:t>
      </w:r>
    </w:p>
    <w:p w:rsidR="00EE4AA5" w:rsidRPr="00403AE1" w:rsidRDefault="00EE4AA5" w:rsidP="00EE4AA5">
      <w:pPr>
        <w:pStyle w:val="ac"/>
        <w:ind w:left="2136" w:firstLine="0"/>
        <w:jc w:val="left"/>
        <w:rPr>
          <w:b/>
        </w:rPr>
      </w:pPr>
      <w:r>
        <w:t xml:space="preserve">Задача 1.2. </w:t>
      </w:r>
      <w:r w:rsidRPr="00403AE1">
        <w:t xml:space="preserve">Работа </w:t>
      </w:r>
      <w:r>
        <w:t>с потенциальными инвесторами</w:t>
      </w:r>
      <w:r w:rsidRPr="00403AE1">
        <w:t xml:space="preserve">. </w:t>
      </w:r>
    </w:p>
    <w:p w:rsidR="00EE4AA5" w:rsidRPr="00403AE1" w:rsidRDefault="00EE4AA5" w:rsidP="00EE4AA5">
      <w:pPr>
        <w:jc w:val="left"/>
        <w:rPr>
          <w:b/>
        </w:rPr>
      </w:pPr>
      <w:r>
        <w:rPr>
          <w:b/>
        </w:rPr>
        <w:t>Цель 2</w:t>
      </w:r>
      <w:r w:rsidRPr="00403AE1">
        <w:rPr>
          <w:b/>
        </w:rPr>
        <w:t xml:space="preserve">. Создание условий </w:t>
      </w:r>
      <w:r>
        <w:rPr>
          <w:b/>
        </w:rPr>
        <w:t>для размещения</w:t>
      </w:r>
      <w:r w:rsidRPr="00403AE1">
        <w:rPr>
          <w:b/>
        </w:rPr>
        <w:t xml:space="preserve"> </w:t>
      </w:r>
      <w:r>
        <w:rPr>
          <w:b/>
        </w:rPr>
        <w:t xml:space="preserve">предприятий </w:t>
      </w:r>
      <w:r w:rsidRPr="00403AE1">
        <w:rPr>
          <w:b/>
        </w:rPr>
        <w:t>резидентов</w:t>
      </w:r>
      <w:r>
        <w:rPr>
          <w:b/>
        </w:rPr>
        <w:t>:</w:t>
      </w:r>
      <w:r w:rsidRPr="00403AE1">
        <w:rPr>
          <w:b/>
        </w:rPr>
        <w:t xml:space="preserve"> </w:t>
      </w:r>
    </w:p>
    <w:p w:rsidR="00EE4AA5" w:rsidRDefault="00EE4AA5" w:rsidP="00EE4AA5">
      <w:pPr>
        <w:pStyle w:val="ac"/>
        <w:ind w:left="2136" w:firstLine="0"/>
        <w:jc w:val="left"/>
      </w:pPr>
      <w:r>
        <w:t xml:space="preserve">Задача 2.1. </w:t>
      </w:r>
      <w:r w:rsidRPr="00403AE1">
        <w:t>Формирование и</w:t>
      </w:r>
      <w:r>
        <w:t>нвестиционных площадок и решение земельных вопросов (</w:t>
      </w:r>
      <w:r w:rsidRPr="00403AE1">
        <w:t>в том числе с учетом перспективного развития</w:t>
      </w:r>
      <w:r>
        <w:t>).</w:t>
      </w:r>
      <w:r w:rsidRPr="00403AE1">
        <w:t xml:space="preserve"> </w:t>
      </w:r>
    </w:p>
    <w:p w:rsidR="00EE4AA5" w:rsidRPr="00403AE1" w:rsidRDefault="00EE4AA5" w:rsidP="00EE4AA5">
      <w:pPr>
        <w:pStyle w:val="ac"/>
        <w:ind w:left="2136" w:firstLine="0"/>
        <w:jc w:val="left"/>
        <w:rPr>
          <w:b/>
        </w:rPr>
      </w:pPr>
      <w:r>
        <w:t>Задача 2.2. И</w:t>
      </w:r>
      <w:r w:rsidRPr="00403AE1">
        <w:t>нфраструктурное обустройство инвестиционных площадок.</w:t>
      </w:r>
    </w:p>
    <w:p w:rsidR="00EE4AA5" w:rsidRPr="00403AE1" w:rsidRDefault="00EE4AA5" w:rsidP="00EE4AA5">
      <w:pPr>
        <w:jc w:val="left"/>
        <w:rPr>
          <w:b/>
        </w:rPr>
      </w:pPr>
      <w:r>
        <w:rPr>
          <w:b/>
        </w:rPr>
        <w:t>Цель</w:t>
      </w:r>
      <w:r w:rsidRPr="00403AE1">
        <w:rPr>
          <w:b/>
        </w:rPr>
        <w:t xml:space="preserve"> </w:t>
      </w:r>
      <w:r>
        <w:rPr>
          <w:b/>
        </w:rPr>
        <w:t>3</w:t>
      </w:r>
      <w:r w:rsidRPr="00403AE1">
        <w:rPr>
          <w:b/>
        </w:rPr>
        <w:t xml:space="preserve">. </w:t>
      </w:r>
      <w:r>
        <w:rPr>
          <w:b/>
        </w:rPr>
        <w:t>Повышение качества жизни населения и привлечение трудовых ресурсов:</w:t>
      </w:r>
    </w:p>
    <w:p w:rsidR="00EE4AA5" w:rsidRDefault="00EE4AA5" w:rsidP="00EE4AA5">
      <w:pPr>
        <w:pStyle w:val="ac"/>
        <w:ind w:left="2136" w:firstLine="0"/>
        <w:jc w:val="left"/>
      </w:pPr>
      <w:r>
        <w:t xml:space="preserve">Задача 3.1. </w:t>
      </w:r>
      <w:r w:rsidRPr="00403AE1">
        <w:t>Создание необходимой социальной инфраструктуры</w:t>
      </w:r>
      <w:r>
        <w:t>.</w:t>
      </w:r>
    </w:p>
    <w:p w:rsidR="00EE4AA5" w:rsidRDefault="00EE4AA5" w:rsidP="00EE4AA5">
      <w:pPr>
        <w:pStyle w:val="ac"/>
        <w:ind w:left="2136" w:firstLine="0"/>
        <w:jc w:val="left"/>
      </w:pPr>
      <w:r>
        <w:t>Задача 3.2. Работа по привлечению внешних трудовых ресурсов.</w:t>
      </w:r>
    </w:p>
    <w:p w:rsidR="00EE4AA5" w:rsidRPr="00403AE1" w:rsidRDefault="00EE4AA5" w:rsidP="00EE4AA5">
      <w:pPr>
        <w:pStyle w:val="ac"/>
        <w:ind w:left="2136" w:firstLine="0"/>
        <w:jc w:val="left"/>
      </w:pPr>
      <w:r>
        <w:t xml:space="preserve">Задача 3.3. Формирование профильных компетенций на локальном уровне. </w:t>
      </w:r>
    </w:p>
    <w:p w:rsidR="00EE4AA5" w:rsidRPr="00403AE1" w:rsidRDefault="00EE4AA5" w:rsidP="00EE4AA5">
      <w:pPr>
        <w:ind w:firstLine="708"/>
        <w:jc w:val="left"/>
        <w:rPr>
          <w:b/>
        </w:rPr>
      </w:pPr>
      <w:r>
        <w:rPr>
          <w:b/>
        </w:rPr>
        <w:t>Цель 4</w:t>
      </w:r>
      <w:r w:rsidRPr="00403AE1">
        <w:rPr>
          <w:b/>
        </w:rPr>
        <w:t xml:space="preserve">. </w:t>
      </w:r>
      <w:r>
        <w:rPr>
          <w:b/>
        </w:rPr>
        <w:t>Формирование эффективной системы управления и развития</w:t>
      </w:r>
      <w:r w:rsidRPr="00403AE1">
        <w:rPr>
          <w:b/>
        </w:rPr>
        <w:t xml:space="preserve"> ТОР</w:t>
      </w:r>
      <w:r>
        <w:rPr>
          <w:b/>
        </w:rPr>
        <w:t xml:space="preserve"> «Свободный»:</w:t>
      </w:r>
    </w:p>
    <w:p w:rsidR="00EE4AA5" w:rsidRPr="00403AE1" w:rsidRDefault="00EE4AA5" w:rsidP="00EE4AA5">
      <w:pPr>
        <w:pStyle w:val="ac"/>
        <w:ind w:left="2136" w:firstLine="0"/>
        <w:jc w:val="left"/>
        <w:rPr>
          <w:b/>
        </w:rPr>
      </w:pPr>
      <w:r>
        <w:t>Задача 4.1. Оптимизация взаимодействия органов управления ТОР с федеральными и региональными структурами</w:t>
      </w:r>
      <w:r w:rsidRPr="00403AE1">
        <w:t xml:space="preserve">.  </w:t>
      </w:r>
    </w:p>
    <w:p w:rsidR="00EE4AA5" w:rsidRPr="00274ADC" w:rsidRDefault="00EE4AA5" w:rsidP="00EE4AA5">
      <w:pPr>
        <w:pStyle w:val="ac"/>
        <w:ind w:left="2136" w:firstLine="0"/>
        <w:jc w:val="left"/>
        <w:rPr>
          <w:b/>
        </w:rPr>
      </w:pPr>
      <w:r>
        <w:t xml:space="preserve">Задача 4.2. </w:t>
      </w:r>
      <w:r w:rsidRPr="00403AE1">
        <w:t>Налаживание процессов внутри ТОР, в том числе взаимодействия между резидентами.</w:t>
      </w:r>
    </w:p>
    <w:p w:rsidR="00EE4AA5" w:rsidRPr="00274ADC" w:rsidRDefault="00EE4AA5" w:rsidP="00EE4AA5">
      <w:pPr>
        <w:pStyle w:val="ac"/>
        <w:ind w:left="2136" w:firstLine="0"/>
        <w:jc w:val="left"/>
      </w:pPr>
      <w:r>
        <w:t xml:space="preserve">Задача 4.3. </w:t>
      </w:r>
      <w:r w:rsidRPr="00274ADC">
        <w:t>Формирование условий для инновационного развития ТОР и вовлечения местного МСП</w:t>
      </w:r>
      <w:r>
        <w:t>.</w:t>
      </w:r>
    </w:p>
    <w:p w:rsidR="00EE4AA5" w:rsidRPr="00614D28" w:rsidRDefault="00EE4AA5" w:rsidP="00EE4AA5">
      <w:pPr>
        <w:ind w:firstLine="708"/>
        <w:jc w:val="left"/>
        <w:rPr>
          <w:b/>
          <w:highlight w:val="yellow"/>
        </w:rPr>
      </w:pPr>
    </w:p>
    <w:p w:rsidR="00EE4AA5" w:rsidRPr="008B40B3" w:rsidRDefault="00EE4AA5" w:rsidP="00EE4AA5">
      <w:pPr>
        <w:pStyle w:val="22"/>
      </w:pPr>
      <w:bookmarkStart w:id="213" w:name="_Toc380010597"/>
      <w:bookmarkStart w:id="214" w:name="_Toc514946388"/>
      <w:r>
        <w:t xml:space="preserve">План совместных действий по развитию ТОР </w:t>
      </w:r>
      <w:r w:rsidRPr="008B40B3">
        <w:t>«Свободный»</w:t>
      </w:r>
      <w:bookmarkEnd w:id="213"/>
      <w:bookmarkEnd w:id="214"/>
    </w:p>
    <w:p w:rsidR="00EE4AA5" w:rsidRPr="008B40B3" w:rsidRDefault="00EE4AA5" w:rsidP="00EE4AA5">
      <w:r w:rsidRPr="008B40B3">
        <w:t>Для достижения каждой цели определен перечень мероприятий по развитию ТОР, включающий в себя:</w:t>
      </w:r>
    </w:p>
    <w:p w:rsidR="00EE4AA5" w:rsidRPr="008B40B3" w:rsidRDefault="00EE4AA5" w:rsidP="00EE4AA5">
      <w:pPr>
        <w:pStyle w:val="11"/>
        <w:ind w:left="1069"/>
      </w:pPr>
      <w:r w:rsidRPr="008B40B3">
        <w:t>маркетинговые мероприятия;</w:t>
      </w:r>
    </w:p>
    <w:p w:rsidR="00EE4AA5" w:rsidRPr="008B40B3" w:rsidRDefault="00EE4AA5" w:rsidP="00EE4AA5">
      <w:pPr>
        <w:pStyle w:val="11"/>
        <w:ind w:left="1069"/>
      </w:pPr>
      <w:r w:rsidRPr="008B40B3">
        <w:t>организационные мероприятия;</w:t>
      </w:r>
    </w:p>
    <w:p w:rsidR="00EE4AA5" w:rsidRPr="008B40B3" w:rsidRDefault="00EE4AA5" w:rsidP="00EE4AA5">
      <w:pPr>
        <w:pStyle w:val="11"/>
        <w:ind w:left="1069"/>
      </w:pPr>
      <w:r w:rsidRPr="008B40B3">
        <w:t>технические мероприятия;</w:t>
      </w:r>
    </w:p>
    <w:p w:rsidR="00EE4AA5" w:rsidRPr="008B40B3" w:rsidRDefault="00EE4AA5" w:rsidP="00EE4AA5">
      <w:pPr>
        <w:pStyle w:val="11"/>
        <w:ind w:left="1069"/>
      </w:pPr>
      <w:r w:rsidRPr="008B40B3">
        <w:t>юридическое обеспечение деятельности ТОР;</w:t>
      </w:r>
    </w:p>
    <w:p w:rsidR="00EE4AA5" w:rsidRPr="008B40B3" w:rsidRDefault="00EE4AA5" w:rsidP="00EE4AA5">
      <w:pPr>
        <w:pStyle w:val="11"/>
        <w:ind w:left="1069"/>
      </w:pPr>
      <w:r w:rsidRPr="008B40B3">
        <w:t>и пр.</w:t>
      </w:r>
    </w:p>
    <w:p w:rsidR="00EE4AA5" w:rsidRPr="008B40B3" w:rsidRDefault="00EE4AA5" w:rsidP="00EE4AA5">
      <w:r w:rsidRPr="008B40B3">
        <w:t>Срок выполнения мероприятий определяется исходя из:</w:t>
      </w:r>
    </w:p>
    <w:p w:rsidR="00EE4AA5" w:rsidRPr="008B40B3" w:rsidRDefault="00EE4AA5" w:rsidP="00EE4AA5">
      <w:pPr>
        <w:pStyle w:val="11"/>
        <w:ind w:left="1069"/>
      </w:pPr>
      <w:r w:rsidRPr="008B40B3">
        <w:t>приоритетности мероприятия;</w:t>
      </w:r>
    </w:p>
    <w:p w:rsidR="00EE4AA5" w:rsidRPr="008B40B3" w:rsidRDefault="00EE4AA5" w:rsidP="00EE4AA5">
      <w:pPr>
        <w:pStyle w:val="11"/>
        <w:ind w:left="1069"/>
      </w:pPr>
      <w:r w:rsidRPr="008B40B3">
        <w:t>общего срока реализации плана;</w:t>
      </w:r>
    </w:p>
    <w:p w:rsidR="00EE4AA5" w:rsidRPr="008B40B3" w:rsidRDefault="00EE4AA5" w:rsidP="00EE4AA5">
      <w:pPr>
        <w:pStyle w:val="11"/>
        <w:ind w:left="1069"/>
      </w:pPr>
      <w:r w:rsidRPr="008B40B3">
        <w:t>взаимосвязей мероприятий, задач и целей.</w:t>
      </w:r>
    </w:p>
    <w:p w:rsidR="00EE4AA5" w:rsidRDefault="00EE4AA5" w:rsidP="00EE4AA5">
      <w:r w:rsidRPr="008B40B3">
        <w:t>Ответственные за реализацию мероприятий определены исходя из функционала, состава мероприятий и с учетом схем взаимодействия участников процесса развития ТОР.</w:t>
      </w:r>
      <w:r w:rsidRPr="00E91842">
        <w:t xml:space="preserve"> </w:t>
      </w:r>
    </w:p>
    <w:p w:rsidR="00EE4AA5" w:rsidRDefault="00EE4AA5" w:rsidP="00EE4AA5">
      <w:pPr>
        <w:pStyle w:val="a0"/>
        <w:ind w:left="1353"/>
      </w:pPr>
      <w:r>
        <w:t>План совместных действий</w:t>
      </w:r>
    </w:p>
    <w:tbl>
      <w:tblPr>
        <w:tblStyle w:val="ae"/>
        <w:tblpPr w:leftFromText="180" w:rightFromText="180" w:vertAnchor="text" w:tblpXSpec="center" w:tblpY="1"/>
        <w:tblOverlap w:val="never"/>
        <w:tblW w:w="11198" w:type="dxa"/>
        <w:tblLayout w:type="fixed"/>
        <w:tblLook w:val="04A0" w:firstRow="1" w:lastRow="0" w:firstColumn="1" w:lastColumn="0" w:noHBand="0" w:noVBand="1"/>
      </w:tblPr>
      <w:tblGrid>
        <w:gridCol w:w="1134"/>
        <w:gridCol w:w="3402"/>
        <w:gridCol w:w="1842"/>
        <w:gridCol w:w="2835"/>
        <w:gridCol w:w="1985"/>
      </w:tblGrid>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vAlign w:val="center"/>
            <w:hideMark/>
          </w:tcPr>
          <w:p w:rsidR="00050E4C" w:rsidRPr="00DF2578" w:rsidRDefault="00050E4C" w:rsidP="00C87EC1">
            <w:pPr>
              <w:pStyle w:val="af"/>
              <w:suppressAutoHyphens/>
            </w:pPr>
            <w:r w:rsidRPr="00DF2578">
              <w:t>№ п/п</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vAlign w:val="center"/>
            <w:hideMark/>
          </w:tcPr>
          <w:p w:rsidR="00050E4C" w:rsidRPr="00DF2578" w:rsidRDefault="00050E4C" w:rsidP="00C87EC1">
            <w:pPr>
              <w:pStyle w:val="af"/>
              <w:suppressAutoHyphens/>
            </w:pPr>
            <w:r w:rsidRPr="00DF2578">
              <w:t>Содержание мероприятия</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vAlign w:val="center"/>
            <w:hideMark/>
          </w:tcPr>
          <w:p w:rsidR="00050E4C" w:rsidRPr="00DF2578" w:rsidRDefault="00050E4C" w:rsidP="00C87EC1">
            <w:pPr>
              <w:pStyle w:val="af"/>
              <w:suppressAutoHyphens/>
            </w:pPr>
            <w:r w:rsidRPr="00DF2578">
              <w:t>Сроки выполнения</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vAlign w:val="center"/>
            <w:hideMark/>
          </w:tcPr>
          <w:p w:rsidR="00050E4C" w:rsidRPr="00DF2578" w:rsidRDefault="00050E4C" w:rsidP="00C87EC1">
            <w:pPr>
              <w:pStyle w:val="af"/>
              <w:suppressAutoHyphens/>
            </w:pPr>
            <w:r w:rsidRPr="00DF2578">
              <w:t>Ответственные исполнители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vAlign w:val="center"/>
            <w:hideMark/>
          </w:tcPr>
          <w:p w:rsidR="00050E4C" w:rsidRPr="00DF2578" w:rsidRDefault="00050E4C" w:rsidP="00C87EC1">
            <w:pPr>
              <w:pStyle w:val="af"/>
              <w:suppressAutoHyphens/>
            </w:pPr>
            <w:r w:rsidRPr="00DF2578">
              <w:t>Результат</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Цель 1. Привлечение инвесторов.</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 xml:space="preserve">Задача 1.1. Общее продвижение ТОР «Свободный».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Формирование и утверждение маркетингового плана по продвижению ТОР на российском и зарубежных рынках как центра развития газохимии (на основе ППР и Стратегии по привлечению инвестиций в Амурскую область)</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АНО «АПИ», </w:t>
            </w:r>
          </w:p>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Формирование и продвижение привлекательного имиджа ТОР «Свободный» на российском и зарубежных рынках.</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w:t>
            </w:r>
            <w:r w:rsidRPr="00DF2578">
              <w:rPr>
                <w:lang w:val="en-US"/>
              </w:rPr>
              <w:t>.</w:t>
            </w:r>
            <w:r w:rsidRPr="00DF2578">
              <w:t>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Повышение конкурентоспособности ТОР "Свободный" для стимулирования создания производств с высокой добавленной стоимостью: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Установка РЖД тарифов, стимулирующих как экспорт готовой продукции, так и поставки в европейскую часть России (привязка к станциям ближайшим от ТОР)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2020 и далее пересмотр ежегодно</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Минвостокразвития России, </w:t>
            </w:r>
          </w:p>
          <w:p w:rsidR="00050E4C" w:rsidRPr="00DF2578" w:rsidRDefault="00050E4C" w:rsidP="00C87EC1">
            <w:pPr>
              <w:pStyle w:val="af0"/>
              <w:suppressAutoHyphens/>
              <w:jc w:val="left"/>
            </w:pPr>
            <w:r w:rsidRPr="00DF2578">
              <w:t xml:space="preserve">Министерство транспорта России, </w:t>
            </w:r>
          </w:p>
          <w:p w:rsidR="00050E4C" w:rsidRPr="00DF2578" w:rsidRDefault="00050E4C" w:rsidP="00C87EC1">
            <w:pPr>
              <w:pStyle w:val="af0"/>
              <w:suppressAutoHyphens/>
              <w:jc w:val="left"/>
            </w:pPr>
            <w:r w:rsidRPr="00DF2578">
              <w:t xml:space="preserve">РЖД, </w:t>
            </w:r>
          </w:p>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Повышение конкурентоспособности ТОР "Свободный" и стимулирование производства с высокой добавленной стоимостью</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Проработка вопроса о возможности субсидирования тарифа на электроэнергию для предприятий с глубокой переработкой</w:t>
            </w:r>
          </w:p>
          <w:p w:rsidR="00050E4C" w:rsidRPr="00DF2578"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Минвостокразвития России, Минэнерго России, ФСТ России,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Повышение конкурентоспособности ТОР "Свободный" и для стимулирование производства с высокой добавленной стоимостью</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Проведение переговоров с федеральными торговыми сетями и оптовыми организациями о возможности продажи через них продукции ТОР с высокой добавленной стоимостью</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2020-2023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Повышение конкурентоспособности ТОР "Свободный"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Проведение переговоров с ведущими международными и федеральными корпорациями о возможностях закупки продукции резидентов ТОР с высокой добавленной стоимостью (например, автомобильные концерны, Ростех, ОАК, Россети)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2020-2023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Повышение конкурентоспособности ТОР "Свободный"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Содействие потенциальным инвесторам в проведении переговоров с якорными резидентами ТОР о заключении долгосрочных контрактов о продаже сырья по формуле: экспортная цена минус транспортные издержки и пошлины</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АНО «АПИ», АО «КРДВ», ФСТ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Повышение конкурентоспособности ТОР "Свободный" и для стимулирование производства с высокой добавленной стоимостью</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Привлечение в число резидентов сервисных компаний, которые занимаются поставками оборудования, его обслуживанием и т.д.</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2019-2021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Повышение конкурентоспособности ТОР "Свободный"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1.1.2.7.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Организация совместных тематических выставок/ярмарок ТОР “Свободный” и ТОР “Нефтехимический” для продвижения продукции резидентов, а также совместных экспозиций на крупных форумах (выставках), в том числе отраслевых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2020 и далее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Повышение конкурентоспособности ТОР "Свободный" и проведение совместных мероприятия для двух ТОР для оптимизации затрат</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w:t>
            </w:r>
            <w:r w:rsidRPr="00DF2578">
              <w:rPr>
                <w:lang w:val="en-US"/>
              </w:rPr>
              <w:t>.</w:t>
            </w:r>
            <w:r w:rsidRPr="00DF2578">
              <w:t>1.2.8.</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Проработка азиатских рынков для продвижения и продажи линейки продукции ТОР (в том числе продукции с высокой добавленной стоимостью)</w:t>
            </w:r>
          </w:p>
          <w:p w:rsidR="00050E4C" w:rsidRPr="00DF2578"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2020-2021 и далее по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Поиск потенциально интересных товарных ниш, содействие продажам резидентов, выпускающих конечную продукцию</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Проработка вопросов привлечения и поддержки резидентов ТОР по программам РЭЦ (субсидирование, кредитно-гарантийная поддержка)</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2019-2021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РЭЦ, АО «КРДВ», АНО «АПИ»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Поддержка не сырьевого экспорта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Подготовка информационных поводов для международных, федеральных, региональных и муниципальных СМИ</w:t>
            </w:r>
          </w:p>
          <w:p w:rsidR="00050E4C" w:rsidRPr="00DF2578" w:rsidRDefault="00050E4C" w:rsidP="00C87EC1">
            <w:pPr>
              <w:pStyle w:val="11"/>
              <w:numPr>
                <w:ilvl w:val="0"/>
                <w:numId w:val="0"/>
              </w:numPr>
              <w:suppressAutoHyphens/>
              <w:spacing w:after="0" w:line="240" w:lineRule="auto"/>
              <w:ind w:left="77"/>
              <w:jc w:val="left"/>
              <w:rPr>
                <w:sz w:val="20"/>
              </w:rPr>
            </w:pPr>
            <w:r w:rsidRPr="00DF2578">
              <w:rPr>
                <w:sz w:val="20"/>
              </w:rPr>
              <w:t xml:space="preserve">В частности работа с такими изданиями, как The Chemical journal (Химический журнал) – </w:t>
            </w:r>
            <w:hyperlink r:id="rId211" w:history="1">
              <w:r w:rsidRPr="00DF2578">
                <w:rPr>
                  <w:rStyle w:val="afc"/>
                  <w:sz w:val="20"/>
                </w:rPr>
                <w:t>http://tcj.ru</w:t>
              </w:r>
            </w:hyperlink>
            <w:r w:rsidRPr="00DF2578">
              <w:rPr>
                <w:sz w:val="20"/>
              </w:rPr>
              <w:t>;</w:t>
            </w:r>
          </w:p>
          <w:p w:rsidR="00050E4C" w:rsidRPr="00DF2578" w:rsidRDefault="00050E4C" w:rsidP="00C602DC">
            <w:pPr>
              <w:pStyle w:val="11"/>
              <w:numPr>
                <w:ilvl w:val="0"/>
                <w:numId w:val="66"/>
              </w:numPr>
              <w:suppressAutoHyphens/>
              <w:spacing w:after="0" w:line="240" w:lineRule="auto"/>
              <w:ind w:left="502"/>
              <w:jc w:val="left"/>
              <w:rPr>
                <w:sz w:val="20"/>
                <w:lang w:val="en-US"/>
              </w:rPr>
            </w:pPr>
            <w:r w:rsidRPr="00DF2578">
              <w:rPr>
                <w:sz w:val="20"/>
                <w:lang w:val="en-US"/>
              </w:rPr>
              <w:t xml:space="preserve">ICIS Chemical Business Magazine – </w:t>
            </w:r>
            <w:hyperlink r:id="rId212" w:history="1">
              <w:r w:rsidRPr="00DF2578">
                <w:rPr>
                  <w:rStyle w:val="afc"/>
                  <w:sz w:val="20"/>
                  <w:lang w:val="en-US"/>
                </w:rPr>
                <w:t>https://www.icis.com</w:t>
              </w:r>
            </w:hyperlink>
            <w:r w:rsidRPr="00DF2578">
              <w:rPr>
                <w:sz w:val="20"/>
                <w:lang w:val="en-US"/>
              </w:rPr>
              <w:t>;</w:t>
            </w:r>
          </w:p>
          <w:p w:rsidR="00050E4C" w:rsidRPr="00DF2578" w:rsidRDefault="00050E4C" w:rsidP="00C602DC">
            <w:pPr>
              <w:pStyle w:val="11"/>
              <w:numPr>
                <w:ilvl w:val="0"/>
                <w:numId w:val="66"/>
              </w:numPr>
              <w:suppressAutoHyphens/>
              <w:spacing w:after="0" w:line="240" w:lineRule="auto"/>
              <w:ind w:left="459"/>
              <w:jc w:val="left"/>
              <w:rPr>
                <w:sz w:val="20"/>
                <w:lang w:val="en-US"/>
              </w:rPr>
            </w:pPr>
            <w:r w:rsidRPr="00DF2578">
              <w:rPr>
                <w:sz w:val="20"/>
                <w:lang w:val="en-US"/>
              </w:rPr>
              <w:t xml:space="preserve">The Journal of Business Chemistry – </w:t>
            </w:r>
            <w:hyperlink r:id="rId213" w:history="1">
              <w:r w:rsidRPr="00DF2578">
                <w:rPr>
                  <w:rStyle w:val="afc"/>
                  <w:sz w:val="20"/>
                  <w:lang w:val="en-US"/>
                </w:rPr>
                <w:t>http://www.businesschemistry.org/</w:t>
              </w:r>
            </w:hyperlink>
            <w:r w:rsidRPr="00DF2578">
              <w:rPr>
                <w:sz w:val="20"/>
                <w:lang w:val="en-US"/>
              </w:rPr>
              <w:t>;</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 xml:space="preserve">The Chemical Daily – </w:t>
            </w:r>
            <w:hyperlink r:id="rId214" w:history="1">
              <w:r w:rsidRPr="00DF2578">
                <w:rPr>
                  <w:rStyle w:val="afc"/>
                  <w:sz w:val="20"/>
                </w:rPr>
                <w:t>http://www.chemicaldaily.co.jp/corporate/eng_index.html</w:t>
              </w:r>
            </w:hyperlink>
            <w:r w:rsidRPr="00DF2578">
              <w:rPr>
                <w:sz w:val="20"/>
              </w:rPr>
              <w:t xml:space="preserve"> (страница на английском языке)</w:t>
            </w:r>
          </w:p>
          <w:p w:rsidR="00050E4C" w:rsidRPr="00DF2578" w:rsidRDefault="00050E4C" w:rsidP="00C602DC">
            <w:pPr>
              <w:pStyle w:val="11"/>
              <w:numPr>
                <w:ilvl w:val="0"/>
                <w:numId w:val="66"/>
              </w:numPr>
              <w:suppressAutoHyphens/>
              <w:spacing w:after="0" w:line="240" w:lineRule="auto"/>
              <w:ind w:left="459"/>
              <w:jc w:val="left"/>
              <w:rPr>
                <w:sz w:val="20"/>
                <w:lang w:val="en-US"/>
              </w:rPr>
            </w:pPr>
            <w:r w:rsidRPr="00DF2578">
              <w:rPr>
                <w:sz w:val="20"/>
                <w:lang w:val="en-US"/>
              </w:rPr>
              <w:t xml:space="preserve">Speciality Chemicals Magazine – </w:t>
            </w:r>
            <w:hyperlink r:id="rId215" w:history="1">
              <w:r w:rsidRPr="00DF2578">
                <w:rPr>
                  <w:rStyle w:val="afc"/>
                  <w:sz w:val="20"/>
                  <w:lang w:val="en-US"/>
                </w:rPr>
                <w:t>https://www.specchemonline.com</w:t>
              </w:r>
            </w:hyperlink>
            <w:r w:rsidRPr="00DF2578">
              <w:rPr>
                <w:sz w:val="20"/>
                <w:lang w:val="en-US"/>
              </w:rPr>
              <w:t>;</w:t>
            </w:r>
          </w:p>
          <w:p w:rsidR="00050E4C" w:rsidRPr="00DF2578" w:rsidRDefault="00050E4C" w:rsidP="00C602DC">
            <w:pPr>
              <w:pStyle w:val="11"/>
              <w:numPr>
                <w:ilvl w:val="0"/>
                <w:numId w:val="66"/>
              </w:numPr>
              <w:suppressAutoHyphens/>
              <w:spacing w:after="0" w:line="240" w:lineRule="auto"/>
              <w:ind w:left="459"/>
              <w:jc w:val="left"/>
              <w:rPr>
                <w:sz w:val="20"/>
                <w:lang w:val="en-US"/>
              </w:rPr>
            </w:pPr>
            <w:r w:rsidRPr="00DF2578">
              <w:rPr>
                <w:sz w:val="20"/>
                <w:lang w:val="en-US"/>
              </w:rPr>
              <w:t xml:space="preserve">Business Chemistry – </w:t>
            </w:r>
            <w:hyperlink r:id="rId216" w:history="1">
              <w:r w:rsidRPr="00DF2578">
                <w:rPr>
                  <w:rStyle w:val="afc"/>
                  <w:sz w:val="20"/>
                  <w:lang w:val="en-US"/>
                </w:rPr>
                <w:t>www.businesschemistry.org</w:t>
              </w:r>
            </w:hyperlink>
            <w:r w:rsidRPr="00DF2578">
              <w:rPr>
                <w:sz w:val="20"/>
                <w:lang w:val="en-US"/>
              </w:rPr>
              <w:t>;</w:t>
            </w:r>
          </w:p>
          <w:p w:rsidR="00050E4C" w:rsidRPr="00DF2578" w:rsidRDefault="00050E4C" w:rsidP="00C602DC">
            <w:pPr>
              <w:pStyle w:val="11"/>
              <w:numPr>
                <w:ilvl w:val="0"/>
                <w:numId w:val="66"/>
              </w:numPr>
              <w:suppressAutoHyphens/>
              <w:spacing w:after="0" w:line="240" w:lineRule="auto"/>
              <w:ind w:left="459"/>
              <w:jc w:val="left"/>
              <w:rPr>
                <w:sz w:val="20"/>
                <w:lang w:val="en-US"/>
              </w:rPr>
            </w:pPr>
            <w:r w:rsidRPr="00DF2578">
              <w:rPr>
                <w:sz w:val="20"/>
                <w:lang w:val="en-US"/>
              </w:rPr>
              <w:t xml:space="preserve">Chemical Processing – </w:t>
            </w:r>
            <w:hyperlink r:id="rId217" w:history="1">
              <w:r w:rsidRPr="00DF2578">
                <w:rPr>
                  <w:rStyle w:val="afc"/>
                  <w:sz w:val="20"/>
                  <w:lang w:val="en-US"/>
                </w:rPr>
                <w:t>https://www.chemicalprocessing.com</w:t>
              </w:r>
            </w:hyperlink>
            <w:r w:rsidRPr="00DF2578">
              <w:rPr>
                <w:sz w:val="20"/>
                <w:lang w:val="en-US"/>
              </w:rPr>
              <w:t>;</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 xml:space="preserve">Журнал «Нефтегазовая вертикаль» - </w:t>
            </w:r>
            <w:hyperlink r:id="rId218" w:history="1">
              <w:r w:rsidRPr="00DF2578">
                <w:rPr>
                  <w:rStyle w:val="afc"/>
                  <w:sz w:val="20"/>
                </w:rPr>
                <w:t>http://ngv.ru</w:t>
              </w:r>
            </w:hyperlink>
            <w:r w:rsidRPr="00DF2578">
              <w:rPr>
                <w:sz w:val="20"/>
              </w:rPr>
              <w:t>;</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 xml:space="preserve">Журнал «Газовая Промышленность» (ежемесячный научно-технический и производственный журнал) – </w:t>
            </w:r>
            <w:hyperlink r:id="rId219" w:history="1">
              <w:r w:rsidRPr="00DF2578">
                <w:rPr>
                  <w:rStyle w:val="afc"/>
                  <w:sz w:val="20"/>
                </w:rPr>
                <w:t>http://neftegas.info/gasindustry</w:t>
              </w:r>
            </w:hyperlink>
            <w:r w:rsidRPr="00DF2578">
              <w:rPr>
                <w:sz w:val="20"/>
              </w:rPr>
              <w:t>;</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Журнал «НефтеГазоХимия» – научный информационный сборник;</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 xml:space="preserve">Журнал «Oil &amp; Gas Journal Russia» - сайт на русском языке </w:t>
            </w:r>
            <w:hyperlink r:id="rId220" w:history="1">
              <w:r w:rsidRPr="00DF2578">
                <w:rPr>
                  <w:rStyle w:val="afc"/>
                  <w:sz w:val="20"/>
                </w:rPr>
                <w:t>http://www.ogj.ru</w:t>
              </w:r>
            </w:hyperlink>
            <w:r w:rsidRPr="00DF2578">
              <w:rPr>
                <w:sz w:val="20"/>
              </w:rPr>
              <w:t>;</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 xml:space="preserve">Журнал «Нефть, газ и бизнес» - Информационно-аналитический журнал </w:t>
            </w:r>
            <w:hyperlink r:id="rId221" w:history="1">
              <w:r w:rsidRPr="00DF2578">
                <w:rPr>
                  <w:rStyle w:val="afc"/>
                  <w:sz w:val="20"/>
                </w:rPr>
                <w:t>http://ngb.gubkin.ru</w:t>
              </w:r>
            </w:hyperlink>
            <w:r w:rsidRPr="00DF2578">
              <w:rPr>
                <w:sz w:val="20"/>
              </w:rPr>
              <w:t>;</w:t>
            </w:r>
          </w:p>
          <w:p w:rsidR="00050E4C" w:rsidRPr="00DF2578" w:rsidRDefault="00050E4C" w:rsidP="00C602DC">
            <w:pPr>
              <w:pStyle w:val="11"/>
              <w:numPr>
                <w:ilvl w:val="0"/>
                <w:numId w:val="66"/>
              </w:numPr>
              <w:suppressAutoHyphens/>
              <w:spacing w:after="0" w:line="240" w:lineRule="auto"/>
              <w:ind w:left="459"/>
              <w:jc w:val="left"/>
              <w:rPr>
                <w:sz w:val="20"/>
              </w:rPr>
            </w:pPr>
            <w:r w:rsidRPr="00DF2578">
              <w:rPr>
                <w:sz w:val="20"/>
              </w:rPr>
              <w:t xml:space="preserve">Журнал «Нефть. Газ. Новации» – Научно-технический ежемесячный журнал о нефтегазовой отрасли – </w:t>
            </w:r>
            <w:hyperlink r:id="rId222" w:history="1">
              <w:r w:rsidRPr="00DF2578">
                <w:rPr>
                  <w:rStyle w:val="afc"/>
                  <w:sz w:val="20"/>
                </w:rPr>
                <w:t>http://neft-gaz-novacii.ru/ru</w:t>
              </w:r>
            </w:hyperlink>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ежеквартально</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w:t>
            </w:r>
            <w:r w:rsidRPr="00631DF7">
              <w:t>АПИ», АО «КРДВ», 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Продвижение ТОР «Свободный» на российском и зарубежных рынках.</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Участие в международных и российских выставках, форумах, конференциях, круглых столах, бизнес-миссиях и т.п. (индивидуально и совместно с другими ТОР).</w:t>
            </w:r>
          </w:p>
          <w:p w:rsidR="00050E4C" w:rsidRPr="00DF2578" w:rsidRDefault="00050E4C" w:rsidP="00C87EC1">
            <w:pPr>
              <w:pStyle w:val="af0"/>
              <w:suppressAutoHyphens/>
              <w:jc w:val="left"/>
            </w:pPr>
            <w:r w:rsidRPr="00DF2578">
              <w:t>В частности, можно рассмотреть участие в следующих зарубежных мероприятиях:</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OIL &amp; GAS WEST ASIA - Международная выставка и конференция по нефти, газу, нефтехимии (Оман),</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CHEMTECH GUJRAT WORLD EXPO - Международная выставка и конференция по химической промышленности (инфраструктуре, энергетике, нефти и газу, нефтехимии, производству материалов, автоматизации, фармакологии и биотехнологиям, энергетике, водоподготовке и др.) (Индия)</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OIL &amp; GAS COUNCIL ASIA-PACIFIC ASSEMBLY AND GALA DINNER 2018Международная Азиатско-Тихоокеанская конференция по нефти и газу (Сингапур Город),</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EUROPEAN GAS CONFERENCE 2018 11-я европейская ежегодная газовая конференция (Австрия),</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3RD WORLD CONGRESS &amp; EXPO ON OIL, GAS &amp; PETROLEUM ENGINEERING3-й всемирный конгресс и выставка по нефти, газу и технологиям газонефтедобычи (ОАЭ),</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KICHEM 20183-я Корейская международная выставка химической индустрии и нефтехимическая конференция APIC (Южная Корея).</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 xml:space="preserve">Neo Functional Material - Выставка новых функциональных материалов (полимеры, добавки, гибридные материалы и т.д.). Параллельно с: nano Tech 2018 (Международная выставка и конференция нанотехнологий); 3D Printing 2018 (выставка технологий 3D-печати) (Япония, Токио); </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Breathable Films - Международная конференция по проницаемым пленкам (Германия, Кельн)</w:t>
            </w:r>
          </w:p>
          <w:p w:rsidR="00050E4C" w:rsidRPr="00DF2578" w:rsidRDefault="00050E4C" w:rsidP="00C602DC">
            <w:pPr>
              <w:pStyle w:val="11"/>
              <w:numPr>
                <w:ilvl w:val="0"/>
                <w:numId w:val="67"/>
              </w:numPr>
              <w:suppressAutoHyphens/>
              <w:spacing w:after="0" w:line="240" w:lineRule="auto"/>
              <w:ind w:left="317"/>
              <w:jc w:val="left"/>
              <w:rPr>
                <w:sz w:val="20"/>
              </w:rPr>
            </w:pPr>
            <w:r w:rsidRPr="00DF2578">
              <w:rPr>
                <w:sz w:val="20"/>
              </w:rPr>
              <w:t>Polymer Sourcing &amp; Distribution - Конференция по производству и дистрибуции полимеров (США)</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не менее 4 раз в год</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 РЭЦ</w:t>
            </w:r>
            <w:r w:rsidRPr="00DD6CB5">
              <w:t>, Правительство Амурской области (только  ВЭФ, Дни Дальнего Востока в Москве- остальные мероприятия не предусмотрены сметами)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Налаживание кооперационных связей резидентов ТОР.</w:t>
            </w:r>
          </w:p>
          <w:p w:rsidR="00050E4C" w:rsidRPr="00DF2578" w:rsidRDefault="00050E4C" w:rsidP="00C87EC1">
            <w:pPr>
              <w:pStyle w:val="af0"/>
              <w:suppressAutoHyphens/>
              <w:jc w:val="left"/>
            </w:pPr>
            <w:r w:rsidRPr="00DF2578">
              <w:t>Привлечение новых резидентов.</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Организация и проведение мероприятий по продвижению ТОР (презентации, пресс-туры, роуд-шоу, прием делегаций, совместные семинары с участием представителей различных ТОР, дни открытых дверей, взаимодействие с местными сообществами и ВУЗами и пр.) </w:t>
            </w:r>
          </w:p>
          <w:p w:rsidR="00050E4C" w:rsidRPr="00DF2578" w:rsidRDefault="00050E4C" w:rsidP="00C87EC1">
            <w:pPr>
              <w:pStyle w:val="af0"/>
              <w:suppressAutoHyphens/>
              <w:jc w:val="left"/>
            </w:pPr>
            <w:r w:rsidRPr="00DF2578">
              <w:t>В том числе бизнес-поездки для привлечения инвесторов в такие страны как Китай, Япония, Корея.</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Не менее 4 раз в год</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АНО «АПИ», АО «КРДВ», 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Продвижение ТОР «Свободный» на российском и зарубежных рынках.</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1.1.8.</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Проведение рекламных кампаний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не менее 2 раз в год</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pPr>
            <w:r w:rsidRPr="00631DF7">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Продвижение ТОР «Свободный» на российском и зарубежных рынках.</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1.1.9</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каналов работы с социальными сетями (SMM-маркетинг) и интернет-продвижение</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r w:rsidRPr="00DF2578">
              <w:t xml:space="preserve"> и дальнейшая работа по продвижения</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pPr>
            <w:r w:rsidRPr="00631DF7">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Продвижение ТОР «Свободный» на российском и зарубежных рынках.</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1.1.10</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Подготовка и актуализация паспорта ТОР на основных языках (русский, английский, китайский, японский, корейский)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p w:rsidR="00050E4C" w:rsidRPr="00DF2578" w:rsidRDefault="00050E4C" w:rsidP="00C87EC1">
            <w:pPr>
              <w:pStyle w:val="af0"/>
              <w:suppressAutoHyphens/>
              <w:jc w:val="center"/>
            </w:pPr>
            <w:r w:rsidRPr="00DF2578">
              <w:t>и далее ежегодно</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Эффективная работа с инвесторами и информирование потенциальных инвесторов.</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1.1.11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Информирование об основных результатах деятельности ТОР на официальном сайте.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ежегодно</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Информирование резидентов ТОР о текущей ситуации функционирования</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 xml:space="preserve">Задача 1.2. Работа с потенциальными инвесторами.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spacing w:before="0" w:line="240" w:lineRule="auto"/>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Разработка плана совместной межведомственной работы по привлечению российских и зарубежных инвесторов для реализации проектов в ТОР «Свободный» (на основе ППР и Стратегии по привлечению инвестиций в Амурскую область)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АНО «АПИ», АО «КРДВ», Минвостокразвития России, 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российских и зарубежных инвесторов соответствующих специализации ТОР «Свободный»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rPr>
                <w:lang w:val="en-US"/>
              </w:rPr>
            </w:pPr>
            <w:r w:rsidRPr="00DF2578">
              <w:rPr>
                <w:lang w:val="en-US"/>
              </w:rPr>
              <w:t>1.2.2.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Отработка перспектив сотрудничества с партнерами Газпрома и Сибура по другим кластерам с целью их привлечения в ТОР «Свободный» в качестве резидентов.</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w:t>
            </w:r>
            <w:r>
              <w:t>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 Минвостокразвития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российских и зарубежных инвесторов соответствующих специализации ТОР «Свободный»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w:t>
            </w:r>
            <w:r w:rsidRPr="00DF2578">
              <w:rPr>
                <w:lang w:val="en-US"/>
              </w:rPr>
              <w:t>.</w:t>
            </w:r>
            <w:r w:rsidRPr="00DF2578">
              <w:t>2.3.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«Упаковка» площадок для продажи инвесторам и повышения их привлекательности: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1.2.3.1.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Анализ опыта «продажи» инвестиционных площадок в других странах, в первую очередь, в КНР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Упаковка инвестиционных площадок для продажи инвесторам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1.2.3.2.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макета площадки «Восток»</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Упаковка инвестиционных площадок для продажи инвесторам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1.2.3.3.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рекламного ролика и интерактивного стенда для двух первоочередных площадок («Усть-Пёра» и «Восток»)</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Упаковка инвестиционных площадок для продажи инвесторам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1.2.3.4.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Разработка качественного буклета с акцентом на инвестиционные площадки, а не только на действующих резидентов (схемы, привлекательные фотографии и т.д.)</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Упаковка инвестиционных площадок для продажи инвесторам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1.2.3.5.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Разработка многоязычного сайта для удобства иностранных инвесторов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Упаковка инвестиционных площадок для продажи инвесторам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1.2.3.6.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Договоренность с якорными инвесторами о содействии в приеме бизнес-миссий (показ действующих производств или строящихся объектов, рассказ про положительный опыт работы в ТОР, анонсирование готовности к кооперации и т.д.)</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Упаковка инвестиционных площадок для продажи инвесторам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Переговоры с потенциальными зарубежными покупателями АГПЗ и АГХК на предмет размещения производств глубокой переработки в ТОР «Свободный»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российских и зарубежных инвесторов соответствующих специализации ТОР «Свободный»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Проведение работы с компаниями ПАО «Газпром» и ПАО «СИБУР Холдинг» для получения подтверждений на выделение сырья потенциальным резидентам</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АО «КРДВ», Минвостокразвития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Обеспечение потенциальных резидентов ТОР «Свободный» сырьем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Отработка возможности размещения производства в рамках ТОР «Свободный» с региональными лесопромышленными компаниями, сельхозпроизводителями и другими потенциальными инвесторами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r w:rsidRPr="00DF2578">
              <w:t>-2023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российских и зарубежных инвесторов соответствующих специализации ТОР «Свободный»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Работа с отраслевыми ассоциациями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r w:rsidRPr="00DF2578">
              <w:t>-2023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российских и зарубежных инвесторов соответствующих специализации ТОР «Свободный»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1.2.8.</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Взаимодействие с РФПИ</w:t>
            </w:r>
          </w:p>
          <w:p w:rsidR="00050E4C" w:rsidRPr="00DF2578"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российских и зарубежных инвесторов соответствующих специализации ТОР «Свободный»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1.2.9.</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Разработка и утверждение алгоритма взаимодействия с АО «Агентство Дальнего Востока по привлечению инвестиций и поддержке экспорта»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Слаженная работа по привлечению инвесторов соответствующей ТОР специализации.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1.2.10.</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Составление и актуализация перечня потенциальных инвесторов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ежегодно</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Наличие базы данных потенциальных инвесторов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Формирование штата «проводников» по приоритетным отраслям</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«АПИ»,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Привлечение инвесторов соответствующей ТОР специализации.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1.2.12.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Разработка и внедрение информационных систем сопровождения инвесторов и оценки эффективности взаимодействия (на основе CRM)</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w:t>
            </w:r>
            <w:r>
              <w:rPr>
                <w:lang w:val="en-US"/>
              </w:rPr>
              <w:t>9</w:t>
            </w:r>
            <w:r>
              <w:t>-2020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Эффективная работа с инвесторами.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r w:rsidRPr="00DF2578">
              <w:t xml:space="preserve">Цель 2. Создание условий для размещения предприятий резидентов: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spacing w:before="0" w:line="240" w:lineRule="auto"/>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 xml:space="preserve">Задача 2.1. Формирование инвестиционных площадок и решение земельных вопросов (в том числе с учетом перспективного развития).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spacing w:before="0" w:line="240" w:lineRule="auto"/>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rPr>
                <w:color w:val="222222"/>
              </w:rPr>
              <w:t>2.1.1.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rPr>
                <w:color w:val="222222"/>
              </w:rPr>
              <w:t>Подготовка предложений о внесении изменений в генеральные планы муниципальных образований, схемы территориального планирования муниципальных районов, в границах которых расположена территория опережающего социально-экономического развития, в правила землепользования и застройки указанных муниципальных образований, а также в схему территориального планирования Амурской области;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rPr>
                <w:color w:val="222222"/>
              </w:rP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rPr>
                <w:color w:val="222222"/>
              </w:rPr>
              <w:t>Правительство Амурской области, Администрация г. Свободный и Свободненского района,</w:t>
            </w:r>
            <w:r>
              <w:rPr>
                <w:color w:val="222222"/>
              </w:rPr>
              <w:t xml:space="preserve"> Администрация</w:t>
            </w:r>
            <w:r w:rsidRPr="00631DF7">
              <w:rPr>
                <w:color w:val="222222"/>
              </w:rPr>
              <w:t xml:space="preserve"> г. Сковородино и Сковородинского района, </w:t>
            </w:r>
            <w:r w:rsidRPr="00631DF7">
              <w:t xml:space="preserve">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rPr>
                <w:color w:val="222222"/>
              </w:rPr>
              <w:t>Скорректированные документы территориального планирования и градостроительного зонирования, учитывающие планируемое размещение объектов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2.1.2.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C06990" w:rsidRDefault="00050E4C" w:rsidP="00C87EC1">
            <w:pPr>
              <w:pStyle w:val="af0"/>
              <w:suppressAutoHyphens/>
              <w:jc w:val="left"/>
            </w:pPr>
            <w:r w:rsidRPr="00C06990">
              <w:t xml:space="preserve">Оценка необходимости и невозможности иного размещения объектов инфраструктуры и в этом случае подготовка и принятие решения о резервировании либо изъятии земельных участков для создания объектов инфраструктуры для ТОР «Свободный». </w:t>
            </w:r>
          </w:p>
          <w:p w:rsidR="00050E4C" w:rsidRPr="00C06990" w:rsidRDefault="00050E4C" w:rsidP="00C87EC1">
            <w:pPr>
              <w:pStyle w:val="af"/>
              <w:suppressAutoHyphens/>
              <w:jc w:val="left"/>
              <w:rPr>
                <w:b w:val="0"/>
              </w:rPr>
            </w:pPr>
            <w:r w:rsidRPr="00C06990">
              <w:rPr>
                <w:b w:val="0"/>
              </w:rPr>
              <w:t xml:space="preserve">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 xml:space="preserve">2019 и </w:t>
            </w:r>
            <w:r w:rsidRPr="00DF2578">
              <w:t xml:space="preserve">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АО «КРДВ</w:t>
            </w:r>
            <w:r w:rsidRPr="00811D30">
              <w:t xml:space="preserve">», </w:t>
            </w:r>
            <w:r w:rsidRPr="00811D30">
              <w:rPr>
                <w:color w:val="222222"/>
              </w:rPr>
              <w:t>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0"/>
              <w:numPr>
                <w:ilvl w:val="0"/>
                <w:numId w:val="0"/>
              </w:numPr>
              <w:suppressAutoHyphens/>
              <w:spacing w:before="0" w:line="240" w:lineRule="auto"/>
              <w:jc w:val="left"/>
              <w:rPr>
                <w:b w:val="0"/>
                <w:i w:val="0"/>
                <w:color w:val="auto"/>
                <w:sz w:val="20"/>
              </w:rPr>
            </w:pPr>
            <w:r w:rsidRPr="00DF2578">
              <w:rPr>
                <w:b w:val="0"/>
                <w:i w:val="0"/>
                <w:color w:val="auto"/>
                <w:sz w:val="20"/>
              </w:rPr>
              <w:t>Сокращение расходов бюджетных средств на изъятие (земельные участки, зарезервированные в целях размещения объектов ТОР, не могут предоставляться в частную собственность, а также быть объектами сделок, предусмотренных гражданским законодательством.)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2.1.3.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pPr>
            <w:r w:rsidRPr="00DF2578">
              <w:t xml:space="preserve">Разработка документации по планировке территории опережающего социально-экономического развития «Усть-Пёра», «Восток» </w:t>
            </w:r>
          </w:p>
          <w:p w:rsidR="00050E4C" w:rsidRPr="00DF2578" w:rsidRDefault="00050E4C" w:rsidP="00C87EC1">
            <w:pPr>
              <w:pStyle w:val="af0"/>
              <w:suppressAutoHyphens/>
            </w:pPr>
            <w:r w:rsidRPr="00DF2578">
              <w:t xml:space="preserve">и «Центр» </w:t>
            </w:r>
          </w:p>
          <w:p w:rsidR="00050E4C" w:rsidRPr="00DF2578" w:rsidRDefault="00050E4C" w:rsidP="00C87EC1">
            <w:pPr>
              <w:pStyle w:val="af"/>
              <w:suppressAutoHyphens/>
              <w:jc w:val="left"/>
              <w:rPr>
                <w:b w:val="0"/>
              </w:rPr>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rPr>
                <w:color w:val="000000" w:themeColor="text1"/>
              </w:rPr>
            </w:pPr>
            <w:r w:rsidRPr="00DF2578">
              <w:rPr>
                <w:color w:val="000000" w:themeColor="text1"/>
              </w:rPr>
              <w:t>При необходимости, в случае принятия решения Минвостокразвития России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rPr>
                <w:color w:val="222222"/>
              </w:rPr>
            </w:pPr>
            <w:r w:rsidRPr="00DF2578">
              <w:rPr>
                <w:color w:val="222222"/>
              </w:rPr>
              <w:t>АО «</w:t>
            </w:r>
            <w:r w:rsidRPr="00631DF7">
              <w:rPr>
                <w:color w:val="222222"/>
              </w:rPr>
              <w:t>КРДВ», Правительство Амурской области, Администрация г. Свободный</w:t>
            </w:r>
            <w:r w:rsidRPr="00DF2578">
              <w:rPr>
                <w:color w:val="222222"/>
              </w:rPr>
              <w:t xml:space="preserve"> и Свободненского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0"/>
              <w:numPr>
                <w:ilvl w:val="0"/>
                <w:numId w:val="0"/>
              </w:numPr>
              <w:suppressAutoHyphens/>
              <w:spacing w:before="0" w:line="240" w:lineRule="auto"/>
              <w:jc w:val="left"/>
              <w:rPr>
                <w:b w:val="0"/>
                <w:i w:val="0"/>
                <w:color w:val="auto"/>
                <w:sz w:val="20"/>
              </w:rPr>
            </w:pPr>
            <w:r w:rsidRPr="00DF2578">
              <w:rPr>
                <w:b w:val="0"/>
                <w:i w:val="0"/>
                <w:color w:val="auto"/>
                <w:sz w:val="20"/>
              </w:rPr>
              <w:t>Утвержденные документы территориального планирования (утверждаются без проведения публичных слушаний). Определение планировочной структуры, зонирования территории, инженерного обеспечение и обслуживание, развития застройки территории.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2.1.4</w:t>
            </w:r>
            <w:r w:rsidRPr="00DF2578">
              <w:t>.</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Проведение мероприятий, необходимых для исполнения решения о принудительном отчуждении земельных участков (изъятии земельных участков) и (или) расположенных на них объектов недвижимого имущества, иного имущества, в том числе проведение по поручению уполномоченного федерального органа оценки изымаемого недвижимого имущества, осуществление необходимых кадастровых работ, проведение переговоров с правообладателями изымаемого недвижимого имущества.</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Default="00050E4C" w:rsidP="00C87EC1">
            <w:pPr>
              <w:pStyle w:val="af0"/>
              <w:suppressAutoHyphens/>
              <w:jc w:val="center"/>
              <w:rPr>
                <w:color w:val="000000" w:themeColor="text1"/>
              </w:rPr>
            </w:pPr>
            <w:r>
              <w:rPr>
                <w:color w:val="000000" w:themeColor="text1"/>
              </w:rPr>
              <w:t xml:space="preserve">2019-2020 </w:t>
            </w:r>
          </w:p>
          <w:p w:rsidR="00050E4C" w:rsidRPr="00DF2578" w:rsidRDefault="00050E4C" w:rsidP="00C87EC1">
            <w:pPr>
              <w:pStyle w:val="af0"/>
              <w:suppressAutoHyphens/>
              <w:jc w:val="center"/>
              <w:rPr>
                <w:color w:val="000000" w:themeColor="text1"/>
              </w:rPr>
            </w:pPr>
            <w:r>
              <w:rPr>
                <w:color w:val="000000" w:themeColor="text1"/>
              </w:rPr>
              <w:t>(в случае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631DF7">
              <w:t>АО «КРДВ», Правительство Амурской области, Администрация г. Свободный</w:t>
            </w:r>
            <w:r w:rsidRPr="00DF2578">
              <w:t xml:space="preserve"> и Свободненского района</w:t>
            </w:r>
            <w:r>
              <w:t xml:space="preserve">, Администрация  </w:t>
            </w:r>
            <w:r w:rsidRPr="00631DF7">
              <w:rPr>
                <w:color w:val="222222"/>
              </w:rPr>
              <w:t xml:space="preserve"> 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rPr>
                <w:b w:val="0"/>
                <w:i w:val="0"/>
                <w:color w:val="auto"/>
                <w:sz w:val="20"/>
              </w:rPr>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2.1.5</w:t>
            </w:r>
            <w:r w:rsidRPr="00DF2578">
              <w:t>.</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Проведение мероприятий по переводу земель из одной категории в другую</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rPr>
                <w:color w:val="000000" w:themeColor="text1"/>
              </w:rPr>
            </w:pPr>
            <w:r>
              <w:rPr>
                <w:color w:val="000000" w:themeColor="text1"/>
              </w:rP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Приведенные категории и вида разрешенного использования в соответствие с планируемым использованием земель, необходимых для размещения объектов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2.1.6</w:t>
            </w:r>
            <w:r w:rsidRPr="00DF2578">
              <w:t>.</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Формирование инвестиционных площадок ТОР:</w:t>
            </w:r>
          </w:p>
          <w:p w:rsidR="00050E4C" w:rsidRPr="00DF2578" w:rsidRDefault="00050E4C" w:rsidP="00C87EC1">
            <w:pPr>
              <w:pStyle w:val="af0"/>
              <w:suppressAutoHyphens/>
              <w:jc w:val="left"/>
            </w:pPr>
            <w:r w:rsidRPr="00DF2578">
              <w:t>1 «Усть-Пёра»</w:t>
            </w:r>
          </w:p>
          <w:p w:rsidR="00050E4C" w:rsidRPr="00DF2578" w:rsidRDefault="00050E4C" w:rsidP="00C87EC1">
            <w:pPr>
              <w:pStyle w:val="af0"/>
              <w:suppressAutoHyphens/>
              <w:jc w:val="left"/>
            </w:pPr>
            <w:r w:rsidRPr="00DF2578">
              <w:t xml:space="preserve">2 «Восток» </w:t>
            </w:r>
          </w:p>
          <w:p w:rsidR="00050E4C" w:rsidRPr="00DF2578" w:rsidRDefault="00050E4C" w:rsidP="00C87EC1">
            <w:pPr>
              <w:pStyle w:val="af0"/>
              <w:suppressAutoHyphens/>
              <w:jc w:val="left"/>
            </w:pPr>
            <w:r w:rsidRPr="00DF2578">
              <w:t xml:space="preserve">3 «Центр» </w:t>
            </w:r>
          </w:p>
          <w:p w:rsidR="00050E4C" w:rsidRPr="00DF2578" w:rsidRDefault="00050E4C" w:rsidP="00C87EC1">
            <w:pPr>
              <w:pStyle w:val="af0"/>
              <w:suppressAutoHyphens/>
              <w:jc w:val="left"/>
            </w:pPr>
            <w:r w:rsidRPr="00DF2578">
              <w:t>4 «Юг»</w:t>
            </w:r>
          </w:p>
          <w:p w:rsidR="00050E4C" w:rsidRPr="00DF2578" w:rsidRDefault="00050E4C" w:rsidP="00C87EC1">
            <w:pPr>
              <w:pStyle w:val="af0"/>
              <w:suppressAutoHyphens/>
              <w:jc w:val="left"/>
            </w:pPr>
            <w:r w:rsidRPr="00DF2578">
              <w:t>5 «Сковородино»</w:t>
            </w:r>
          </w:p>
          <w:p w:rsidR="00050E4C" w:rsidRPr="00DF2578" w:rsidRDefault="00050E4C" w:rsidP="00C87EC1">
            <w:pPr>
              <w:pStyle w:val="af0"/>
              <w:suppressAutoHyphens/>
              <w:jc w:val="left"/>
            </w:pPr>
            <w:r w:rsidRPr="00DF2578">
              <w:t xml:space="preserve">6 «Север»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center"/>
              <w:rPr>
                <w:color w:val="000000" w:themeColor="text1"/>
              </w:rPr>
            </w:pPr>
          </w:p>
          <w:p w:rsidR="00050E4C" w:rsidRPr="00631DF7" w:rsidRDefault="00050E4C" w:rsidP="00C87EC1">
            <w:pPr>
              <w:pStyle w:val="af0"/>
              <w:suppressAutoHyphens/>
              <w:jc w:val="center"/>
              <w:rPr>
                <w:color w:val="000000" w:themeColor="text1"/>
              </w:rPr>
            </w:pPr>
          </w:p>
          <w:p w:rsidR="00050E4C" w:rsidRPr="00631DF7" w:rsidRDefault="00050E4C" w:rsidP="00C87EC1">
            <w:pPr>
              <w:pStyle w:val="af0"/>
              <w:suppressAutoHyphens/>
              <w:jc w:val="center"/>
              <w:rPr>
                <w:color w:val="000000" w:themeColor="text1"/>
              </w:rPr>
            </w:pPr>
            <w:r w:rsidRPr="00631DF7">
              <w:rPr>
                <w:color w:val="000000" w:themeColor="text1"/>
              </w:rPr>
              <w:t>2025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АО «КРДВ», Правительство Амурской области, Минвостокразвития России, Наблюдательный совет ТОР</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Выделение приоритеных «пятен» для привлечения новых резидентов. Возможность оперативно выделить земельный участок с необходимой инфраструктурой для перспективного резидента</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Разработка и утверждение Проектов планировки территории и проектов межевания для инвестиционных площадок «Сковородино»,</w:t>
            </w:r>
          </w:p>
          <w:p w:rsidR="00050E4C" w:rsidRPr="00DF2578" w:rsidRDefault="00050E4C" w:rsidP="00C87EC1">
            <w:pPr>
              <w:pStyle w:val="af0"/>
              <w:suppressAutoHyphens/>
              <w:jc w:val="left"/>
            </w:pPr>
            <w:r w:rsidRPr="00DF2578">
              <w:t>«Юг» и «Север»</w:t>
            </w:r>
          </w:p>
          <w:p w:rsidR="00050E4C" w:rsidRPr="00DF2578"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center"/>
              <w:rPr>
                <w:color w:val="000000" w:themeColor="text1"/>
              </w:rPr>
            </w:pPr>
          </w:p>
          <w:p w:rsidR="00050E4C" w:rsidRPr="00631DF7" w:rsidRDefault="00050E4C" w:rsidP="00C87EC1">
            <w:pPr>
              <w:pStyle w:val="af0"/>
              <w:suppressAutoHyphens/>
              <w:jc w:val="center"/>
              <w:rPr>
                <w:color w:val="000000" w:themeColor="text1"/>
              </w:rPr>
            </w:pPr>
          </w:p>
          <w:p w:rsidR="00050E4C" w:rsidRPr="00631DF7" w:rsidRDefault="00050E4C" w:rsidP="00C87EC1">
            <w:pPr>
              <w:pStyle w:val="af0"/>
              <w:suppressAutoHyphens/>
              <w:jc w:val="center"/>
              <w:rPr>
                <w:color w:val="000000" w:themeColor="text1"/>
              </w:rPr>
            </w:pPr>
            <w:r w:rsidRPr="00631DF7">
              <w:rPr>
                <w:color w:val="000000" w:themeColor="text1"/>
              </w:rPr>
              <w:t>При необходимости, в случае принятия решения Минвостокразвития России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АО «КРДВ», Правительство Амурской области, Минвостокразвития России, Наблюдательный совет ТОР</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Определение планировочной структуры, зонирования территории, инженерного обеспечение и обслуживание, развития застройки территории.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rPr>
                <w:color w:val="000000" w:themeColor="text1"/>
              </w:rPr>
            </w:pPr>
            <w:r w:rsidRPr="00DF2578">
              <w:rPr>
                <w:color w:val="000000" w:themeColor="text1"/>
              </w:rPr>
              <w:t>2</w:t>
            </w:r>
            <w:r w:rsidRPr="00DF2578">
              <w:rPr>
                <w:color w:val="000000" w:themeColor="text1"/>
                <w:lang w:val="en-US"/>
              </w:rPr>
              <w:t>.</w:t>
            </w:r>
            <w:r>
              <w:rPr>
                <w:color w:val="000000" w:themeColor="text1"/>
              </w:rPr>
              <w:t>1.8</w:t>
            </w:r>
            <w:r w:rsidRPr="00DF2578">
              <w:rPr>
                <w:color w:val="000000" w:themeColor="text1"/>
              </w:rPr>
              <w:t>.</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rPr>
                <w:color w:val="000000" w:themeColor="text1"/>
              </w:rPr>
            </w:pPr>
            <w:r w:rsidRPr="00DF2578">
              <w:rPr>
                <w:color w:val="000000" w:themeColor="text1"/>
              </w:rPr>
              <w:t>Межевание участков резидентов и постановка на кадастровый учет.</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center"/>
              <w:rPr>
                <w:color w:val="000000" w:themeColor="text1"/>
              </w:rPr>
            </w:pPr>
            <w:r w:rsidRPr="00631DF7">
              <w:rPr>
                <w:color w:val="000000" w:themeColor="text1"/>
              </w:rPr>
              <w:t>по мере поступления заявок от резидентов</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rPr>
                <w:color w:val="000000" w:themeColor="text1"/>
              </w:rPr>
            </w:pPr>
            <w:r w:rsidRPr="00631DF7">
              <w:rPr>
                <w:color w:val="000000" w:themeColor="text1"/>
              </w:rPr>
              <w:t>АО «КРДВ», Правительство Амурской области, Администрация г. Свободный и Свободненского района</w:t>
            </w:r>
            <w:r>
              <w:rPr>
                <w:color w:val="000000" w:themeColor="text1"/>
              </w:rPr>
              <w:t xml:space="preserve">, Администрация </w:t>
            </w:r>
            <w:r w:rsidRPr="00631DF7">
              <w:rPr>
                <w:color w:val="222222"/>
              </w:rPr>
              <w:t xml:space="preserve"> 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rPr>
                <w:color w:val="000000" w:themeColor="text1"/>
              </w:rPr>
            </w:pPr>
            <w:r w:rsidRPr="00DF2578">
              <w:rPr>
                <w:color w:val="000000" w:themeColor="text1"/>
              </w:rPr>
              <w:t>Формирование инвестиционных площадок ТОР. Обеспечение потребностей резидентов в земельных ресурсах.</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2.1.9.</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Изменение границ ТОР «Свободный», в частности включение площадок «Север» и «Сковородино»</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center"/>
              <w:rPr>
                <w:color w:val="000000" w:themeColor="text1"/>
              </w:rPr>
            </w:pPr>
            <w:r w:rsidRPr="00631DF7">
              <w:rPr>
                <w:color w:val="000000" w:themeColor="text1"/>
              </w:rPr>
              <w:t>2025</w:t>
            </w:r>
          </w:p>
          <w:p w:rsidR="00050E4C" w:rsidRPr="00631DF7" w:rsidRDefault="00050E4C" w:rsidP="00C87EC1">
            <w:pPr>
              <w:pStyle w:val="af0"/>
              <w:suppressAutoHyphens/>
              <w:jc w:val="center"/>
              <w:rPr>
                <w:color w:val="000000" w:themeColor="text1"/>
              </w:rPr>
            </w:pPr>
          </w:p>
          <w:p w:rsidR="00050E4C" w:rsidRPr="00631DF7" w:rsidRDefault="00050E4C" w:rsidP="00C87EC1">
            <w:pPr>
              <w:pStyle w:val="af0"/>
              <w:suppressAutoHyphens/>
              <w:jc w:val="center"/>
              <w:rPr>
                <w:color w:val="000000" w:themeColor="text1"/>
              </w:rP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rPr>
                <w:color w:val="000000" w:themeColor="text1"/>
              </w:rPr>
            </w:pPr>
            <w:r w:rsidRPr="00631DF7">
              <w:rPr>
                <w:color w:val="000000" w:themeColor="text1"/>
              </w:rPr>
              <w:t>АО «КРДВ», Правительство Амурской области, Минвостокразвития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rPr>
                <w:color w:val="000000" w:themeColor="text1"/>
              </w:rPr>
            </w:pPr>
            <w:r w:rsidRPr="00DF2578">
              <w:rPr>
                <w:color w:val="000000" w:themeColor="text1"/>
              </w:rPr>
              <w:t>Привлечение новых и расширение инвестиционных площадей действующих резидентов.</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2.1.10</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Проработка варианта расширения инвестиционной площадки Восток для размещения новых резидентов и таких производств, как водород, умные удобрения и так далее.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center"/>
            </w:pPr>
            <w:r w:rsidRPr="00631DF7">
              <w:t>2029 г.</w:t>
            </w:r>
          </w:p>
          <w:p w:rsidR="00050E4C" w:rsidRPr="00631DF7" w:rsidRDefault="00050E4C" w:rsidP="00C87EC1">
            <w:pPr>
              <w:pStyle w:val="af0"/>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АО «КРДВ», Правительство Амурской области, Минвостокразвития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Привлечение новых и расширение инвестиционных площадей действующих резидентов.</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Передача участков в аренду резидентам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2019-2021</w:t>
            </w:r>
          </w:p>
          <w:p w:rsidR="00050E4C" w:rsidRPr="00DF2578" w:rsidRDefault="00050E4C" w:rsidP="00C87EC1">
            <w:pPr>
              <w:pStyle w:val="af0"/>
              <w:suppressAutoHyphens/>
              <w:jc w:val="center"/>
            </w:pPr>
            <w:r w:rsidRPr="00DF2578">
              <w:t>и далее по мере поступления заявок от резидентов</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1C6438" w:rsidRDefault="00050E4C" w:rsidP="00C87EC1">
            <w:pPr>
              <w:pStyle w:val="af0"/>
              <w:suppressAutoHyphens/>
              <w:jc w:val="left"/>
            </w:pPr>
            <w:r w:rsidRPr="00DF2578">
              <w:t>АО «КРДВ</w:t>
            </w:r>
            <w:r w:rsidRPr="00631DF7">
              <w:t>», Правительство Амурской области,</w:t>
            </w:r>
            <w:r w:rsidRPr="00DF2578">
              <w:t xml:space="preserve"> Администрация г. Свободный и Свободненского района</w:t>
            </w:r>
            <w:r>
              <w:t>,</w:t>
            </w:r>
            <w:r w:rsidRPr="00631DF7">
              <w:rPr>
                <w:color w:val="222222"/>
              </w:rPr>
              <w:t xml:space="preserve"> </w:t>
            </w:r>
            <w:r>
              <w:rPr>
                <w:color w:val="222222"/>
              </w:rPr>
              <w:t xml:space="preserve">Администрация </w:t>
            </w:r>
            <w:r w:rsidRPr="00631DF7">
              <w:rPr>
                <w:color w:val="222222"/>
              </w:rPr>
              <w:t>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Обеспечение резидентов ТОР земельными ресурсами.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2.1.12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Проработка дальнейших направлений развития ТОР «Свободный», в частности расширение инвестплощадок либо в перспективе создание новых, по необходимости расширение списка отраслей специализации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2025 год</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Минвостокразвития России, АО «КРДВ», АНО «АПИ»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Развитие ТОР «Свободный» в долгосрочной перспективе</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Задача 2.2. Инфраструктурное обустройство инвестиционных площадок.</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2.2.1.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Разработка и утверждение, корректировка плана-графика создания объектов инфраструктуры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r w:rsidRPr="00DF2578">
              <w:t xml:space="preserve">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АО «КРДВ», </w:t>
            </w:r>
            <w:r w:rsidRPr="00631DF7">
              <w:t xml:space="preserve"> Минвостокразвития России</w:t>
            </w:r>
            <w:r>
              <w:t>,</w:t>
            </w:r>
            <w:r w:rsidRPr="00631DF7">
              <w:t xml:space="preserve"> Правительство Амурской области Администрация</w:t>
            </w:r>
            <w:r w:rsidRPr="00DF2578">
              <w:t xml:space="preserve"> г. Свободный и Свободненского района</w:t>
            </w:r>
            <w:r>
              <w:t>,</w:t>
            </w:r>
            <w:r w:rsidRPr="00631DF7">
              <w:rPr>
                <w:color w:val="222222"/>
              </w:rPr>
              <w:t xml:space="preserve"> </w:t>
            </w:r>
            <w:r>
              <w:rPr>
                <w:color w:val="222222"/>
              </w:rPr>
              <w:t xml:space="preserve">Администрация </w:t>
            </w:r>
            <w:r w:rsidRPr="00631DF7">
              <w:rPr>
                <w:color w:val="222222"/>
              </w:rPr>
              <w:t>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Своевременное создание объектов инфраструктуры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pPr>
            <w:r w:rsidRPr="00DF2578">
              <w:t>2.2.2.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Реализация плана-графика</w:t>
            </w:r>
          </w:p>
          <w:p w:rsidR="00050E4C" w:rsidRPr="00631DF7" w:rsidRDefault="00050E4C" w:rsidP="00C87EC1">
            <w:pPr>
              <w:pStyle w:val="af0"/>
              <w:suppressAutoHyphens/>
              <w:jc w:val="left"/>
            </w:pPr>
            <w:r w:rsidRPr="00631DF7">
              <w:t>создания объектов инфраструктуры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center"/>
            </w:pPr>
            <w:r w:rsidRPr="00631DF7">
              <w:t>Согласно плану-графику</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АО «КРДВ», </w:t>
            </w:r>
            <w:r w:rsidRPr="00631DF7">
              <w:t xml:space="preserve"> Минвостокразвития России</w:t>
            </w:r>
            <w:r>
              <w:t>,</w:t>
            </w:r>
            <w:r w:rsidRPr="00631DF7">
              <w:t xml:space="preserve"> Правительство Амурской области Администрация</w:t>
            </w:r>
            <w:r w:rsidRPr="00DF2578">
              <w:t xml:space="preserve"> г. Свободный и Свободненского района</w:t>
            </w:r>
            <w:r>
              <w:t>,</w:t>
            </w:r>
            <w:r w:rsidRPr="00631DF7">
              <w:rPr>
                <w:color w:val="222222"/>
              </w:rPr>
              <w:t xml:space="preserve"> </w:t>
            </w:r>
            <w:r>
              <w:rPr>
                <w:color w:val="222222"/>
              </w:rPr>
              <w:t xml:space="preserve">Администрация </w:t>
            </w:r>
            <w:r w:rsidRPr="00631DF7">
              <w:rPr>
                <w:color w:val="222222"/>
              </w:rPr>
              <w:t>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Своевременное создание объектов инфраструктуры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Цель 3. Повышение качества жизни населения и привлечение трудовых ресурсов:</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Задача 3.1. Создание необходимой социальной и другой городской инфраструктуры.</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C2223" w:rsidRDefault="00050E4C" w:rsidP="00C87EC1">
            <w:pPr>
              <w:pStyle w:val="af0"/>
              <w:suppressAutoHyphens/>
              <w:jc w:val="center"/>
              <w:rPr>
                <w:highlight w:val="green"/>
              </w:rPr>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rPr>
                <w:color w:val="FF0000"/>
              </w:rPr>
            </w:pPr>
            <w:r w:rsidRPr="00DF2578">
              <w:rPr>
                <w:color w:val="000000" w:themeColor="text1"/>
              </w:rPr>
              <w:t>3.1.1.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rPr>
                <w:color w:val="000000" w:themeColor="text1"/>
              </w:rPr>
            </w:pPr>
            <w:r w:rsidRPr="00DF2578">
              <w:rPr>
                <w:color w:val="000000" w:themeColor="text1"/>
              </w:rPr>
              <w:t>Строительство социальной, утвержденной в Плане социально-экономического развития города Свободный Амурской области до 2025 года:</w:t>
            </w:r>
          </w:p>
          <w:p w:rsidR="00050E4C" w:rsidRPr="00DF2578" w:rsidRDefault="00050E4C" w:rsidP="00C602DC">
            <w:pPr>
              <w:pStyle w:val="ac"/>
              <w:numPr>
                <w:ilvl w:val="0"/>
                <w:numId w:val="68"/>
              </w:numPr>
              <w:suppressAutoHyphens/>
              <w:spacing w:line="240" w:lineRule="auto"/>
              <w:jc w:val="left"/>
              <w:rPr>
                <w:color w:val="000000" w:themeColor="text1"/>
                <w:sz w:val="20"/>
              </w:rPr>
            </w:pPr>
            <w:r w:rsidRPr="00DF2578">
              <w:rPr>
                <w:color w:val="000000" w:themeColor="text1"/>
                <w:sz w:val="20"/>
              </w:rPr>
              <w:t>Средняя общеобразовательная школа на 900 учащихся</w:t>
            </w:r>
          </w:p>
          <w:p w:rsidR="00050E4C" w:rsidRPr="00DF2578" w:rsidRDefault="00050E4C" w:rsidP="00C602DC">
            <w:pPr>
              <w:pStyle w:val="ac"/>
              <w:numPr>
                <w:ilvl w:val="0"/>
                <w:numId w:val="68"/>
              </w:numPr>
              <w:suppressAutoHyphens/>
              <w:spacing w:line="240" w:lineRule="auto"/>
              <w:jc w:val="left"/>
              <w:rPr>
                <w:color w:val="000000" w:themeColor="text1"/>
                <w:sz w:val="20"/>
              </w:rPr>
            </w:pPr>
            <w:r w:rsidRPr="00DF2578">
              <w:rPr>
                <w:color w:val="000000" w:themeColor="text1"/>
                <w:sz w:val="20"/>
              </w:rPr>
              <w:t>Поликлиника</w:t>
            </w:r>
          </w:p>
          <w:p w:rsidR="00050E4C" w:rsidRPr="00631DF7" w:rsidRDefault="00050E4C" w:rsidP="00C602DC">
            <w:pPr>
              <w:pStyle w:val="ac"/>
              <w:numPr>
                <w:ilvl w:val="0"/>
                <w:numId w:val="68"/>
              </w:numPr>
              <w:suppressAutoHyphens/>
              <w:spacing w:line="240" w:lineRule="auto"/>
              <w:jc w:val="left"/>
              <w:rPr>
                <w:color w:val="000000" w:themeColor="text1"/>
                <w:sz w:val="20"/>
              </w:rPr>
            </w:pPr>
            <w:r w:rsidRPr="00DF2578">
              <w:rPr>
                <w:color w:val="000000" w:themeColor="text1"/>
                <w:sz w:val="20"/>
              </w:rPr>
              <w:t xml:space="preserve"> </w:t>
            </w:r>
            <w:r w:rsidRPr="00631DF7">
              <w:rPr>
                <w:color w:val="000000" w:themeColor="text1"/>
                <w:sz w:val="20"/>
              </w:rPr>
              <w:t>Детский сад общей вместимостью 350 мест (с крытым бассейном)</w:t>
            </w:r>
          </w:p>
          <w:p w:rsidR="00050E4C" w:rsidRPr="00631DF7" w:rsidRDefault="00050E4C" w:rsidP="00C602DC">
            <w:pPr>
              <w:pStyle w:val="ac"/>
              <w:numPr>
                <w:ilvl w:val="0"/>
                <w:numId w:val="68"/>
              </w:numPr>
              <w:suppressAutoHyphens/>
              <w:spacing w:line="240" w:lineRule="auto"/>
              <w:jc w:val="left"/>
              <w:rPr>
                <w:color w:val="000000" w:themeColor="text1"/>
                <w:sz w:val="20"/>
              </w:rPr>
            </w:pPr>
            <w:r w:rsidRPr="00631DF7">
              <w:rPr>
                <w:color w:val="000000" w:themeColor="text1"/>
                <w:sz w:val="20"/>
              </w:rPr>
              <w:t>Центр культуры и досуга</w:t>
            </w:r>
          </w:p>
          <w:p w:rsidR="00050E4C" w:rsidRPr="00DF2578" w:rsidRDefault="00050E4C" w:rsidP="00C602DC">
            <w:pPr>
              <w:pStyle w:val="ac"/>
              <w:numPr>
                <w:ilvl w:val="0"/>
                <w:numId w:val="68"/>
              </w:numPr>
              <w:suppressAutoHyphens/>
              <w:spacing w:line="240" w:lineRule="auto"/>
              <w:jc w:val="left"/>
              <w:rPr>
                <w:color w:val="000000" w:themeColor="text1"/>
                <w:sz w:val="20"/>
              </w:rPr>
            </w:pPr>
            <w:r w:rsidRPr="00DF2578">
              <w:rPr>
                <w:color w:val="000000" w:themeColor="text1"/>
                <w:sz w:val="20"/>
              </w:rPr>
              <w:t>Пожарное депо второго типа на 6 автомашин</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rPr>
                <w:color w:val="000000" w:themeColor="text1"/>
              </w:rPr>
            </w:pPr>
            <w:r>
              <w:rPr>
                <w:color w:val="000000" w:themeColor="text1"/>
              </w:rPr>
              <w:t>2019-2021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Default="00050E4C" w:rsidP="00C87EC1">
            <w:pPr>
              <w:pStyle w:val="af0"/>
              <w:suppressAutoHyphens/>
              <w:jc w:val="left"/>
              <w:rPr>
                <w:color w:val="000000" w:themeColor="text1"/>
              </w:rPr>
            </w:pPr>
            <w:r w:rsidRPr="00DF2578">
              <w:rPr>
                <w:color w:val="000000" w:themeColor="text1"/>
              </w:rPr>
              <w:t>ПАО Газпром, Минвостокразвития России, АО «КРДВ»</w:t>
            </w:r>
            <w:r>
              <w:rPr>
                <w:color w:val="000000" w:themeColor="text1"/>
              </w:rPr>
              <w:t>,</w:t>
            </w:r>
          </w:p>
          <w:p w:rsidR="00050E4C" w:rsidRPr="00EA1885" w:rsidRDefault="00050E4C" w:rsidP="00C87EC1">
            <w:pPr>
              <w:pStyle w:val="af0"/>
              <w:suppressAutoHyphens/>
              <w:jc w:val="left"/>
              <w:rPr>
                <w:color w:val="000000" w:themeColor="text1"/>
              </w:rPr>
            </w:pPr>
            <w:r w:rsidRPr="00631DF7">
              <w:t>Правительство Амурской области Администрация</w:t>
            </w:r>
            <w:r w:rsidRPr="00DF2578">
              <w:t xml:space="preserve"> г. Свободный</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rPr>
                <w:color w:val="000000" w:themeColor="text1"/>
              </w:rPr>
            </w:pPr>
            <w:r w:rsidRPr="00DF2578">
              <w:rPr>
                <w:color w:val="000000" w:themeColor="text1"/>
              </w:rPr>
              <w:t>Создание условий для повышения качества жизни в Свободном и привлечения новой рабочей силы</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Проработка вопроса привлечения государственного финансирования на благоустройство Свободного и Сковородино в рамках реализации Приоритетного проекта Российской Федерации «ЖКХ и городская среда»</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2019-2021</w:t>
            </w:r>
            <w:r w:rsidRPr="00DF2578">
              <w:t xml:space="preserve">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Минвостокразвития России , Минстрой России,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повышения качества жизни в Свободном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Проработка вопроса привлечения государственного финансирования на строительство дополнительной социальной инфраструктуры в рамках реализации Государственной программы «Развитие образования на 2013-2020 годы»</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2020-2022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Минвостокразвития России , Минобрнауки России,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повышения качества жизни в Свободном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Проработка вопроса привлечения государственного финансирования на строительство дополнительной социальной инфраструктуры в рамках реализации Государственной программы «Развитие здравоохранения»</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2019-2022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Минвостокразвития России, Минздрав России, АО «КРДВ»</w:t>
            </w:r>
          </w:p>
          <w:p w:rsidR="00050E4C" w:rsidRPr="00DF2578" w:rsidRDefault="00050E4C" w:rsidP="00C87EC1">
            <w:pPr>
              <w:pStyle w:val="af0"/>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повышения качества жизни в Свободном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Поиск и выделение земельных участков для дополнительных социальных объектов и для жилищного строительства, их обустройства инфраструктурой. </w:t>
            </w:r>
          </w:p>
          <w:p w:rsidR="00050E4C" w:rsidRPr="00DF2578"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Правительство Амурской области, Администрация г. Свободный и Свободненского района</w:t>
            </w:r>
            <w:r>
              <w:t>, Администрация</w:t>
            </w:r>
            <w:r w:rsidRPr="00631DF7">
              <w:rPr>
                <w:color w:val="222222"/>
              </w:rPr>
              <w:t xml:space="preserve"> 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повышения качества жизни в Свободном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Определение схемы выкупа объектов социальной, транспортной и инженерной инфраструктуры у ПАО «Газпром» Правительством Амурской области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Минвостокразвития России, Правительство Амурской области, ПАО Газпром,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повышения качества жизни в Свободном</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Проработка вопроса о необходимости строительства жилья и социальной инфраструктуры в городе Сковородино с учетом потребности якорного резидента</w:t>
            </w:r>
            <w:r w:rsidR="00BD3A7F">
              <w:rPr>
                <w:rStyle w:val="aff8"/>
              </w:rPr>
              <w:footnoteReference w:id="26"/>
            </w:r>
            <w:r w:rsidRPr="00DF2578">
              <w:t xml:space="preserve"> ООО «Технолизинг»:</w:t>
            </w:r>
          </w:p>
          <w:p w:rsidR="00050E4C" w:rsidRPr="00DF2578" w:rsidRDefault="00050E4C" w:rsidP="00C87EC1">
            <w:pPr>
              <w:pStyle w:val="af0"/>
              <w:suppressAutoHyphens/>
              <w:jc w:val="left"/>
            </w:pPr>
            <w:r w:rsidRPr="00DF2578">
              <w:t>Жилье на 18 500 кв м</w:t>
            </w:r>
          </w:p>
          <w:p w:rsidR="00050E4C" w:rsidRPr="00DF2578" w:rsidRDefault="00050E4C" w:rsidP="00C87EC1">
            <w:pPr>
              <w:pStyle w:val="af0"/>
              <w:suppressAutoHyphens/>
              <w:jc w:val="left"/>
            </w:pPr>
            <w:r w:rsidRPr="00DF2578">
              <w:t>Детсад на 120 мест</w:t>
            </w:r>
          </w:p>
          <w:p w:rsidR="00050E4C" w:rsidRPr="00DF2578" w:rsidRDefault="00050E4C" w:rsidP="00C87EC1">
            <w:pPr>
              <w:pStyle w:val="af0"/>
              <w:suppressAutoHyphens/>
              <w:jc w:val="left"/>
            </w:pPr>
            <w:r w:rsidRPr="00DF2578">
              <w:t>Спортивный комплекс</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631DF7">
              <w:t>Минвостокразвития России, Правительство Амурской облас</w:t>
            </w:r>
            <w:r w:rsidRPr="006C2500">
              <w:t>ти, АО «КРДВ»,  АО«Технолизинг</w:t>
            </w:r>
            <w:r w:rsidRPr="00DF2578">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повышения качества жизни в Сковородино</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3.1.8.</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Проработка вопроса обеспечения доступности инвестиционных площадок на общественном транспорте (новые автобусные маршруты, остановки около инвестиционных площадок и так далее)</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Default="00050E4C" w:rsidP="00C87EC1">
            <w:pPr>
              <w:pStyle w:val="af0"/>
              <w:suppressAutoHyphens/>
              <w:jc w:val="left"/>
            </w:pPr>
            <w:r w:rsidRPr="00DF2578">
              <w:t>Администрация г. Свободный и Свободненского района</w:t>
            </w:r>
            <w:r>
              <w:t>, Администрация</w:t>
            </w:r>
            <w:r w:rsidRPr="00DF2578">
              <w:t xml:space="preserve"> </w:t>
            </w:r>
          </w:p>
          <w:p w:rsidR="00050E4C" w:rsidRPr="00DF2578" w:rsidRDefault="00050E4C" w:rsidP="00C87EC1">
            <w:pPr>
              <w:pStyle w:val="af0"/>
              <w:suppressAutoHyphens/>
              <w:jc w:val="left"/>
            </w:pPr>
            <w:r w:rsidRPr="00631DF7">
              <w:rPr>
                <w:color w:val="222222"/>
              </w:rPr>
              <w:t>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Создание условий для повышения качества жизни в Свободном и необходимых условий для функционирования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Задача 3.2. Работа по привлечению внешних трудовых ресурсов.</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pPr>
            <w:r w:rsidRPr="000F71BD">
              <w:t>3.2.1.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jc w:val="left"/>
              <w:rPr>
                <w:strike/>
              </w:rPr>
            </w:pPr>
            <w:r w:rsidRPr="000F71BD">
              <w:t>Разработка и утверждение регламента взаимодействия с АНО «Агентство по привлечению человеческого капитала на Дальнем Востоке</w:t>
            </w:r>
            <w:r>
              <w:t>»</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Минвостокразвития России, АНО «</w:t>
            </w:r>
            <w:r w:rsidRPr="00631DF7">
              <w:t>АРЧК ДВ», Правительство Амурской области, АО</w:t>
            </w:r>
            <w:r w:rsidRPr="00DF2578">
              <w:t xml:space="preserve">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Снабжение резидентов ТОР необходимыми трудовыми ресурсами.</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3.2.2.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Подготовка уточненного прогноза потребности в трудовых ресурсах</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2019</w:t>
            </w:r>
          </w:p>
          <w:p w:rsidR="00050E4C" w:rsidRPr="00DF2578" w:rsidRDefault="00050E4C" w:rsidP="00C87EC1">
            <w:pPr>
              <w:pStyle w:val="af0"/>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«АРЧК ДВ»,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Удовлетворение потребности рынка/квалификация рабочей силы</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3.2.3.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Работа с резидентами для определения запроса в конкретных профессионалах</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w:t>
            </w:r>
            <w:r w:rsidRPr="00DF2578">
              <w:t>-2023</w:t>
            </w:r>
          </w:p>
          <w:p w:rsidR="00050E4C" w:rsidRPr="00DF2578" w:rsidRDefault="00050E4C" w:rsidP="00C87EC1">
            <w:pPr>
              <w:pStyle w:val="af0"/>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АНО «АРЧК ДВ»,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Удовлетворение потребности рынка/квалификация рабочей силы</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Задача 3.3. Формирование профильных компетенций на локальном уровне.</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3.3.1.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Введение новых специальностей в ВУЗах и техникумах Амурской области с учетом специализации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t>2019-2021</w:t>
            </w:r>
            <w:r w:rsidRPr="00DF2578">
              <w:t xml:space="preserve">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6C2500">
              <w:t xml:space="preserve">Правительство Амурской </w:t>
            </w:r>
            <w:r w:rsidRPr="000F71BD">
              <w:t>области,  Минобрнауки России</w:t>
            </w:r>
            <w:r>
              <w:t>,</w:t>
            </w:r>
            <w:r w:rsidRPr="000F71BD">
              <w:t xml:space="preserve"> </w:t>
            </w: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Подготовка кадров для резидентов ТОР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w:t>
            </w:r>
            <w:r w:rsidRPr="00DF2578">
              <w:rPr>
                <w:lang w:val="en-US"/>
              </w:rPr>
              <w:t>.</w:t>
            </w:r>
            <w:r w:rsidRPr="00DF2578">
              <w:t>3.2.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Организация встреч резидентов ТОР “Свободный” и ТОР “Нефтехимический” с представителями ВУЗов для уточнения потребностей в специалистах и привлечения молодых кадров</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r w:rsidRPr="00DF2578">
              <w:t xml:space="preserve"> и далее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631DF7">
              <w:t>Правительство Амурской области, Администрация Приморского края,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Подготовка кадров для резидентов ТОР и проведение совместных мероприятия для двух ТОР для оптимизации затрат</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3.3.3.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Организация обучения и переподготовки кадров для ТОР “Свободный” и ТОР “Нефтехимический”, в том числе программы дистанционного образования</w:t>
            </w:r>
          </w:p>
          <w:p w:rsidR="00050E4C" w:rsidRPr="00DF2578"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2020 и далее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6C2500">
              <w:t>Правительство Амурской области, Администрация</w:t>
            </w:r>
            <w:r w:rsidRPr="00DF2578">
              <w:t xml:space="preserve"> Приморского края, </w:t>
            </w:r>
            <w:r w:rsidRPr="000F71BD">
              <w:t xml:space="preserve"> Минобрнауки России</w:t>
            </w:r>
            <w:r w:rsidRPr="00DF2578">
              <w:t>,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Подготовка кадров для резидентов ТОР и проведение совместных мероприятия для двух ТОР для оптимизации затрат</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3.3.4.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Профессиональная ориентация школьников Свободненского района</w:t>
            </w:r>
            <w:r>
              <w:t>, города Свободный</w:t>
            </w:r>
            <w:r w:rsidRPr="00DF2578">
              <w:t xml:space="preserve"> </w:t>
            </w:r>
            <w:r>
              <w:t>и города Сковородино</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с 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777620" w:rsidRDefault="00050E4C" w:rsidP="00C87EC1">
            <w:pPr>
              <w:pStyle w:val="af0"/>
              <w:suppressAutoHyphens/>
              <w:jc w:val="left"/>
            </w:pPr>
            <w:r w:rsidRPr="00777620">
              <w:t>Правительство Амурской области, Администрация г. Свободный и Свободненского района,</w:t>
            </w:r>
          </w:p>
          <w:p w:rsidR="00050E4C" w:rsidRPr="00777620" w:rsidRDefault="00050E4C" w:rsidP="00C87EC1">
            <w:pPr>
              <w:pStyle w:val="af0"/>
              <w:suppressAutoHyphens/>
              <w:jc w:val="left"/>
            </w:pPr>
            <w:r w:rsidRPr="00777620">
              <w:rPr>
                <w:color w:val="222222"/>
              </w:rPr>
              <w:t>Администрация г.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Подготовка кадров для резидентов ТОР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3.3.5.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tabs>
                <w:tab w:val="left" w:pos="601"/>
              </w:tabs>
              <w:suppressAutoHyphens/>
              <w:jc w:val="left"/>
            </w:pPr>
            <w:r w:rsidRPr="00DF2578">
              <w:t>Организация программ для переобучения местного взрослого населения с учетом специализации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2019-2021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777620" w:rsidRDefault="00050E4C" w:rsidP="00C87EC1">
            <w:pPr>
              <w:pStyle w:val="af0"/>
              <w:suppressAutoHyphens/>
              <w:jc w:val="left"/>
            </w:pPr>
            <w:r w:rsidRPr="00777620">
              <w:t xml:space="preserve">Правительство Амурской области, Администрация г. Свободный и Свободненского района, </w:t>
            </w:r>
          </w:p>
          <w:p w:rsidR="00050E4C" w:rsidRPr="00777620" w:rsidRDefault="00050E4C" w:rsidP="00C87EC1">
            <w:pPr>
              <w:pStyle w:val="af0"/>
              <w:suppressAutoHyphens/>
              <w:jc w:val="left"/>
            </w:pPr>
            <w:r w:rsidRPr="00777620">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 xml:space="preserve">Подготовка кадров для резидентов ТОР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3.3.6.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Проведение соревнований межу студентами в формате </w:t>
            </w:r>
            <w:r w:rsidRPr="00DF2578">
              <w:rPr>
                <w:lang w:val="en-US"/>
              </w:rPr>
              <w:t>World</w:t>
            </w:r>
            <w:r w:rsidRPr="00DF2578">
              <w:t xml:space="preserve"> </w:t>
            </w:r>
            <w:r w:rsidRPr="00DF2578">
              <w:rPr>
                <w:lang w:val="en-US"/>
              </w:rPr>
              <w:t>skills</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AA3739" w:rsidRDefault="00050E4C" w:rsidP="00C87EC1">
            <w:pPr>
              <w:pStyle w:val="af0"/>
              <w:suppressAutoHyphens/>
              <w:jc w:val="center"/>
            </w:pPr>
            <w:r w:rsidRPr="00AA3739">
              <w:t>с 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AA3739" w:rsidRDefault="00050E4C" w:rsidP="00C87EC1">
            <w:pPr>
              <w:pStyle w:val="af0"/>
              <w:suppressAutoHyphens/>
              <w:jc w:val="left"/>
            </w:pPr>
            <w:r w:rsidRPr="00AA3739">
              <w:t>Правительство Амурской области, Минобрнауки России, АНО «АРЧК 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 xml:space="preserve">Подготовка кадров для резидентов ТОР </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3.3.7.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267DA7" w:rsidRDefault="00050E4C" w:rsidP="00C87EC1">
            <w:pPr>
              <w:pStyle w:val="af0"/>
              <w:suppressAutoHyphens/>
              <w:jc w:val="left"/>
            </w:pPr>
            <w:r w:rsidRPr="00267DA7">
              <w:t>Создание Центра компетенций по нефтегазохимии</w:t>
            </w:r>
            <w:r>
              <w:t xml:space="preserve"> (центр опережающей профессиональной подготовки на базе профессиональных образовательных организаций)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267DA7"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АНО «АРЧК ДВ», </w:t>
            </w:r>
            <w:r w:rsidRPr="00B96D6B">
              <w:t>Правительство Амурской области,</w:t>
            </w:r>
            <w:r w:rsidRPr="00DF2578">
              <w:t xml:space="preserve"> Администрация Приморского края Минобрнауки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Подготовка кадров для резидентов ТОР «Свободный» и ТОР «Нефтехимический»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r w:rsidRPr="00DF2578">
              <w:t>Цель 4. Формирование эффективной системы управления и развития ТОР «Свободный»: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 xml:space="preserve">Задача 4.1. Оптимизация взаимодействия органов управления ТОР с федеральными и </w:t>
            </w:r>
          </w:p>
          <w:p w:rsidR="00050E4C" w:rsidRPr="00DF2578" w:rsidRDefault="00050E4C" w:rsidP="00C87EC1">
            <w:pPr>
              <w:pStyle w:val="af"/>
              <w:suppressAutoHyphens/>
              <w:jc w:val="left"/>
            </w:pPr>
            <w:r w:rsidRPr="00DF2578">
              <w:t xml:space="preserve">региональными структурами.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pPr>
            <w:r w:rsidRPr="000F71BD">
              <w:t>4.1.1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jc w:val="left"/>
            </w:pPr>
            <w:r w:rsidRPr="000F71BD">
              <w:t>Разработка и утверждение регламента взаимодействия всех участников управления ТОР в рамках работы по привлечению и отбору резидентов ТОР, созданию инвестиционных площадок, решению земельных вопр</w:t>
            </w:r>
            <w:r>
              <w:t xml:space="preserve">осов и других ключевых вопросов, </w:t>
            </w:r>
            <w:r w:rsidRPr="000F71BD">
              <w:t>связанных с созданием и функционирование</w:t>
            </w:r>
            <w:r>
              <w:t>м</w:t>
            </w:r>
            <w:r w:rsidRPr="000F71BD">
              <w:t xml:space="preserve"> ТОР «Свободный»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jc w:val="center"/>
            </w:pPr>
            <w:r w:rsidRPr="000F71BD">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jc w:val="left"/>
            </w:pPr>
            <w:r w:rsidRPr="000F71BD">
              <w:t xml:space="preserve">Минвостокразвития России , АНО «АПИ», АО «КРДВ», Правительство Амурской области, якорные резиденты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0F71BD" w:rsidRDefault="00050E4C" w:rsidP="00C87EC1">
            <w:pPr>
              <w:pStyle w:val="af0"/>
              <w:suppressAutoHyphens/>
              <w:jc w:val="left"/>
            </w:pPr>
            <w:r w:rsidRPr="000F71BD">
              <w:t>Повышение эффективности управления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t>4.1.2</w:t>
            </w:r>
            <w:r w:rsidRPr="00DF2578">
              <w:t>.</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За</w:t>
            </w:r>
            <w:r>
              <w:t>к</w:t>
            </w:r>
            <w:r w:rsidRPr="00DF2578">
              <w:t>лючение соглашений о сотрудничестве в части привлечения финансирования в целях развития ТОР, а также реализации отдельных проектов резидентов данных территории, взаимодействуя со следующими институтами развития:</w:t>
            </w:r>
          </w:p>
          <w:p w:rsidR="00050E4C" w:rsidRPr="00DF2578" w:rsidRDefault="00050E4C" w:rsidP="00C87EC1">
            <w:pPr>
              <w:pStyle w:val="af0"/>
              <w:suppressAutoHyphens/>
              <w:jc w:val="left"/>
            </w:pPr>
            <w:r w:rsidRPr="00DF2578">
              <w:t>Корпорация МСП;</w:t>
            </w:r>
          </w:p>
          <w:p w:rsidR="00050E4C" w:rsidRPr="00DF2578" w:rsidRDefault="00050E4C" w:rsidP="00C87EC1">
            <w:pPr>
              <w:pStyle w:val="af0"/>
              <w:suppressAutoHyphens/>
              <w:jc w:val="left"/>
            </w:pPr>
            <w:r w:rsidRPr="00DF2578">
              <w:t>РФПИ;</w:t>
            </w:r>
          </w:p>
          <w:p w:rsidR="00050E4C" w:rsidRPr="00DF2578" w:rsidRDefault="00050E4C" w:rsidP="00C87EC1">
            <w:pPr>
              <w:pStyle w:val="af0"/>
              <w:suppressAutoHyphens/>
              <w:jc w:val="left"/>
            </w:pPr>
            <w:r w:rsidRPr="00DF2578">
              <w:t>РОСНАНО;</w:t>
            </w:r>
          </w:p>
          <w:p w:rsidR="00050E4C" w:rsidRPr="00DF2578" w:rsidRDefault="00050E4C" w:rsidP="00C87EC1">
            <w:pPr>
              <w:pStyle w:val="af0"/>
              <w:suppressAutoHyphens/>
              <w:jc w:val="left"/>
            </w:pPr>
            <w:r w:rsidRPr="00DF2578">
              <w:t>И др.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9B4F89" w:rsidRDefault="00050E4C" w:rsidP="00C87EC1">
            <w:pPr>
              <w:pStyle w:val="af0"/>
              <w:suppressAutoHyphens/>
              <w:jc w:val="center"/>
            </w:pPr>
            <w:r w:rsidRPr="009B4F89">
              <w:t>2019-2025</w:t>
            </w:r>
          </w:p>
          <w:p w:rsidR="00050E4C" w:rsidRPr="009B4F89" w:rsidRDefault="00050E4C" w:rsidP="00C87EC1">
            <w:pPr>
              <w:pStyle w:val="af0"/>
              <w:suppressAutoHyphens/>
              <w:jc w:val="center"/>
            </w:pPr>
            <w:r w:rsidRPr="009B4F89">
              <w:t>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9B4F89" w:rsidRDefault="00050E4C" w:rsidP="00C87EC1">
            <w:pPr>
              <w:pStyle w:val="af0"/>
              <w:suppressAutoHyphens/>
              <w:jc w:val="left"/>
            </w:pPr>
            <w:r w:rsidRPr="009B4F89">
              <w:t>АО «КРДВ», 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Повышение эффективности деятельности резидентов ТОР.</w:t>
            </w:r>
          </w:p>
          <w:p w:rsidR="00050E4C" w:rsidRPr="00DF2578" w:rsidRDefault="00050E4C" w:rsidP="00C87EC1">
            <w:pPr>
              <w:pStyle w:val="af0"/>
              <w:suppressAutoHyphens/>
              <w:jc w:val="left"/>
            </w:pPr>
            <w:r w:rsidRPr="00DF2578">
              <w:t>Ускоренное развитие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
              <w:suppressAutoHyphens/>
              <w:jc w:val="left"/>
            </w:pPr>
            <w:r w:rsidRPr="00DF2578">
              <w:t>Задача 4.2. Налаживание процессов внутри ТОР, в том числе взаимодействия между резидентами.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pPr>
            <w:r w:rsidRPr="00631DF7">
              <w:t>4.2.1.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Организация работы УК. Проведение оценки эффективности деятельности УК</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center"/>
            </w:pPr>
            <w:r w:rsidRPr="00631DF7">
              <w:t>ежегодно</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Соблюдение параметров эффективности функционирования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FC53BF" w:rsidRDefault="00050E4C" w:rsidP="00C87EC1">
            <w:pPr>
              <w:pStyle w:val="af0"/>
              <w:suppressAutoHyphens/>
              <w:jc w:val="left"/>
            </w:pPr>
            <w:r w:rsidRPr="00FC53BF">
              <w:t>Расширение перечня разрешенных видов деятельности в ТОР «Свободный» (дополнение списка видом деятельности «Производство пищевых продуктов», «Производство напитков», «Обработка древесины и производство изделий из дерева и пробки, кроме мебели, производство изделий из соломки и материалов для плетения», «Производство мебели», «Строительство»)</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АО «КРДВ», Минвостокразвития России, Правительство Российской Федерации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Обеспечение развития отраслей специализации ТОР «Свободный».</w:t>
            </w:r>
          </w:p>
        </w:tc>
      </w:tr>
      <w:tr w:rsidR="00050E4C" w:rsidRPr="00DF2578" w:rsidTr="00C87EC1">
        <w:trPr>
          <w:trHeight w:val="280"/>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FC53BF" w:rsidRDefault="00050E4C" w:rsidP="00C87EC1">
            <w:pPr>
              <w:pStyle w:val="af0"/>
              <w:suppressAutoHyphens/>
              <w:jc w:val="left"/>
            </w:pPr>
            <w:r w:rsidRPr="00FC53BF">
              <w:t>Утверждение порядка обращения потенциального резидента ТОР в ДЗО</w:t>
            </w:r>
            <w:r>
              <w:t>, а также порядка передачи информации об обращениях потенциальных резидентов между КРДВ и Правительством Амурской области.</w:t>
            </w:r>
            <w:r w:rsidRPr="00FC53BF">
              <w:t xml:space="preserve">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3C01D3" w:rsidRDefault="00050E4C" w:rsidP="00C87EC1">
            <w:pPr>
              <w:pStyle w:val="af0"/>
              <w:suppressAutoHyphens/>
              <w:jc w:val="left"/>
            </w:pPr>
            <w:r w:rsidRPr="00DF2578">
              <w:t>АО «КРДВ</w:t>
            </w:r>
            <w:r w:rsidRPr="00FC53BF">
              <w:t>», Правительство Амурской области</w:t>
            </w:r>
            <w:r>
              <w:rPr>
                <w:strike/>
              </w:rPr>
              <w:t xml:space="preserve">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Упрощение и ускорение процедуры обращений потенциальных резидентов.</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Запуск льготного режима ТОР в части возмещения НДС</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rsidRPr="00DF2578">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«К</w:t>
            </w:r>
            <w:r>
              <w:t>РДВ», Минвостокразвития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Эффективная деятельность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Предоставление услуг АО «КРДВ» резидентам ТОР по принципу «одного окна</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эффективной деятельности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Актуализация перспективного плана развития ТОР с учетом анализа накопившегося опыта</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2025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w:t>
            </w:r>
            <w:r w:rsidRPr="005E1F04">
              <w:t xml:space="preserve">КРДВ, АНО «АРЧК ДВ», АНО «АПИ», Наблюдательный совет ТОСЭР, Минвостокразвития России, Правительство Амурской области,  Администрация г. Свободный и Свободненского района,   </w:t>
            </w:r>
            <w:r w:rsidRPr="005E1F04">
              <w:rPr>
                <w:color w:val="222222"/>
              </w:rPr>
              <w:t>Администрация г.</w:t>
            </w:r>
            <w:r w:rsidRPr="00631DF7">
              <w:rPr>
                <w:color w:val="222222"/>
              </w:rPr>
              <w:t xml:space="preserve"> Сковородино и Сковородинского района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Внесение актуальных корректировок в ППР. Эффективное развитие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Разработка алгоритма сопровождения резидентов и корпоративных стандартов общения с резидентами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Создание условий для эффективной деятельности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4.2.8.</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Формирование тарифной политики УК</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Формирование доходной базы УК.</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4.2.9.</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Заключений соглашений с резидентами ТОР на выполнение услуг</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w:t>
            </w:r>
            <w:r w:rsidRPr="00DF2578">
              <w:t xml:space="preserve"> и далее по мере поступления заявок</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Реализация новых инвестиционных проектов 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4.2.10.</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Передача объектов инфраструктуры в аренду эксплуатирующим организациям</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2020-2021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Обеспечение резидентов инфраструктурой.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Поиск субподрядных организаций для передачи части услуг на аутсорсинг</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w:t>
            </w:r>
          </w:p>
          <w:p w:rsidR="00050E4C" w:rsidRPr="00DF2578" w:rsidRDefault="00050E4C" w:rsidP="00C87EC1">
            <w:pPr>
              <w:pStyle w:val="af0"/>
              <w:suppressAutoHyphens/>
              <w:jc w:val="center"/>
            </w:pPr>
            <w:r w:rsidRPr="00DF2578">
              <w:t>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Создание условий для эффективной деятельности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Заключений соглашений с субподрядными организациями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t>2019</w:t>
            </w:r>
            <w:r w:rsidRPr="00DF2578">
              <w:t xml:space="preserve"> и далее по мере необходимости</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Создание условий для эффективной деятельности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4.2.13.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Организация совместных мероприятий и встреч резидентов, проведение конференций с целью построения кооперационных связей внутри ТОР и между резидентами других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center"/>
            </w:pPr>
            <w:r w:rsidRPr="00DF2578">
              <w:t>не менее 2 раз в год</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АО «КРДВ», 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Мультипликативные эффекты от межкооперационных связей в том числе с другими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4.2.14.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Организация участия в выставках. Проведение бизнес-встреч. Организация пресс-конференций, семинаров, конференций, культурной программы в рамках выставок для резидентов ТОР.</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723AB" w:rsidRDefault="00050E4C" w:rsidP="00C87EC1">
            <w:pPr>
              <w:pStyle w:val="af0"/>
              <w:suppressAutoHyphens/>
              <w:jc w:val="center"/>
            </w:pPr>
            <w:r w:rsidRPr="006723AB">
              <w:t>Не менее 2 раз в год</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АНО «А</w:t>
            </w:r>
            <w:r w:rsidRPr="00E7726C">
              <w:t>ПИ», АО «КРДВ»</w:t>
            </w:r>
            <w:r>
              <w:t>,</w:t>
            </w:r>
            <w:r w:rsidRPr="00E7726C">
              <w:rPr>
                <w:sz w:val="28"/>
              </w:rPr>
              <w:t xml:space="preserve"> </w:t>
            </w:r>
            <w:r w:rsidRPr="00E7726C">
              <w:t>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Налаживание кооперационных связей резидентов ТОР.</w:t>
            </w:r>
          </w:p>
          <w:p w:rsidR="00050E4C" w:rsidRPr="00DF2578" w:rsidRDefault="00050E4C" w:rsidP="00C87EC1">
            <w:pPr>
              <w:pStyle w:val="af0"/>
              <w:suppressAutoHyphens/>
              <w:jc w:val="left"/>
            </w:pPr>
            <w:r w:rsidRPr="00DF2578">
              <w:t>Расширение рынков сбыта</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4.2.15.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Заключение соглашений о сотрудничестве в части взаимодействия с институтами развития и другими партнерами (сотрудничество с крупнейшими международными и российскими ассоциациями инвесторов, посольствами, торговыми и экономическими представительствами, объединениями деловых кругов).</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723AB" w:rsidRDefault="00050E4C" w:rsidP="00C87EC1">
            <w:pPr>
              <w:pStyle w:val="af0"/>
              <w:suppressAutoHyphens/>
              <w:jc w:val="center"/>
            </w:pPr>
            <w:r w:rsidRPr="006723AB">
              <w:t>2019-2024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f0"/>
              <w:suppressAutoHyphens/>
              <w:jc w:val="left"/>
            </w:pPr>
            <w:r w:rsidRPr="00631DF7">
              <w:t>АНО «АПИ», АО «КРДВ», Правительство Амурской области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Налаживание кооперационных связей</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
              <w:suppressAutoHyphens/>
              <w:jc w:val="left"/>
            </w:pPr>
            <w:r w:rsidRPr="00DF2578">
              <w:t>Задача 4.3. Формирование условий для инновационного развития ТОР и вовлечения местного МСП.</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cente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631DF7" w:rsidRDefault="00050E4C" w:rsidP="00C87EC1">
            <w:pPr>
              <w:pStyle w:val="a0"/>
              <w:numPr>
                <w:ilvl w:val="0"/>
                <w:numId w:val="0"/>
              </w:numPr>
              <w:suppressAutoHyphens/>
              <w:jc w:val="left"/>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0"/>
              <w:numPr>
                <w:ilvl w:val="0"/>
                <w:numId w:val="0"/>
              </w:numPr>
              <w:suppressAutoHyphens/>
              <w:jc w:val="left"/>
            </w:pP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4.3.1.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Организация взаимодействия с региональными научно-исследовательскими учреждениями, в том числе: с Амурским государственным университетом</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BE2866" w:rsidRDefault="00050E4C" w:rsidP="00C87EC1">
            <w:pPr>
              <w:pStyle w:val="af0"/>
              <w:suppressAutoHyphens/>
              <w:jc w:val="center"/>
            </w:pPr>
            <w:r>
              <w:t>2019-2020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АНО «АРЧК ДВ»,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Развитие новых технологий и усиление инновационной составляющей в рамках ТОР</w:t>
            </w:r>
          </w:p>
        </w:tc>
      </w:tr>
      <w:tr w:rsidR="00050E4C" w:rsidRPr="00FA00B2"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4.3.2.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C2223" w:rsidRDefault="00050E4C" w:rsidP="00C87EC1">
            <w:pPr>
              <w:pStyle w:val="af0"/>
              <w:suppressAutoHyphens/>
              <w:jc w:val="left"/>
            </w:pPr>
            <w:r w:rsidRPr="00EE59DC">
              <w:t xml:space="preserve">Создание Технопарка в рамках площадки «Усть-Пёра» в городе Свободный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050E4C" w:rsidRPr="00BE2866" w:rsidRDefault="00050E4C" w:rsidP="00C87EC1">
            <w:pPr>
              <w:pStyle w:val="af0"/>
              <w:suppressAutoHyphens/>
              <w:jc w:val="center"/>
            </w:pPr>
            <w:r w:rsidRPr="00BE2866">
              <w:t>2024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FA00B2"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 xml:space="preserve">Получение субсидий на создание технопарка и обеспечение его оборудованием общего пользования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050E4C" w:rsidRPr="00BE2866" w:rsidRDefault="00050E4C" w:rsidP="00C87EC1">
            <w:pPr>
              <w:pStyle w:val="af0"/>
              <w:suppressAutoHyphens/>
              <w:jc w:val="center"/>
            </w:pPr>
            <w:r w:rsidRPr="00BE2866">
              <w:t>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Правительство Амурской области, АО «КРДВ», МинвостокразвитияРоссии, Минэкономики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FA00B2"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Проработка возможностей привлечения к созданию и функционированию технопарка якорных резидентов ТОР. В том числе ООО «Газпром ВНИИГАЗ»</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050E4C" w:rsidRPr="00BE2866" w:rsidRDefault="00050E4C" w:rsidP="00C87EC1">
            <w:pPr>
              <w:pStyle w:val="af0"/>
              <w:suppressAutoHyphens/>
              <w:jc w:val="center"/>
            </w:pPr>
            <w:r w:rsidRPr="00BE2866">
              <w:t>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АНО «АПИ», АО «КРДВ», Минвостокразвития России, ПАО «Газпром», ПАО «Сибур»</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FA00B2"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Строительство помещений технопарка и оснащение его необходимым научным оборудованием</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050E4C" w:rsidRPr="00BE2866" w:rsidRDefault="00050E4C" w:rsidP="00C87EC1">
            <w:pPr>
              <w:pStyle w:val="af0"/>
              <w:suppressAutoHyphens/>
              <w:jc w:val="center"/>
            </w:pPr>
            <w:r w:rsidRPr="00BE2866">
              <w:t>2024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Налаживание сотрудничества технопарка с вузами для обеспечения его техническими и научными кадрами.</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BE2866" w:rsidRDefault="00050E4C" w:rsidP="00C87EC1">
            <w:pPr>
              <w:pStyle w:val="af0"/>
              <w:suppressAutoHyphens/>
              <w:jc w:val="center"/>
            </w:pPr>
            <w:r w:rsidRPr="00BE2866">
              <w:t>2023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Правительство Амурской области,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Взаимодействие с научными институтами, напр</w:t>
            </w:r>
            <w:r>
              <w:t>/</w:t>
            </w:r>
            <w:r w:rsidRPr="00EE59DC">
              <w:t xml:space="preserve">имер, дальневосточным отделением РАН, который может быть поставщиком технологий и активно участвовать в развитии инноваций.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BE2866" w:rsidRDefault="00050E4C" w:rsidP="00C87EC1">
            <w:pPr>
              <w:pStyle w:val="af0"/>
              <w:suppressAutoHyphens/>
              <w:jc w:val="center"/>
            </w:pPr>
            <w:r w:rsidRPr="00BE2866">
              <w:t>2023 и далее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Правительство Амурской области,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 xml:space="preserve">Заключение соглашений с якорными резидентами о том, что они будут привлекать резидентов Технопарка для создания инновационных продуктов и технологий под нужды конкретного заказчика – якорных резидентов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BE2866" w:rsidRDefault="00050E4C" w:rsidP="00C87EC1">
            <w:pPr>
              <w:pStyle w:val="af0"/>
              <w:suppressAutoHyphens/>
              <w:jc w:val="center"/>
            </w:pPr>
            <w:r w:rsidRPr="00BE2866">
              <w:t>2023 и далее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Правительство Амурской области, АО «КРДВ»</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pPr>
            <w:r w:rsidRPr="00EE59DC">
              <w:t>4</w:t>
            </w:r>
            <w:r w:rsidRPr="00EE59DC">
              <w:rPr>
                <w:lang w:val="en-US"/>
              </w:rPr>
              <w:t>.</w:t>
            </w:r>
            <w:r w:rsidRPr="00EE59DC">
              <w:t>3.2.7.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EE59DC" w:rsidRDefault="00050E4C" w:rsidP="00C87EC1">
            <w:pPr>
              <w:pStyle w:val="af0"/>
              <w:suppressAutoHyphens/>
              <w:jc w:val="left"/>
            </w:pPr>
            <w:r w:rsidRPr="00EE59DC">
              <w:t xml:space="preserve">В рамках технопарка создание (с привлечением счет федерального бюджета) </w:t>
            </w:r>
          </w:p>
          <w:p w:rsidR="00050E4C" w:rsidRPr="00EE59DC" w:rsidRDefault="00050E4C" w:rsidP="00C602DC">
            <w:pPr>
              <w:pStyle w:val="af0"/>
              <w:numPr>
                <w:ilvl w:val="0"/>
                <w:numId w:val="69"/>
              </w:numPr>
              <w:suppressAutoHyphens/>
              <w:jc w:val="left"/>
            </w:pPr>
            <w:r w:rsidRPr="00EE59DC">
              <w:t>Центра прототипирования</w:t>
            </w:r>
          </w:p>
          <w:p w:rsidR="00050E4C" w:rsidRPr="00EE59DC" w:rsidRDefault="00050E4C" w:rsidP="00C602DC">
            <w:pPr>
              <w:pStyle w:val="af0"/>
              <w:numPr>
                <w:ilvl w:val="0"/>
                <w:numId w:val="69"/>
              </w:numPr>
              <w:suppressAutoHyphens/>
              <w:jc w:val="left"/>
            </w:pPr>
            <w:r w:rsidRPr="00EE59DC">
              <w:t>Инжинирингового центра</w:t>
            </w:r>
          </w:p>
          <w:p w:rsidR="00050E4C" w:rsidRPr="00EE59DC" w:rsidRDefault="00050E4C" w:rsidP="00C602DC">
            <w:pPr>
              <w:pStyle w:val="af0"/>
              <w:numPr>
                <w:ilvl w:val="0"/>
                <w:numId w:val="69"/>
              </w:numPr>
              <w:suppressAutoHyphens/>
              <w:jc w:val="left"/>
            </w:pPr>
            <w:r w:rsidRPr="00EE59DC">
              <w:t>Центра сертификации</w:t>
            </w:r>
          </w:p>
          <w:p w:rsidR="00050E4C" w:rsidRPr="00EE59DC" w:rsidRDefault="00050E4C" w:rsidP="00C87EC1">
            <w:pPr>
              <w:pStyle w:val="af0"/>
              <w:suppressAutoHyphens/>
              <w:jc w:val="left"/>
            </w:pP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BE2866" w:rsidRDefault="00050E4C" w:rsidP="00C87EC1">
            <w:pPr>
              <w:pStyle w:val="af0"/>
              <w:suppressAutoHyphens/>
              <w:jc w:val="center"/>
            </w:pPr>
            <w:r w:rsidRPr="00BE2866">
              <w:t>2023-2024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Правительство Амурской области, АО «КРДВ», Минвостокразвития России, Минэкономики России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EE59DC" w:rsidRDefault="00050E4C" w:rsidP="00C87EC1">
            <w:pPr>
              <w:pStyle w:val="af0"/>
              <w:suppressAutoHyphens/>
              <w:jc w:val="left"/>
            </w:pPr>
            <w:r w:rsidRPr="00EE59DC">
              <w:t>Развитие новых технологий и усиление инновационной составляющей в рамках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4.3.3.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0E4C" w:rsidRPr="00DF2578" w:rsidRDefault="00050E4C" w:rsidP="00C87EC1">
            <w:pPr>
              <w:pStyle w:val="af0"/>
              <w:suppressAutoHyphens/>
              <w:jc w:val="left"/>
            </w:pPr>
            <w:r w:rsidRPr="00DF2578">
              <w:t xml:space="preserve">Организация взаимодействия резидентов с центрами промышленного дизайна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BE2866" w:rsidRDefault="00050E4C" w:rsidP="00C87EC1">
            <w:pPr>
              <w:pStyle w:val="af0"/>
              <w:suppressAutoHyphens/>
              <w:jc w:val="center"/>
            </w:pPr>
            <w:r w:rsidRPr="00BE2866">
              <w:t>2023-2024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631DF7" w:rsidRDefault="00050E4C" w:rsidP="00C87EC1">
            <w:pPr>
              <w:pStyle w:val="af0"/>
              <w:suppressAutoHyphens/>
              <w:jc w:val="left"/>
            </w:pPr>
            <w:r w:rsidRPr="00631DF7">
              <w:t>АО «КРДВ», АНО «АПИ»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эффективной деятельности резидентов ТОР</w:t>
            </w:r>
          </w:p>
        </w:tc>
      </w:tr>
      <w:tr w:rsidR="00050E4C" w:rsidRPr="00DF2578" w:rsidTr="00C87EC1">
        <w:trPr>
          <w:trHeight w:val="146"/>
        </w:trPr>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pPr>
            <w:r w:rsidRPr="00DF2578">
              <w:t>4</w:t>
            </w:r>
            <w:r w:rsidRPr="00DF2578">
              <w:rPr>
                <w:lang w:val="en-US"/>
              </w:rPr>
              <w:t>.</w:t>
            </w:r>
            <w:r w:rsidRPr="00DF2578">
              <w:t>3.4.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Организация взаимодействия местных МСП с крупными резидентами ТОР и налаживание кооперационных связей</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center"/>
            </w:pPr>
            <w:r>
              <w:t>2019</w:t>
            </w:r>
            <w:r w:rsidRPr="00DF2578">
              <w:t xml:space="preserve"> и далее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F67215" w:rsidRDefault="00050E4C" w:rsidP="00C87EC1">
            <w:pPr>
              <w:pStyle w:val="af0"/>
              <w:suppressAutoHyphens/>
              <w:jc w:val="left"/>
              <w:rPr>
                <w:highlight w:val="red"/>
              </w:rPr>
            </w:pPr>
            <w:r w:rsidRPr="00F67215">
              <w:t xml:space="preserve">АО «КРДВ»Правительство Амурской области,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0E4C" w:rsidRPr="00DF2578" w:rsidRDefault="00050E4C" w:rsidP="00C87EC1">
            <w:pPr>
              <w:pStyle w:val="af0"/>
              <w:suppressAutoHyphens/>
              <w:jc w:val="left"/>
            </w:pPr>
            <w:r w:rsidRPr="00DF2578">
              <w:t>Создание условий для эффективной деятельности резидентов ТОР.</w:t>
            </w:r>
          </w:p>
        </w:tc>
      </w:tr>
    </w:tbl>
    <w:p w:rsidR="00024866" w:rsidRPr="00050E4C" w:rsidRDefault="00024866" w:rsidP="00024866">
      <w:pPr>
        <w:pStyle w:val="a0"/>
        <w:numPr>
          <w:ilvl w:val="0"/>
          <w:numId w:val="0"/>
        </w:numPr>
        <w:ind w:left="717" w:hanging="360"/>
        <w:rPr>
          <w:b w:val="0"/>
          <w:i w:val="0"/>
        </w:rPr>
      </w:pPr>
    </w:p>
    <w:p w:rsidR="00B83F0A" w:rsidRPr="000B65A7" w:rsidRDefault="00B83F0A" w:rsidP="00B83F0A">
      <w:pPr>
        <w:pStyle w:val="22"/>
      </w:pPr>
      <w:bookmarkStart w:id="215" w:name="_Toc514946389"/>
      <w:r>
        <w:t>Разработка дорожной карты развития ТОР «Свободный»</w:t>
      </w:r>
      <w:bookmarkEnd w:id="215"/>
    </w:p>
    <w:p w:rsidR="00B83F0A" w:rsidRPr="00807BE7" w:rsidRDefault="00807BE7" w:rsidP="00807BE7">
      <w:pPr>
        <w:pStyle w:val="11"/>
        <w:numPr>
          <w:ilvl w:val="0"/>
          <w:numId w:val="0"/>
        </w:numPr>
        <w:ind w:left="1069"/>
      </w:pPr>
      <w:r w:rsidRPr="00807BE7">
        <w:t>Дорожная карта развития ТОР «Свободный» приведена в Таблице ниже.</w:t>
      </w:r>
    </w:p>
    <w:p w:rsidR="00B83F0A" w:rsidRDefault="00B83F0A" w:rsidP="00807BE7">
      <w:pPr>
        <w:ind w:firstLine="0"/>
      </w:pPr>
    </w:p>
    <w:p w:rsidR="00EF6F70" w:rsidRDefault="00EF6F70" w:rsidP="00B83F0A">
      <w:pPr>
        <w:pStyle w:val="a0"/>
        <w:ind w:left="1353"/>
        <w:rPr>
          <w:highlight w:val="yellow"/>
        </w:rPr>
        <w:sectPr w:rsidR="00EF6F70" w:rsidSect="008F568E">
          <w:pgSz w:w="11906" w:h="16838" w:code="9"/>
          <w:pgMar w:top="1134" w:right="567" w:bottom="1134" w:left="1134" w:header="709" w:footer="709" w:gutter="0"/>
          <w:cols w:space="708"/>
          <w:docGrid w:linePitch="381"/>
        </w:sectPr>
      </w:pPr>
    </w:p>
    <w:p w:rsidR="00184028" w:rsidRDefault="00B83F0A" w:rsidP="005F2748">
      <w:pPr>
        <w:pStyle w:val="a0"/>
        <w:ind w:left="1353"/>
      </w:pPr>
      <w:r w:rsidRPr="00A65395">
        <w:t>Дорожная карта развития ТОР «Свободный»</w:t>
      </w:r>
    </w:p>
    <w:tbl>
      <w:tblPr>
        <w:tblW w:w="14840" w:type="dxa"/>
        <w:tblInd w:w="103" w:type="dxa"/>
        <w:tblLook w:val="04A0" w:firstRow="1" w:lastRow="0" w:firstColumn="1" w:lastColumn="0" w:noHBand="0" w:noVBand="1"/>
      </w:tblPr>
      <w:tblGrid>
        <w:gridCol w:w="3560"/>
        <w:gridCol w:w="940"/>
        <w:gridCol w:w="940"/>
        <w:gridCol w:w="940"/>
        <w:gridCol w:w="940"/>
        <w:gridCol w:w="940"/>
        <w:gridCol w:w="940"/>
        <w:gridCol w:w="940"/>
        <w:gridCol w:w="940"/>
        <w:gridCol w:w="940"/>
        <w:gridCol w:w="940"/>
        <w:gridCol w:w="940"/>
        <w:gridCol w:w="940"/>
      </w:tblGrid>
      <w:tr w:rsidR="003B2660" w:rsidRPr="003B2660" w:rsidTr="00AA4484">
        <w:trPr>
          <w:trHeight w:val="294"/>
          <w:tblHeader/>
        </w:trPr>
        <w:tc>
          <w:tcPr>
            <w:tcW w:w="356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Наименование проекта</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2018</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2019</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2020</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2021</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2022</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2023</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2024</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2025</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2026</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2027</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2028</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2660" w:rsidRPr="003B2660" w:rsidRDefault="003B2660" w:rsidP="003B2660">
            <w:pPr>
              <w:spacing w:line="240" w:lineRule="auto"/>
              <w:ind w:firstLine="0"/>
              <w:jc w:val="center"/>
              <w:rPr>
                <w:rFonts w:ascii="Calibri" w:eastAsia="Times New Roman" w:hAnsi="Calibri" w:cs="Times New Roman"/>
                <w:b/>
                <w:bCs/>
                <w:color w:val="000000"/>
                <w:sz w:val="20"/>
                <w:szCs w:val="20"/>
                <w:lang w:val="en-US"/>
              </w:rPr>
            </w:pPr>
            <w:r w:rsidRPr="003B2660">
              <w:rPr>
                <w:rFonts w:ascii="Calibri" w:eastAsia="Times New Roman" w:hAnsi="Calibri" w:cs="Times New Roman"/>
                <w:b/>
                <w:bCs/>
                <w:color w:val="000000"/>
                <w:sz w:val="20"/>
                <w:szCs w:val="20"/>
                <w:lang w:val="en-US"/>
              </w:rPr>
              <w:t>2029</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"Восток"</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52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Пр-во полиэтиленовой пленки</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4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Пр-во ПЭ лотки, пакеты, хоз.товары и преформы</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Пр-во ПЭ труб и фитингов</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4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Пр-во пенополиэтилена (пенополиуретана)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72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Полимерные теплоизолированные трубопроводы для распределительных сетей ГВС</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4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Емкости из полиэтилена и полипропилена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A86325" w:rsidRDefault="00A86325" w:rsidP="003B2660">
            <w:pPr>
              <w:spacing w:line="240" w:lineRule="auto"/>
              <w:ind w:firstLine="0"/>
              <w:jc w:val="left"/>
              <w:rPr>
                <w:rFonts w:eastAsia="Times New Roman" w:cs="Times New Roman"/>
                <w:color w:val="000000"/>
                <w:sz w:val="20"/>
                <w:szCs w:val="20"/>
              </w:rPr>
            </w:pPr>
            <w:r>
              <w:rPr>
                <w:rFonts w:eastAsia="Times New Roman" w:cs="Times New Roman"/>
                <w:color w:val="000000"/>
                <w:sz w:val="20"/>
                <w:szCs w:val="20"/>
              </w:rPr>
              <w:t xml:space="preserve">Изделия из </w:t>
            </w:r>
            <w:r>
              <w:rPr>
                <w:rFonts w:eastAsia="Times New Roman" w:cs="Times New Roman"/>
                <w:color w:val="000000"/>
                <w:sz w:val="20"/>
                <w:szCs w:val="20"/>
                <w:lang w:val="en-US"/>
              </w:rPr>
              <w:t>п</w:t>
            </w:r>
            <w:r w:rsidR="003B2660" w:rsidRPr="003B2660">
              <w:rPr>
                <w:rFonts w:eastAsia="Times New Roman" w:cs="Times New Roman"/>
                <w:color w:val="000000"/>
                <w:sz w:val="20"/>
                <w:szCs w:val="20"/>
                <w:lang w:val="en-US"/>
              </w:rPr>
              <w:t>оликарбонат</w:t>
            </w:r>
            <w:r>
              <w:rPr>
                <w:rFonts w:eastAsia="Times New Roman" w:cs="Times New Roman"/>
                <w:color w:val="000000"/>
                <w:sz w:val="20"/>
                <w:szCs w:val="20"/>
              </w:rPr>
              <w:t>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Стретч-пленка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Полистирол</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БОПП пленки</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Изолента ПВХ, Изолента ХБ</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CPP-пленка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ABS-пластик</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Завод металлоконструкций</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99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Сервисное обслуживание производственного оборудования предприятий  газохимической отрасли</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center"/>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"Центр"</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49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Пр-во Пропилена, полипропилена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Хлорированный полиэтилен (CPE)</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Стирол</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ГПЗ и ГХК</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54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54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Строительство жилого микрорайона</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070AA7" w:rsidRDefault="003B2660" w:rsidP="003B2660">
            <w:pPr>
              <w:spacing w:line="240" w:lineRule="auto"/>
              <w:ind w:firstLine="0"/>
              <w:jc w:val="left"/>
              <w:rPr>
                <w:rFonts w:eastAsia="Times New Roman" w:cs="Times New Roman"/>
                <w:b/>
                <w:color w:val="000000"/>
                <w:sz w:val="20"/>
                <w:szCs w:val="20"/>
                <w:lang w:val="en-US"/>
              </w:rPr>
            </w:pPr>
            <w:r w:rsidRPr="00070AA7">
              <w:rPr>
                <w:rFonts w:eastAsia="Times New Roman" w:cs="Times New Roman"/>
                <w:b/>
                <w:color w:val="000000"/>
                <w:sz w:val="20"/>
                <w:szCs w:val="20"/>
                <w:lang w:val="en-US"/>
              </w:rPr>
              <w:t>Амурский ГПЗ</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070AA7">
        <w:trPr>
          <w:trHeight w:val="4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070AA7" w:rsidRDefault="003B2660" w:rsidP="003B2660">
            <w:pPr>
              <w:spacing w:line="240" w:lineRule="auto"/>
              <w:ind w:firstLine="0"/>
              <w:jc w:val="left"/>
              <w:rPr>
                <w:rFonts w:eastAsia="Times New Roman" w:cs="Times New Roman"/>
                <w:b/>
                <w:color w:val="000000"/>
                <w:sz w:val="20"/>
                <w:szCs w:val="20"/>
              </w:rPr>
            </w:pPr>
            <w:r w:rsidRPr="00070AA7">
              <w:rPr>
                <w:rFonts w:eastAsia="Times New Roman" w:cs="Times New Roman"/>
                <w:b/>
                <w:color w:val="000000"/>
                <w:sz w:val="20"/>
                <w:szCs w:val="20"/>
              </w:rPr>
              <w:t>Амурский ГХК</w:t>
            </w:r>
            <w:r w:rsidRPr="00070AA7">
              <w:rPr>
                <w:rFonts w:eastAsia="Times New Roman" w:cs="Times New Roman"/>
                <w:b/>
                <w:color w:val="000000"/>
                <w:sz w:val="20"/>
                <w:szCs w:val="20"/>
              </w:rPr>
              <w:br/>
              <w:t>пр-во Этилена - Полиэтилена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D373A7" w:rsidRDefault="003B2660" w:rsidP="003B2660">
            <w:pPr>
              <w:spacing w:line="240" w:lineRule="auto"/>
              <w:ind w:firstLine="0"/>
              <w:jc w:val="left"/>
              <w:rPr>
                <w:rFonts w:ascii="Calibri" w:eastAsia="Times New Roman" w:hAnsi="Calibri" w:cs="Times New Roman"/>
                <w:color w:val="000000"/>
                <w:sz w:val="20"/>
                <w:szCs w:val="20"/>
              </w:rPr>
            </w:pPr>
            <w:r w:rsidRPr="00070AA7">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D373A7" w:rsidRDefault="003B2660" w:rsidP="003B2660">
            <w:pPr>
              <w:spacing w:line="240" w:lineRule="auto"/>
              <w:ind w:firstLine="0"/>
              <w:jc w:val="left"/>
              <w:rPr>
                <w:rFonts w:ascii="Calibri" w:eastAsia="Times New Roman" w:hAnsi="Calibri" w:cs="Times New Roman"/>
                <w:color w:val="000000"/>
                <w:sz w:val="20"/>
                <w:szCs w:val="20"/>
              </w:rPr>
            </w:pPr>
            <w:r w:rsidRPr="00070AA7">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D373A7" w:rsidRDefault="003B2660" w:rsidP="003B2660">
            <w:pPr>
              <w:spacing w:line="240" w:lineRule="auto"/>
              <w:ind w:firstLine="0"/>
              <w:jc w:val="left"/>
              <w:rPr>
                <w:rFonts w:ascii="Calibri" w:eastAsia="Times New Roman" w:hAnsi="Calibri" w:cs="Times New Roman"/>
                <w:color w:val="000000"/>
                <w:sz w:val="20"/>
                <w:szCs w:val="20"/>
              </w:rPr>
            </w:pPr>
            <w:r w:rsidRPr="00070AA7">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D373A7" w:rsidRDefault="003B2660" w:rsidP="003B2660">
            <w:pPr>
              <w:spacing w:line="240" w:lineRule="auto"/>
              <w:ind w:firstLine="0"/>
              <w:jc w:val="left"/>
              <w:rPr>
                <w:rFonts w:ascii="Calibri" w:eastAsia="Times New Roman" w:hAnsi="Calibri" w:cs="Times New Roman"/>
                <w:color w:val="000000"/>
                <w:sz w:val="20"/>
                <w:szCs w:val="20"/>
              </w:rPr>
            </w:pPr>
            <w:r w:rsidRPr="00070AA7">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D373A7" w:rsidRDefault="003B2660" w:rsidP="003B2660">
            <w:pPr>
              <w:spacing w:line="240" w:lineRule="auto"/>
              <w:ind w:firstLine="0"/>
              <w:jc w:val="left"/>
              <w:rPr>
                <w:rFonts w:ascii="Calibri" w:eastAsia="Times New Roman" w:hAnsi="Calibri" w:cs="Times New Roman"/>
                <w:color w:val="000000"/>
                <w:sz w:val="20"/>
                <w:szCs w:val="20"/>
              </w:rPr>
            </w:pPr>
            <w:r w:rsidRPr="00070AA7">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D373A7" w:rsidRDefault="003B2660" w:rsidP="003B2660">
            <w:pPr>
              <w:spacing w:line="240" w:lineRule="auto"/>
              <w:ind w:firstLine="0"/>
              <w:jc w:val="left"/>
              <w:rPr>
                <w:rFonts w:ascii="Calibri" w:eastAsia="Times New Roman" w:hAnsi="Calibri" w:cs="Times New Roman"/>
                <w:color w:val="000000"/>
                <w:sz w:val="20"/>
                <w:szCs w:val="20"/>
              </w:rPr>
            </w:pPr>
            <w:r w:rsidRPr="00070AA7">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070AA7" w:rsidRPr="003B2660" w:rsidTr="00A712BB">
        <w:trPr>
          <w:trHeight w:val="480"/>
        </w:trPr>
        <w:tc>
          <w:tcPr>
            <w:tcW w:w="3560" w:type="dxa"/>
            <w:tcBorders>
              <w:top w:val="nil"/>
              <w:left w:val="single" w:sz="4" w:space="0" w:color="auto"/>
              <w:bottom w:val="single" w:sz="4" w:space="0" w:color="auto"/>
              <w:right w:val="single" w:sz="4" w:space="0" w:color="auto"/>
            </w:tcBorders>
            <w:shd w:val="clear" w:color="000000" w:fill="FFFFFF"/>
          </w:tcPr>
          <w:p w:rsidR="00070AA7" w:rsidRPr="00070AA7" w:rsidRDefault="00070AA7" w:rsidP="00070AA7">
            <w:pPr>
              <w:spacing w:line="240" w:lineRule="auto"/>
              <w:ind w:firstLine="0"/>
              <w:jc w:val="right"/>
              <w:rPr>
                <w:rFonts w:eastAsia="Times New Roman" w:cs="Times New Roman"/>
                <w:color w:val="000000"/>
                <w:sz w:val="20"/>
                <w:szCs w:val="20"/>
                <w:lang w:val="en-US"/>
              </w:rPr>
            </w:pPr>
            <w:r w:rsidRPr="00070AA7">
              <w:rPr>
                <w:rFonts w:eastAsia="Times New Roman" w:cs="Times New Roman"/>
                <w:color w:val="000000"/>
                <w:sz w:val="20"/>
                <w:szCs w:val="20"/>
                <w:lang w:val="en-US"/>
              </w:rPr>
              <w:t>Проектирование АГХК</w:t>
            </w:r>
          </w:p>
        </w:tc>
        <w:tc>
          <w:tcPr>
            <w:tcW w:w="940" w:type="dxa"/>
            <w:tcBorders>
              <w:top w:val="nil"/>
              <w:left w:val="nil"/>
              <w:bottom w:val="single" w:sz="4" w:space="0" w:color="auto"/>
              <w:right w:val="single" w:sz="4" w:space="0" w:color="auto"/>
            </w:tcBorders>
            <w:shd w:val="clear" w:color="auto" w:fill="3366FF"/>
            <w:noWrap/>
            <w:vAlign w:val="bottom"/>
          </w:tcPr>
          <w:p w:rsidR="00070AA7" w:rsidRPr="003B2660"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3B2660"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3B2660"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3B2660"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3B2660"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lang w:val="en-US"/>
              </w:rPr>
            </w:pPr>
          </w:p>
        </w:tc>
        <w:tc>
          <w:tcPr>
            <w:tcW w:w="940" w:type="dxa"/>
            <w:tcBorders>
              <w:top w:val="nil"/>
              <w:left w:val="nil"/>
              <w:bottom w:val="single" w:sz="4" w:space="0" w:color="auto"/>
              <w:right w:val="single" w:sz="4" w:space="0" w:color="auto"/>
            </w:tcBorders>
            <w:shd w:val="clear" w:color="auto" w:fill="auto"/>
            <w:noWrap/>
            <w:vAlign w:val="bottom"/>
          </w:tcPr>
          <w:p w:rsidR="00070AA7" w:rsidRPr="003B2660" w:rsidRDefault="00070AA7" w:rsidP="00070AA7">
            <w:pPr>
              <w:spacing w:line="240" w:lineRule="auto"/>
              <w:ind w:firstLine="0"/>
              <w:jc w:val="left"/>
              <w:rPr>
                <w:rFonts w:ascii="Calibri" w:eastAsia="Times New Roman" w:hAnsi="Calibri" w:cs="Times New Roman"/>
                <w:color w:val="000000"/>
                <w:sz w:val="20"/>
                <w:szCs w:val="20"/>
                <w:lang w:val="en-US"/>
              </w:rPr>
            </w:pPr>
          </w:p>
        </w:tc>
      </w:tr>
      <w:tr w:rsidR="00070AA7" w:rsidRPr="003B2660" w:rsidTr="00A712BB">
        <w:trPr>
          <w:trHeight w:val="480"/>
        </w:trPr>
        <w:tc>
          <w:tcPr>
            <w:tcW w:w="3560" w:type="dxa"/>
            <w:tcBorders>
              <w:top w:val="nil"/>
              <w:left w:val="single" w:sz="4" w:space="0" w:color="auto"/>
              <w:bottom w:val="single" w:sz="4" w:space="0" w:color="auto"/>
              <w:right w:val="single" w:sz="4" w:space="0" w:color="auto"/>
            </w:tcBorders>
            <w:shd w:val="clear" w:color="000000" w:fill="FFFFFF"/>
          </w:tcPr>
          <w:p w:rsidR="00070AA7" w:rsidRPr="00D373A7" w:rsidRDefault="00070AA7" w:rsidP="00070AA7">
            <w:pPr>
              <w:spacing w:line="240" w:lineRule="auto"/>
              <w:ind w:firstLine="0"/>
              <w:jc w:val="right"/>
              <w:rPr>
                <w:rFonts w:eastAsia="Times New Roman" w:cs="Times New Roman"/>
                <w:color w:val="000000"/>
                <w:sz w:val="20"/>
                <w:szCs w:val="20"/>
              </w:rPr>
            </w:pPr>
            <w:r w:rsidRPr="00D373A7">
              <w:rPr>
                <w:rFonts w:eastAsia="Times New Roman" w:cs="Times New Roman"/>
                <w:color w:val="000000"/>
                <w:sz w:val="20"/>
                <w:szCs w:val="20"/>
              </w:rPr>
              <w:t>Технологическое присоединение к сетям электроснабжения</w:t>
            </w: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r>
      <w:tr w:rsidR="00070AA7" w:rsidRPr="003B2660" w:rsidTr="00A712BB">
        <w:trPr>
          <w:trHeight w:val="480"/>
        </w:trPr>
        <w:tc>
          <w:tcPr>
            <w:tcW w:w="3560" w:type="dxa"/>
            <w:tcBorders>
              <w:top w:val="nil"/>
              <w:left w:val="single" w:sz="4" w:space="0" w:color="auto"/>
              <w:bottom w:val="single" w:sz="4" w:space="0" w:color="auto"/>
              <w:right w:val="single" w:sz="4" w:space="0" w:color="auto"/>
            </w:tcBorders>
            <w:shd w:val="clear" w:color="000000" w:fill="FFFFFF"/>
          </w:tcPr>
          <w:p w:rsidR="00070AA7" w:rsidRPr="00D373A7" w:rsidRDefault="00070AA7" w:rsidP="00070AA7">
            <w:pPr>
              <w:spacing w:line="240" w:lineRule="auto"/>
              <w:ind w:firstLine="0"/>
              <w:jc w:val="right"/>
              <w:rPr>
                <w:rFonts w:eastAsia="Times New Roman" w:cs="Times New Roman"/>
                <w:color w:val="000000"/>
                <w:sz w:val="20"/>
                <w:szCs w:val="20"/>
              </w:rPr>
            </w:pPr>
            <w:r w:rsidRPr="00D373A7">
              <w:rPr>
                <w:rFonts w:eastAsia="Times New Roman" w:cs="Times New Roman"/>
                <w:color w:val="000000"/>
                <w:sz w:val="20"/>
                <w:szCs w:val="20"/>
              </w:rPr>
              <w:t>Строительство АГХК и поставка оборудования</w:t>
            </w: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3366FF"/>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c>
          <w:tcPr>
            <w:tcW w:w="940" w:type="dxa"/>
            <w:tcBorders>
              <w:top w:val="nil"/>
              <w:left w:val="nil"/>
              <w:bottom w:val="single" w:sz="4" w:space="0" w:color="auto"/>
              <w:right w:val="single" w:sz="4" w:space="0" w:color="auto"/>
            </w:tcBorders>
            <w:shd w:val="clear" w:color="auto" w:fill="auto"/>
            <w:noWrap/>
            <w:vAlign w:val="bottom"/>
          </w:tcPr>
          <w:p w:rsidR="00070AA7" w:rsidRPr="00070AA7" w:rsidRDefault="00070AA7" w:rsidP="00070AA7">
            <w:pPr>
              <w:spacing w:line="240" w:lineRule="auto"/>
              <w:ind w:firstLine="0"/>
              <w:jc w:val="left"/>
              <w:rPr>
                <w:rFonts w:ascii="Calibri" w:eastAsia="Times New Roman" w:hAnsi="Calibri" w:cs="Times New Roman"/>
                <w:color w:val="000000"/>
                <w:sz w:val="20"/>
                <w:szCs w:val="20"/>
              </w:rPr>
            </w:pP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center"/>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"Усть-Пёра"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CE10C0">
        <w:trPr>
          <w:trHeight w:val="49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auto" w:fill="FFFFFF" w:themeFill="background1"/>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C0504D" w:themeFill="accent2"/>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55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 xml:space="preserve">Изготовление высококачественных бетонных смесей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34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Завод по производству бетона</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Игрушки</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автодетали 1</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автодетали 2</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Детские площадки</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34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Материалы для 3D принтеров</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0854EA">
        <w:trPr>
          <w:trHeight w:val="160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Деревообработка:</w:t>
            </w:r>
            <w:r w:rsidRPr="00C5239D">
              <w:rPr>
                <w:rFonts w:eastAsia="Times New Roman" w:cs="Times New Roman"/>
                <w:color w:val="000000"/>
                <w:sz w:val="20"/>
                <w:szCs w:val="20"/>
              </w:rPr>
              <w:br/>
              <w:t xml:space="preserve"> - доски</w:t>
            </w:r>
            <w:r w:rsidRPr="00C5239D">
              <w:rPr>
                <w:rFonts w:eastAsia="Times New Roman" w:cs="Times New Roman"/>
                <w:color w:val="000000"/>
                <w:sz w:val="20"/>
                <w:szCs w:val="20"/>
              </w:rPr>
              <w:br/>
              <w:t xml:space="preserve"> - мебель</w:t>
            </w:r>
            <w:r w:rsidRPr="00C5239D">
              <w:rPr>
                <w:rFonts w:eastAsia="Times New Roman" w:cs="Times New Roman"/>
                <w:color w:val="000000"/>
                <w:sz w:val="20"/>
                <w:szCs w:val="20"/>
              </w:rPr>
              <w:br/>
              <w:t xml:space="preserve"> - двери (межкомнатные)</w:t>
            </w:r>
            <w:r w:rsidRPr="00C5239D">
              <w:rPr>
                <w:rFonts w:eastAsia="Times New Roman" w:cs="Times New Roman"/>
                <w:color w:val="000000"/>
                <w:sz w:val="20"/>
                <w:szCs w:val="20"/>
              </w:rPr>
              <w:br/>
              <w:t xml:space="preserve"> - деревянные дома</w:t>
            </w:r>
            <w:r w:rsidRPr="00C5239D">
              <w:rPr>
                <w:rFonts w:eastAsia="Times New Roman" w:cs="Times New Roman"/>
                <w:color w:val="000000"/>
                <w:sz w:val="20"/>
                <w:szCs w:val="20"/>
              </w:rPr>
              <w:br/>
              <w:t xml:space="preserve"> - топливные пеллеты</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0070C0"/>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0854EA">
        <w:trPr>
          <w:trHeight w:val="136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Материалы из дерева:</w:t>
            </w:r>
            <w:r w:rsidRPr="00C5239D">
              <w:rPr>
                <w:rFonts w:eastAsia="Times New Roman" w:cs="Times New Roman"/>
                <w:color w:val="000000"/>
                <w:sz w:val="20"/>
                <w:szCs w:val="20"/>
              </w:rPr>
              <w:br/>
              <w:t xml:space="preserve"> - ДСП</w:t>
            </w:r>
            <w:r w:rsidRPr="00C5239D">
              <w:rPr>
                <w:rFonts w:eastAsia="Times New Roman" w:cs="Times New Roman"/>
                <w:color w:val="000000"/>
                <w:sz w:val="20"/>
                <w:szCs w:val="20"/>
              </w:rPr>
              <w:br/>
              <w:t xml:space="preserve"> - ЛДСП</w:t>
            </w:r>
            <w:r w:rsidRPr="00C5239D">
              <w:rPr>
                <w:rFonts w:eastAsia="Times New Roman" w:cs="Times New Roman"/>
                <w:color w:val="000000"/>
                <w:sz w:val="20"/>
                <w:szCs w:val="20"/>
              </w:rPr>
              <w:br/>
              <w:t xml:space="preserve"> - фанера</w:t>
            </w:r>
            <w:r w:rsidRPr="00C5239D">
              <w:rPr>
                <w:rFonts w:eastAsia="Times New Roman" w:cs="Times New Roman"/>
                <w:color w:val="000000"/>
                <w:sz w:val="20"/>
                <w:szCs w:val="20"/>
              </w:rPr>
              <w:br/>
              <w:t xml:space="preserve"> - гнутоклеенные детали (ГКД)</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0070C0"/>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34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Мебель (ДСП)</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132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Комплексное обслуживание средств промышленной автоматики,электрического и инженерно-технологического оборудования</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34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"Юг"</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54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144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Соевые продукты (из "белого лепестка"):</w:t>
            </w:r>
            <w:r w:rsidRPr="00C5239D">
              <w:rPr>
                <w:rFonts w:eastAsia="Times New Roman" w:cs="Times New Roman"/>
                <w:color w:val="000000"/>
                <w:sz w:val="20"/>
                <w:szCs w:val="20"/>
              </w:rPr>
              <w:br/>
              <w:t xml:space="preserve"> - соевая мука</w:t>
            </w:r>
            <w:r w:rsidRPr="00C5239D">
              <w:rPr>
                <w:rFonts w:eastAsia="Times New Roman" w:cs="Times New Roman"/>
                <w:color w:val="000000"/>
                <w:sz w:val="20"/>
                <w:szCs w:val="20"/>
              </w:rPr>
              <w:br/>
              <w:t xml:space="preserve"> - соевый концентрат</w:t>
            </w:r>
            <w:r w:rsidRPr="00C5239D">
              <w:rPr>
                <w:rFonts w:eastAsia="Times New Roman" w:cs="Times New Roman"/>
                <w:color w:val="000000"/>
                <w:sz w:val="20"/>
                <w:szCs w:val="20"/>
              </w:rPr>
              <w:br/>
              <w:t xml:space="preserve"> - соевый изолят</w:t>
            </w:r>
            <w:r w:rsidRPr="00C5239D">
              <w:rPr>
                <w:rFonts w:eastAsia="Times New Roman" w:cs="Times New Roman"/>
                <w:color w:val="000000"/>
                <w:sz w:val="20"/>
                <w:szCs w:val="20"/>
              </w:rPr>
              <w:br/>
              <w:t xml:space="preserve"> - текстурат соевый</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Мукомольное пр-во</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Мясной цех</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Колбасный цех</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мини-Пекарня</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33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мини-завод по переработке молока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Производство снеков</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center"/>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"Сковородино"</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54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4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 xml:space="preserve">Производство  метанола марки  А в г.Сковородино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0"/>
                <w:szCs w:val="20"/>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Производство формальдегида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КФК-смолы</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МТБЭ</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Уксусная кислота</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1635"/>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Деревообработка:</w:t>
            </w:r>
            <w:r w:rsidRPr="00C5239D">
              <w:rPr>
                <w:rFonts w:eastAsia="Times New Roman" w:cs="Times New Roman"/>
                <w:color w:val="000000"/>
                <w:sz w:val="20"/>
                <w:szCs w:val="20"/>
              </w:rPr>
              <w:br/>
              <w:t xml:space="preserve"> - доски</w:t>
            </w:r>
            <w:r w:rsidRPr="00C5239D">
              <w:rPr>
                <w:rFonts w:eastAsia="Times New Roman" w:cs="Times New Roman"/>
                <w:color w:val="000000"/>
                <w:sz w:val="20"/>
                <w:szCs w:val="20"/>
              </w:rPr>
              <w:br/>
              <w:t xml:space="preserve"> - мебель</w:t>
            </w:r>
            <w:r w:rsidRPr="00C5239D">
              <w:rPr>
                <w:rFonts w:eastAsia="Times New Roman" w:cs="Times New Roman"/>
                <w:color w:val="000000"/>
                <w:sz w:val="20"/>
                <w:szCs w:val="20"/>
              </w:rPr>
              <w:br/>
              <w:t xml:space="preserve"> - двери (межкомнатные)</w:t>
            </w:r>
            <w:r w:rsidRPr="00C5239D">
              <w:rPr>
                <w:rFonts w:eastAsia="Times New Roman" w:cs="Times New Roman"/>
                <w:color w:val="000000"/>
                <w:sz w:val="20"/>
                <w:szCs w:val="20"/>
              </w:rPr>
              <w:br/>
              <w:t xml:space="preserve"> - деревянные дома</w:t>
            </w:r>
            <w:r w:rsidRPr="00C5239D">
              <w:rPr>
                <w:rFonts w:eastAsia="Times New Roman" w:cs="Times New Roman"/>
                <w:color w:val="000000"/>
                <w:sz w:val="20"/>
                <w:szCs w:val="20"/>
              </w:rPr>
              <w:br/>
              <w:t xml:space="preserve"> - топливные пеллеты</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sz w:val="20"/>
                <w:szCs w:val="20"/>
                <w:lang w:val="en-US"/>
              </w:rPr>
            </w:pPr>
            <w:r w:rsidRPr="003B2660">
              <w:rPr>
                <w:rFonts w:eastAsia="Times New Roman" w:cs="Times New Roman"/>
                <w:sz w:val="20"/>
                <w:szCs w:val="20"/>
                <w:lang w:val="en-US"/>
              </w:rPr>
              <w:t>мини Пекарня</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sz w:val="20"/>
                <w:szCs w:val="20"/>
                <w:lang w:val="en-US"/>
              </w:rPr>
            </w:pPr>
            <w:r w:rsidRPr="003B2660">
              <w:rPr>
                <w:rFonts w:eastAsia="Times New Roman" w:cs="Times New Roman"/>
                <w:sz w:val="20"/>
                <w:szCs w:val="20"/>
                <w:lang w:val="en-US"/>
              </w:rPr>
              <w:t>Мясной цех</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auto" w:fill="auto"/>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Производство сендвич-панелей</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840"/>
        </w:trPr>
        <w:tc>
          <w:tcPr>
            <w:tcW w:w="3560" w:type="dxa"/>
            <w:tcBorders>
              <w:top w:val="nil"/>
              <w:left w:val="single" w:sz="4" w:space="0" w:color="auto"/>
              <w:bottom w:val="single" w:sz="4" w:space="0" w:color="auto"/>
              <w:right w:val="single" w:sz="4" w:space="0" w:color="auto"/>
            </w:tcBorders>
            <w:shd w:val="clear" w:color="auto" w:fill="auto"/>
            <w:hideMark/>
          </w:tcPr>
          <w:p w:rsidR="003B2660" w:rsidRPr="00C5239D" w:rsidRDefault="003B2660" w:rsidP="003B2660">
            <w:pPr>
              <w:spacing w:line="240" w:lineRule="auto"/>
              <w:ind w:firstLine="0"/>
              <w:jc w:val="left"/>
              <w:rPr>
                <w:rFonts w:eastAsia="Times New Roman" w:cs="Times New Roman"/>
                <w:color w:val="000000"/>
                <w:sz w:val="20"/>
                <w:szCs w:val="20"/>
              </w:rPr>
            </w:pPr>
            <w:r w:rsidRPr="00C5239D">
              <w:rPr>
                <w:rFonts w:eastAsia="Times New Roman" w:cs="Times New Roman"/>
                <w:color w:val="000000"/>
                <w:sz w:val="20"/>
                <w:szCs w:val="20"/>
              </w:rPr>
              <w:t>Высокотехнологическое изготовление строительных деталей для быстровозводимых сооружений</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C5239D" w:rsidRDefault="003B2660" w:rsidP="003B2660">
            <w:pPr>
              <w:spacing w:line="240" w:lineRule="auto"/>
              <w:ind w:firstLine="0"/>
              <w:jc w:val="left"/>
              <w:rPr>
                <w:rFonts w:ascii="Calibri" w:eastAsia="Times New Roman" w:hAnsi="Calibri" w:cs="Times New Roman"/>
                <w:color w:val="000000"/>
                <w:sz w:val="22"/>
              </w:rPr>
            </w:pPr>
            <w:r w:rsidRPr="003B2660">
              <w:rPr>
                <w:rFonts w:ascii="Calibri" w:eastAsia="Times New Roman" w:hAnsi="Calibri" w:cs="Times New Roman"/>
                <w:color w:val="000000"/>
                <w:sz w:val="22"/>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eastAsia="Times New Roman" w:cs="Times New Roman"/>
                <w:b/>
                <w:bCs/>
                <w:color w:val="000000"/>
                <w:sz w:val="20"/>
                <w:szCs w:val="20"/>
                <w:lang w:val="en-US"/>
              </w:rPr>
            </w:pPr>
            <w:r w:rsidRPr="003B2660">
              <w:rPr>
                <w:rFonts w:eastAsia="Times New Roman" w:cs="Times New Roman"/>
                <w:b/>
                <w:bCs/>
                <w:color w:val="000000"/>
                <w:sz w:val="20"/>
                <w:szCs w:val="20"/>
                <w:lang w:val="en-US"/>
              </w:rPr>
              <w:t>Площадка "Север"</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r w:rsidR="003B2660" w:rsidRPr="003B2660" w:rsidTr="003B2660">
        <w:trPr>
          <w:trHeight w:val="540"/>
        </w:trPr>
        <w:tc>
          <w:tcPr>
            <w:tcW w:w="3560" w:type="dxa"/>
            <w:tcBorders>
              <w:top w:val="nil"/>
              <w:left w:val="single" w:sz="4" w:space="0" w:color="auto"/>
              <w:bottom w:val="single" w:sz="4" w:space="0" w:color="auto"/>
              <w:right w:val="single" w:sz="4" w:space="0" w:color="auto"/>
            </w:tcBorders>
            <w:shd w:val="clear" w:color="000000" w:fill="FFFFFF"/>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Создание инженерной инфраструктуры</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FFFF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3366FF"/>
                <w:sz w:val="20"/>
                <w:szCs w:val="20"/>
                <w:lang w:val="en-US"/>
              </w:rPr>
            </w:pPr>
            <w:r w:rsidRPr="003B2660">
              <w:rPr>
                <w:rFonts w:ascii="Calibri" w:eastAsia="Times New Roman" w:hAnsi="Calibri" w:cs="Times New Roman"/>
                <w:color w:val="3366FF"/>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000000" w:fill="C0504D"/>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0"/>
                <w:szCs w:val="20"/>
                <w:lang w:val="en-US"/>
              </w:rPr>
            </w:pPr>
            <w:r w:rsidRPr="003B2660">
              <w:rPr>
                <w:rFonts w:ascii="Calibri" w:eastAsia="Times New Roman" w:hAnsi="Calibri" w:cs="Times New Roman"/>
                <w:color w:val="000000"/>
                <w:sz w:val="20"/>
                <w:szCs w:val="20"/>
                <w:lang w:val="en-US"/>
              </w:rPr>
              <w:t> </w:t>
            </w:r>
          </w:p>
        </w:tc>
      </w:tr>
      <w:tr w:rsidR="003B2660" w:rsidRPr="003B2660" w:rsidTr="003B2660">
        <w:trPr>
          <w:trHeight w:val="28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eastAsia="Times New Roman" w:cs="Times New Roman"/>
                <w:color w:val="000000"/>
                <w:sz w:val="20"/>
                <w:szCs w:val="20"/>
                <w:lang w:val="en-US"/>
              </w:rPr>
            </w:pPr>
            <w:r w:rsidRPr="003B2660">
              <w:rPr>
                <w:rFonts w:eastAsia="Times New Roman" w:cs="Times New Roman"/>
                <w:color w:val="000000"/>
                <w:sz w:val="20"/>
                <w:szCs w:val="20"/>
                <w:lang w:val="en-US"/>
              </w:rPr>
              <w:t>Удобрения</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000000" w:fill="3366FF"/>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c>
          <w:tcPr>
            <w:tcW w:w="940" w:type="dxa"/>
            <w:tcBorders>
              <w:top w:val="nil"/>
              <w:left w:val="nil"/>
              <w:bottom w:val="single" w:sz="4" w:space="0" w:color="auto"/>
              <w:right w:val="single" w:sz="4" w:space="0" w:color="auto"/>
            </w:tcBorders>
            <w:shd w:val="clear" w:color="auto" w:fill="auto"/>
            <w:noWrap/>
            <w:vAlign w:val="bottom"/>
            <w:hideMark/>
          </w:tcPr>
          <w:p w:rsidR="003B2660" w:rsidRPr="003B2660" w:rsidRDefault="003B2660" w:rsidP="003B2660">
            <w:pPr>
              <w:spacing w:line="240" w:lineRule="auto"/>
              <w:ind w:firstLine="0"/>
              <w:jc w:val="left"/>
              <w:rPr>
                <w:rFonts w:ascii="Calibri" w:eastAsia="Times New Roman" w:hAnsi="Calibri" w:cs="Times New Roman"/>
                <w:color w:val="000000"/>
                <w:sz w:val="22"/>
                <w:lang w:val="en-US"/>
              </w:rPr>
            </w:pPr>
            <w:r w:rsidRPr="003B2660">
              <w:rPr>
                <w:rFonts w:ascii="Calibri" w:eastAsia="Times New Roman" w:hAnsi="Calibri" w:cs="Times New Roman"/>
                <w:color w:val="000000"/>
                <w:sz w:val="22"/>
                <w:lang w:val="en-US"/>
              </w:rPr>
              <w:t> </w:t>
            </w:r>
          </w:p>
        </w:tc>
      </w:tr>
    </w:tbl>
    <w:p w:rsidR="00AE3451" w:rsidRPr="00184028" w:rsidRDefault="00AE3451" w:rsidP="00AE3451">
      <w:pPr>
        <w:pStyle w:val="a0"/>
        <w:numPr>
          <w:ilvl w:val="0"/>
          <w:numId w:val="0"/>
        </w:numPr>
        <w:ind w:left="717" w:hanging="360"/>
      </w:pPr>
    </w:p>
    <w:sectPr w:rsidR="00AE3451" w:rsidRPr="00184028" w:rsidSect="008F568E">
      <w:pgSz w:w="16838" w:h="11906" w:orient="landscape" w:code="9"/>
      <w:pgMar w:top="1134" w:right="1134" w:bottom="567" w:left="1134"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3105" w:rsidRDefault="00C83105" w:rsidP="00FD107B">
      <w:pPr>
        <w:spacing w:line="240" w:lineRule="auto"/>
      </w:pPr>
      <w:r>
        <w:separator/>
      </w:r>
    </w:p>
  </w:endnote>
  <w:endnote w:type="continuationSeparator" w:id="0">
    <w:p w:rsidR="00C83105" w:rsidRDefault="00C83105" w:rsidP="00FD10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PT Serif">
    <w:charset w:val="00"/>
    <w:family w:val="auto"/>
    <w:pitch w:val="variable"/>
    <w:sig w:usb0="A00002EF" w:usb1="5000204B" w:usb2="00000000" w:usb3="00000000" w:csb0="00000097" w:csb1="00000000"/>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auto"/>
    <w:pitch w:val="variable"/>
    <w:sig w:usb0="00000203" w:usb1="00000000" w:usb2="00000000" w:usb3="00000000" w:csb0="00000005" w:csb1="00000000"/>
  </w:font>
  <w:font w:name="+mn-ea">
    <w:panose1 w:val="00000000000000000000"/>
    <w:charset w:val="00"/>
    <w:family w:val="roman"/>
    <w:notTrueType/>
    <w:pitch w:val="default"/>
  </w:font>
  <w:font w:name="Segoe UI Light">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Default="00C83105" w:rsidP="007F2A6D">
    <w:pPr>
      <w:pStyle w:val="af6"/>
      <w:ind w:firstLine="0"/>
      <w:jc w:val="center"/>
    </w:pPr>
    <w:r>
      <w:t>Москва 2013</w: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736230" w:rsidRDefault="00C83105" w:rsidP="000D551A">
    <w:pPr>
      <w:pStyle w:val="af6"/>
      <w:pBdr>
        <w:top w:val="thinThickSmallGap" w:sz="24" w:space="0" w:color="622423"/>
      </w:pBdr>
      <w:tabs>
        <w:tab w:val="clear" w:pos="4677"/>
        <w:tab w:val="clear" w:pos="9355"/>
        <w:tab w:val="right" w:pos="14601"/>
      </w:tabs>
      <w:ind w:firstLine="0"/>
      <w:rPr>
        <w:b/>
        <w:i/>
        <w:color w:val="632423"/>
        <w:szCs w:val="24"/>
      </w:rPr>
    </w:pPr>
    <w:r w:rsidRPr="00500165">
      <w:rPr>
        <w:b/>
        <w:i/>
        <w:color w:val="632423"/>
        <w:szCs w:val="24"/>
      </w:rPr>
      <w:t>Т</w:t>
    </w:r>
    <w:r>
      <w:rPr>
        <w:b/>
        <w:i/>
        <w:color w:val="632423"/>
        <w:szCs w:val="24"/>
      </w:rPr>
      <w:t>ОР «Свободный</w:t>
    </w:r>
    <w:r w:rsidRPr="00500165">
      <w:rPr>
        <w:b/>
        <w:i/>
        <w:color w:val="632423"/>
        <w:szCs w:val="24"/>
      </w:rPr>
      <w:t>»</w:t>
    </w:r>
    <w:r w:rsidRPr="00754BB1">
      <w:rPr>
        <w:rFonts w:ascii="Bookman Old Style" w:hAnsi="Bookman Old Style"/>
        <w:b/>
        <w:color w:val="C0504D"/>
        <w:szCs w:val="28"/>
      </w:rPr>
      <w:tab/>
    </w:r>
    <w:r w:rsidRPr="00500165">
      <w:rPr>
        <w:b/>
        <w:color w:val="632423"/>
        <w:szCs w:val="24"/>
      </w:rPr>
      <w:fldChar w:fldCharType="begin"/>
    </w:r>
    <w:r w:rsidRPr="00500165">
      <w:rPr>
        <w:b/>
        <w:color w:val="632423"/>
        <w:szCs w:val="24"/>
      </w:rPr>
      <w:instrText xml:space="preserve"> PAGE  \* Arabic  \* MERGEFORMAT </w:instrText>
    </w:r>
    <w:r w:rsidRPr="00500165">
      <w:rPr>
        <w:b/>
        <w:color w:val="632423"/>
        <w:szCs w:val="24"/>
      </w:rPr>
      <w:fldChar w:fldCharType="separate"/>
    </w:r>
    <w:r w:rsidR="008E776C">
      <w:rPr>
        <w:b/>
        <w:noProof/>
        <w:color w:val="632423"/>
        <w:szCs w:val="24"/>
      </w:rPr>
      <w:t>302</w:t>
    </w:r>
    <w:r w:rsidRPr="00500165">
      <w:rPr>
        <w:b/>
        <w:color w:val="632423"/>
        <w:szCs w:val="24"/>
      </w:rPr>
      <w:fldChar w:fldCharType="end"/>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E4707E" w:rsidRDefault="00C83105" w:rsidP="000D551A">
    <w:pPr>
      <w:pStyle w:val="af6"/>
      <w:pBdr>
        <w:top w:val="thinThickSmallGap" w:sz="24" w:space="0" w:color="622423"/>
      </w:pBdr>
      <w:tabs>
        <w:tab w:val="clear" w:pos="4677"/>
        <w:tab w:val="clear" w:pos="9355"/>
        <w:tab w:val="left" w:pos="8789"/>
        <w:tab w:val="right" w:pos="9356"/>
      </w:tabs>
      <w:ind w:firstLine="0"/>
      <w:rPr>
        <w:b/>
        <w:i/>
        <w:color w:val="632423"/>
        <w:szCs w:val="24"/>
      </w:rPr>
    </w:pPr>
    <w:r w:rsidRPr="00500165">
      <w:rPr>
        <w:b/>
        <w:i/>
        <w:color w:val="632423"/>
        <w:szCs w:val="24"/>
      </w:rPr>
      <w:t>ТОР «</w:t>
    </w:r>
    <w:r>
      <w:rPr>
        <w:b/>
        <w:i/>
        <w:color w:val="632423"/>
        <w:szCs w:val="24"/>
      </w:rPr>
      <w:t>Свободный»</w:t>
    </w:r>
    <w:r w:rsidRPr="00754BB1">
      <w:rPr>
        <w:rFonts w:ascii="Bookman Old Style" w:hAnsi="Bookman Old Style"/>
        <w:b/>
        <w:color w:val="C0504D"/>
        <w:szCs w:val="28"/>
      </w:rPr>
      <w:tab/>
    </w:r>
    <w:r w:rsidRPr="00500165">
      <w:rPr>
        <w:b/>
        <w:color w:val="632423"/>
        <w:szCs w:val="24"/>
      </w:rPr>
      <w:fldChar w:fldCharType="begin"/>
    </w:r>
    <w:r w:rsidRPr="00500165">
      <w:rPr>
        <w:b/>
        <w:color w:val="632423"/>
        <w:szCs w:val="24"/>
      </w:rPr>
      <w:instrText xml:space="preserve"> PAGE  \* Arabic  \* MERGEFORMAT </w:instrText>
    </w:r>
    <w:r w:rsidRPr="00500165">
      <w:rPr>
        <w:b/>
        <w:color w:val="632423"/>
        <w:szCs w:val="24"/>
      </w:rPr>
      <w:fldChar w:fldCharType="separate"/>
    </w:r>
    <w:r w:rsidR="008E776C">
      <w:rPr>
        <w:b/>
        <w:noProof/>
        <w:color w:val="632423"/>
        <w:szCs w:val="24"/>
      </w:rPr>
      <w:t>322</w:t>
    </w:r>
    <w:r w:rsidRPr="00500165">
      <w:rPr>
        <w:b/>
        <w:color w:val="632423"/>
        <w:szCs w:val="24"/>
      </w:rPr>
      <w:fldChar w:fldCharType="end"/>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0D551A">
    <w:pPr>
      <w:pStyle w:val="af6"/>
      <w:pBdr>
        <w:top w:val="thinThickSmallGap" w:sz="24" w:space="0" w:color="622423"/>
      </w:pBdr>
      <w:tabs>
        <w:tab w:val="clear" w:pos="4677"/>
        <w:tab w:val="clear" w:pos="9355"/>
        <w:tab w:val="right" w:pos="10205"/>
      </w:tabs>
      <w:ind w:firstLine="0"/>
    </w:pPr>
    <w:r w:rsidRPr="00500165">
      <w:rPr>
        <w:b/>
        <w:i/>
        <w:color w:val="632423"/>
        <w:szCs w:val="24"/>
      </w:rPr>
      <w:t>ТОР «</w:t>
    </w:r>
    <w:r>
      <w:rPr>
        <w:b/>
        <w:i/>
        <w:color w:val="632423"/>
        <w:szCs w:val="24"/>
      </w:rPr>
      <w:t>Свободный»</w: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736230" w:rsidRDefault="00C83105" w:rsidP="00E30AA7">
    <w:pPr>
      <w:pStyle w:val="af6"/>
      <w:pBdr>
        <w:top w:val="thinThickSmallGap" w:sz="24" w:space="0" w:color="622423"/>
      </w:pBdr>
      <w:tabs>
        <w:tab w:val="clear" w:pos="4677"/>
        <w:tab w:val="clear" w:pos="9355"/>
        <w:tab w:val="left" w:pos="8789"/>
        <w:tab w:val="right" w:pos="9356"/>
      </w:tabs>
      <w:ind w:firstLine="0"/>
      <w:rPr>
        <w:b/>
        <w:i/>
        <w:color w:val="632423"/>
        <w:szCs w:val="24"/>
      </w:rPr>
    </w:pPr>
    <w:r w:rsidRPr="00500165">
      <w:rPr>
        <w:b/>
        <w:i/>
        <w:color w:val="632423"/>
        <w:szCs w:val="24"/>
      </w:rPr>
      <w:t>ТОР «</w:t>
    </w:r>
    <w:r>
      <w:rPr>
        <w:b/>
        <w:i/>
        <w:color w:val="632423"/>
        <w:szCs w:val="24"/>
      </w:rPr>
      <w:t>Свободный»</w:t>
    </w:r>
    <w:r w:rsidRPr="00754BB1">
      <w:rPr>
        <w:rFonts w:ascii="Bookman Old Style" w:hAnsi="Bookman Old Style"/>
        <w:b/>
        <w:color w:val="C0504D"/>
        <w:szCs w:val="28"/>
      </w:rPr>
      <w:tab/>
    </w:r>
    <w:r w:rsidRPr="00500165">
      <w:rPr>
        <w:b/>
        <w:color w:val="632423"/>
        <w:szCs w:val="24"/>
      </w:rPr>
      <w:fldChar w:fldCharType="begin"/>
    </w:r>
    <w:r w:rsidRPr="00500165">
      <w:rPr>
        <w:b/>
        <w:color w:val="632423"/>
        <w:szCs w:val="24"/>
      </w:rPr>
      <w:instrText xml:space="preserve"> PAGE  \* Arabic  \* MERGEFORMAT </w:instrText>
    </w:r>
    <w:r w:rsidRPr="00500165">
      <w:rPr>
        <w:b/>
        <w:color w:val="632423"/>
        <w:szCs w:val="24"/>
      </w:rPr>
      <w:fldChar w:fldCharType="separate"/>
    </w:r>
    <w:r w:rsidR="008E776C">
      <w:rPr>
        <w:b/>
        <w:noProof/>
        <w:color w:val="632423"/>
        <w:szCs w:val="24"/>
      </w:rPr>
      <w:t>332</w:t>
    </w:r>
    <w:r w:rsidRPr="00500165">
      <w:rPr>
        <w:b/>
        <w:color w:val="632423"/>
        <w:szCs w:val="24"/>
      </w:rPr>
      <w:fldChar w:fldCharType="end"/>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396F18">
    <w:pPr>
      <w:pStyle w:val="af6"/>
      <w:pBdr>
        <w:top w:val="thinThickSmallGap" w:sz="24" w:space="0" w:color="622423"/>
      </w:pBdr>
      <w:tabs>
        <w:tab w:val="clear" w:pos="4677"/>
        <w:tab w:val="clear" w:pos="9355"/>
        <w:tab w:val="left" w:pos="8789"/>
        <w:tab w:val="right" w:pos="9356"/>
      </w:tabs>
      <w:ind w:firstLine="0"/>
    </w:pPr>
    <w:r w:rsidRPr="00500165">
      <w:rPr>
        <w:b/>
        <w:i/>
        <w:color w:val="632423"/>
        <w:szCs w:val="24"/>
      </w:rPr>
      <w:t>Т</w:t>
    </w:r>
    <w:r>
      <w:rPr>
        <w:b/>
        <w:i/>
        <w:color w:val="632423"/>
        <w:szCs w:val="24"/>
      </w:rPr>
      <w:t>ОР «Свободный»</w:t>
    </w:r>
    <w:r w:rsidRPr="00754BB1">
      <w:rPr>
        <w:rFonts w:ascii="Bookman Old Style" w:hAnsi="Bookman Old Style"/>
        <w:b/>
        <w:color w:val="C0504D"/>
        <w:szCs w:val="28"/>
      </w:rPr>
      <w:tab/>
    </w:r>
    <w:r w:rsidRPr="00500165">
      <w:rPr>
        <w:b/>
        <w:color w:val="632423"/>
        <w:szCs w:val="24"/>
      </w:rPr>
      <w:fldChar w:fldCharType="begin"/>
    </w:r>
    <w:r w:rsidRPr="00500165">
      <w:rPr>
        <w:b/>
        <w:color w:val="632423"/>
        <w:szCs w:val="24"/>
      </w:rPr>
      <w:instrText xml:space="preserve"> PAGE  \* Arabic  \* MERGEFORMAT </w:instrText>
    </w:r>
    <w:r w:rsidRPr="00500165">
      <w:rPr>
        <w:b/>
        <w:color w:val="632423"/>
        <w:szCs w:val="24"/>
      </w:rPr>
      <w:fldChar w:fldCharType="separate"/>
    </w:r>
    <w:r w:rsidR="008E776C">
      <w:rPr>
        <w:b/>
        <w:noProof/>
        <w:color w:val="632423"/>
        <w:szCs w:val="24"/>
      </w:rPr>
      <w:t>337</w:t>
    </w:r>
    <w:r w:rsidRPr="00500165">
      <w:rPr>
        <w:b/>
        <w:color w:val="632423"/>
        <w:szCs w:val="24"/>
      </w:rPr>
      <w:fldChar w:fldCharType="end"/>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3269188"/>
      <w:docPartObj>
        <w:docPartGallery w:val="Page Numbers (Bottom of Page)"/>
        <w:docPartUnique/>
      </w:docPartObj>
    </w:sdtPr>
    <w:sdtEndPr/>
    <w:sdtContent>
      <w:p w:rsidR="00C83105" w:rsidRDefault="00C83105">
        <w:pPr>
          <w:pStyle w:val="af6"/>
          <w:jc w:val="right"/>
        </w:pPr>
        <w:r>
          <w:fldChar w:fldCharType="begin"/>
        </w:r>
        <w:r>
          <w:instrText>PAGE   \* MERGEFORMAT</w:instrText>
        </w:r>
        <w:r>
          <w:fldChar w:fldCharType="separate"/>
        </w:r>
        <w:r w:rsidR="008E776C">
          <w:rPr>
            <w:noProof/>
          </w:rPr>
          <w:t>418</w:t>
        </w:r>
        <w:r>
          <w:rPr>
            <w:noProof/>
          </w:rPr>
          <w:fldChar w:fldCharType="end"/>
        </w:r>
      </w:p>
    </w:sdtContent>
  </w:sdt>
  <w:p w:rsidR="00C83105" w:rsidRPr="00234F87" w:rsidRDefault="00C83105" w:rsidP="00D15CA0">
    <w:pPr>
      <w:pStyle w:val="af6"/>
      <w:pBdr>
        <w:top w:val="thinThickSmallGap" w:sz="24" w:space="0" w:color="622423"/>
      </w:pBdr>
      <w:tabs>
        <w:tab w:val="clear" w:pos="4677"/>
        <w:tab w:val="clear" w:pos="9355"/>
        <w:tab w:val="right" w:pos="10205"/>
      </w:tabs>
      <w:ind w:firstLine="0"/>
      <w:rPr>
        <w:rFonts w:cs="Times New Roman"/>
      </w:rP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E95668">
    <w:pPr>
      <w:pStyle w:val="af6"/>
      <w:pBdr>
        <w:top w:val="thinThickSmallGap" w:sz="24" w:space="0" w:color="622423"/>
      </w:pBdr>
      <w:tabs>
        <w:tab w:val="clear" w:pos="4677"/>
        <w:tab w:val="clear" w:pos="9355"/>
        <w:tab w:val="right" w:pos="14601"/>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8E776C">
      <w:rPr>
        <w:rFonts w:cs="Times New Roman"/>
        <w:b/>
        <w:noProof/>
        <w:color w:val="632423" w:themeColor="accent2" w:themeShade="80"/>
        <w:sz w:val="24"/>
        <w:szCs w:val="24"/>
      </w:rPr>
      <w:t>430</w:t>
    </w:r>
    <w:r w:rsidRPr="00234F87">
      <w:rPr>
        <w:rFonts w:cs="Times New Roman"/>
        <w:b/>
        <w:color w:val="632423" w:themeColor="accent2" w:themeShade="80"/>
        <w:sz w:val="24"/>
        <w:szCs w:val="24"/>
      </w:rPr>
      <w:fldChar w:fldCharType="end"/>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94" w:type="pct"/>
      <w:jc w:val="center"/>
      <w:tblCellMar>
        <w:top w:w="144" w:type="dxa"/>
        <w:left w:w="115" w:type="dxa"/>
        <w:bottom w:w="144" w:type="dxa"/>
        <w:right w:w="115" w:type="dxa"/>
      </w:tblCellMar>
      <w:tblLook w:val="04A0" w:firstRow="1" w:lastRow="0" w:firstColumn="1" w:lastColumn="0" w:noHBand="0" w:noVBand="1"/>
    </w:tblPr>
    <w:tblGrid>
      <w:gridCol w:w="12441"/>
      <w:gridCol w:w="2112"/>
    </w:tblGrid>
    <w:tr w:rsidR="00C83105" w:rsidRPr="008E6EF4" w:rsidTr="00736230">
      <w:trPr>
        <w:trHeight w:hRule="exact" w:val="115"/>
        <w:jc w:val="center"/>
      </w:trPr>
      <w:tc>
        <w:tcPr>
          <w:tcW w:w="12655" w:type="dxa"/>
          <w:shd w:val="clear" w:color="auto" w:fill="4F81BD" w:themeFill="accent1"/>
          <w:tcMar>
            <w:top w:w="0" w:type="dxa"/>
            <w:bottom w:w="0" w:type="dxa"/>
          </w:tcMar>
        </w:tcPr>
        <w:p w:rsidR="00C83105" w:rsidRPr="008E6EF4" w:rsidRDefault="00C83105" w:rsidP="00E95668">
          <w:pPr>
            <w:pStyle w:val="af4"/>
            <w:tabs>
              <w:tab w:val="clear" w:pos="4677"/>
              <w:tab w:val="clear" w:pos="9355"/>
              <w:tab w:val="left" w:pos="5424"/>
            </w:tabs>
            <w:jc w:val="left"/>
            <w:rPr>
              <w:caps/>
              <w:color w:val="1F497D" w:themeColor="text2"/>
              <w:sz w:val="18"/>
            </w:rPr>
          </w:pPr>
        </w:p>
      </w:tc>
      <w:tc>
        <w:tcPr>
          <w:tcW w:w="2127" w:type="dxa"/>
          <w:shd w:val="clear" w:color="auto" w:fill="4F81BD" w:themeFill="accent1"/>
          <w:tcMar>
            <w:top w:w="0" w:type="dxa"/>
            <w:bottom w:w="0" w:type="dxa"/>
          </w:tcMar>
        </w:tcPr>
        <w:p w:rsidR="00C83105" w:rsidRPr="008E6EF4" w:rsidRDefault="00C83105">
          <w:pPr>
            <w:pStyle w:val="af4"/>
            <w:tabs>
              <w:tab w:val="clear" w:pos="4677"/>
              <w:tab w:val="clear" w:pos="9355"/>
            </w:tabs>
            <w:jc w:val="right"/>
            <w:rPr>
              <w:caps/>
              <w:color w:val="1F497D" w:themeColor="text2"/>
              <w:sz w:val="18"/>
            </w:rPr>
          </w:pPr>
        </w:p>
      </w:tc>
    </w:tr>
    <w:tr w:rsidR="00C83105" w:rsidRPr="008E6EF4" w:rsidTr="00736230">
      <w:trPr>
        <w:jc w:val="center"/>
      </w:trPr>
      <w:tc>
        <w:tcPr>
          <w:tcW w:w="12655" w:type="dxa"/>
          <w:shd w:val="clear" w:color="auto" w:fill="auto"/>
          <w:vAlign w:val="center"/>
        </w:tcPr>
        <w:p w:rsidR="00C83105" w:rsidRPr="008E6EF4" w:rsidRDefault="00C83105" w:rsidP="00E95668">
          <w:pPr>
            <w:pStyle w:val="af6"/>
            <w:tabs>
              <w:tab w:val="clear" w:pos="4677"/>
              <w:tab w:val="clear" w:pos="9355"/>
            </w:tabs>
            <w:jc w:val="left"/>
            <w:rPr>
              <w:caps/>
              <w:sz w:val="18"/>
              <w:szCs w:val="18"/>
            </w:rPr>
          </w:pPr>
        </w:p>
      </w:tc>
      <w:tc>
        <w:tcPr>
          <w:tcW w:w="2127" w:type="dxa"/>
          <w:shd w:val="clear" w:color="auto" w:fill="auto"/>
          <w:vAlign w:val="center"/>
        </w:tcPr>
        <w:p w:rsidR="00C83105" w:rsidRPr="008E6EF4" w:rsidRDefault="00C83105" w:rsidP="00E95668">
          <w:pPr>
            <w:pStyle w:val="af6"/>
            <w:tabs>
              <w:tab w:val="clear" w:pos="4677"/>
              <w:tab w:val="clear" w:pos="9355"/>
            </w:tabs>
            <w:jc w:val="right"/>
            <w:rPr>
              <w:sz w:val="20"/>
              <w:szCs w:val="20"/>
            </w:rPr>
          </w:pPr>
          <w:r w:rsidRPr="008E6EF4">
            <w:rPr>
              <w:sz w:val="20"/>
              <w:szCs w:val="20"/>
            </w:rPr>
            <w:fldChar w:fldCharType="begin"/>
          </w:r>
          <w:r w:rsidRPr="008E6EF4">
            <w:rPr>
              <w:sz w:val="20"/>
              <w:szCs w:val="20"/>
            </w:rPr>
            <w:instrText>PAGE   \* MERGEFORMAT</w:instrText>
          </w:r>
          <w:r w:rsidRPr="008E6EF4">
            <w:rPr>
              <w:sz w:val="20"/>
              <w:szCs w:val="20"/>
            </w:rPr>
            <w:fldChar w:fldCharType="separate"/>
          </w:r>
          <w:r w:rsidR="008E776C">
            <w:rPr>
              <w:noProof/>
              <w:sz w:val="20"/>
              <w:szCs w:val="20"/>
            </w:rPr>
            <w:t>433</w:t>
          </w:r>
          <w:r w:rsidRPr="008E6EF4">
            <w:rPr>
              <w:sz w:val="20"/>
              <w:szCs w:val="20"/>
            </w:rPr>
            <w:fldChar w:fldCharType="end"/>
          </w:r>
        </w:p>
      </w:tc>
    </w:tr>
  </w:tbl>
  <w:p w:rsidR="00C83105" w:rsidRPr="007B72DC" w:rsidRDefault="00C83105" w:rsidP="00E95668">
    <w:pPr>
      <w:rPr>
        <w:color w:val="1F497D" w:themeColor="text2"/>
        <w:sz w:val="20"/>
        <w:szCs w:val="20"/>
      </w:rPr>
    </w:pPr>
    <w:r w:rsidRPr="00500165">
      <w:rPr>
        <w:b/>
        <w:i/>
        <w:color w:val="632423"/>
        <w:szCs w:val="24"/>
      </w:rPr>
      <w:t>ТОР «</w:t>
    </w:r>
    <w:r>
      <w:rPr>
        <w:b/>
        <w:i/>
        <w:color w:val="632423"/>
        <w:szCs w:val="24"/>
      </w:rPr>
      <w:t>Свободный»</w: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4C51C2">
    <w:pPr>
      <w:pStyle w:val="af6"/>
      <w:pBdr>
        <w:top w:val="thinThickSmallGap" w:sz="24" w:space="0" w:color="622423"/>
      </w:pBdr>
      <w:tabs>
        <w:tab w:val="clear" w:pos="4677"/>
        <w:tab w:val="clear" w:pos="9355"/>
        <w:tab w:val="right" w:pos="14459"/>
        <w:tab w:val="left" w:pos="14570"/>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8E776C">
      <w:rPr>
        <w:rFonts w:cs="Times New Roman"/>
        <w:b/>
        <w:noProof/>
        <w:color w:val="632423" w:themeColor="accent2" w:themeShade="80"/>
        <w:sz w:val="24"/>
        <w:szCs w:val="24"/>
      </w:rPr>
      <w:t>466</w:t>
    </w:r>
    <w:r w:rsidRPr="00234F87">
      <w:rPr>
        <w:rFonts w:cs="Times New Roman"/>
        <w:b/>
        <w:color w:val="632423" w:themeColor="accent2" w:themeShade="80"/>
        <w:sz w:val="24"/>
        <w:szCs w:val="24"/>
      </w:rPr>
      <w:fldChar w:fldCharType="end"/>
    </w:r>
  </w:p>
  <w:p w:rsidR="00C83105" w:rsidRDefault="00C83105"/>
  <w:p w:rsidR="00C83105" w:rsidRDefault="00C83105"/>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D15CA0">
    <w:pPr>
      <w:pStyle w:val="af6"/>
      <w:pBdr>
        <w:top w:val="thinThickSmallGap" w:sz="24" w:space="0" w:color="622423"/>
      </w:pBdr>
      <w:tabs>
        <w:tab w:val="clear" w:pos="4677"/>
        <w:tab w:val="clear" w:pos="9355"/>
        <w:tab w:val="right" w:pos="10205"/>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2</w:t>
    </w:r>
    <w:r w:rsidRPr="00234F87">
      <w:rPr>
        <w:rFonts w:cs="Times New Roman"/>
        <w:b/>
        <w:color w:val="632423" w:themeColor="accent2" w:themeShade="80"/>
        <w:sz w:val="24"/>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764827">
    <w:pPr>
      <w:pStyle w:val="af6"/>
      <w:pBdr>
        <w:top w:val="thinThickSmallGap" w:sz="24" w:space="0" w:color="622423"/>
      </w:pBdr>
      <w:tabs>
        <w:tab w:val="clear" w:pos="4677"/>
        <w:tab w:val="clear" w:pos="9355"/>
        <w:tab w:val="right" w:pos="21546"/>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19</w:t>
    </w:r>
    <w:r w:rsidRPr="00234F87">
      <w:rPr>
        <w:rFonts w:cs="Times New Roman"/>
        <w:b/>
        <w:color w:val="632423" w:themeColor="accent2" w:themeShade="80"/>
        <w:sz w:val="24"/>
        <w:szCs w:val="24"/>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FB4AA0">
    <w:pPr>
      <w:pStyle w:val="af6"/>
      <w:pBdr>
        <w:top w:val="thinThickSmallGap" w:sz="24" w:space="0" w:color="622423"/>
      </w:pBdr>
      <w:tabs>
        <w:tab w:val="clear" w:pos="4677"/>
        <w:tab w:val="clear" w:pos="9355"/>
        <w:tab w:val="left" w:pos="14317"/>
        <w:tab w:val="right" w:pos="14601"/>
      </w:tabs>
      <w:ind w:firstLine="0"/>
      <w:jc w:val="right"/>
      <w:rPr>
        <w:rFonts w:cs="Times New Roman"/>
      </w:rPr>
    </w:pPr>
    <w:r>
      <w:rPr>
        <w:rFonts w:cs="Times New Roman"/>
        <w:b/>
        <w:i/>
        <w:color w:val="632423" w:themeColor="accent2" w:themeShade="80"/>
        <w:sz w:val="24"/>
        <w:szCs w:val="24"/>
      </w:rPr>
      <w:t xml:space="preserve">ТОР </w:t>
    </w:r>
    <w:r w:rsidRPr="00234F87">
      <w:rPr>
        <w:rFonts w:cs="Times New Roman"/>
        <w:b/>
        <w:i/>
        <w:color w:val="632423" w:themeColor="accent2" w:themeShade="80"/>
        <w:sz w:val="24"/>
        <w:szCs w:val="24"/>
      </w:rPr>
      <w:t>«</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Pr>
        <w:rFonts w:cs="Times New Roman"/>
        <w:b/>
        <w:i/>
        <w:color w:val="632423" w:themeColor="accent2" w:themeShade="80"/>
        <w:sz w:val="24"/>
        <w:szCs w:val="24"/>
      </w:rPr>
      <w:t xml:space="preserve">                                                                                                                                     </w:t>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20</w:t>
    </w:r>
    <w:r w:rsidRPr="00234F87">
      <w:rPr>
        <w:rFonts w:cs="Times New Roman"/>
        <w:b/>
        <w:color w:val="632423" w:themeColor="accent2" w:themeShade="80"/>
        <w:sz w:val="24"/>
        <w:szCs w:val="24"/>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D15CA0" w:rsidRDefault="00C83105" w:rsidP="0011107C">
    <w:pPr>
      <w:pStyle w:val="af6"/>
      <w:pBdr>
        <w:top w:val="thinThickSmallGap" w:sz="24" w:space="0" w:color="622423"/>
      </w:pBdr>
      <w:tabs>
        <w:tab w:val="clear" w:pos="4677"/>
        <w:tab w:val="clear" w:pos="9355"/>
        <w:tab w:val="right" w:pos="10205"/>
      </w:tabs>
      <w:ind w:firstLine="0"/>
      <w:rPr>
        <w:rFonts w:cs="Times New Roman"/>
        <w:sz w:val="24"/>
        <w:szCs w:val="24"/>
      </w:rPr>
    </w:pPr>
    <w:r>
      <w:rPr>
        <w:rFonts w:cs="Times New Roman"/>
        <w:b/>
        <w:i/>
        <w:color w:val="632423" w:themeColor="accent2" w:themeShade="80"/>
        <w:sz w:val="24"/>
        <w:szCs w:val="24"/>
      </w:rPr>
      <w:t>ТОР «Свободный</w:t>
    </w:r>
    <w:r w:rsidRPr="00D15CA0">
      <w:rPr>
        <w:rFonts w:cs="Times New Roman"/>
        <w:b/>
        <w:i/>
        <w:color w:val="632423" w:themeColor="accent2" w:themeShade="80"/>
        <w:sz w:val="24"/>
        <w:szCs w:val="24"/>
      </w:rPr>
      <w:t>»</w:t>
    </w:r>
    <w:r w:rsidRPr="00754BB1">
      <w:rPr>
        <w:rFonts w:ascii="Bookman Old Style" w:hAnsi="Bookman Old Style"/>
        <w:b/>
        <w:color w:val="C0504D"/>
        <w:szCs w:val="28"/>
      </w:rPr>
      <w:tab/>
    </w:r>
    <w:r>
      <w:rPr>
        <w:rFonts w:ascii="Bookman Old Style" w:hAnsi="Bookman Old Style"/>
        <w:b/>
        <w:color w:val="C0504D"/>
        <w:szCs w:val="28"/>
      </w:rPr>
      <w:t xml:space="preserve">  </w:t>
    </w:r>
    <w:r w:rsidRPr="00D15CA0">
      <w:rPr>
        <w:rFonts w:cs="Times New Roman"/>
        <w:b/>
        <w:color w:val="632423" w:themeColor="accent2" w:themeShade="80"/>
        <w:sz w:val="24"/>
        <w:szCs w:val="24"/>
      </w:rPr>
      <w:fldChar w:fldCharType="begin"/>
    </w:r>
    <w:r w:rsidRPr="00D15CA0">
      <w:rPr>
        <w:rFonts w:cs="Times New Roman"/>
        <w:b/>
        <w:color w:val="632423" w:themeColor="accent2" w:themeShade="80"/>
        <w:sz w:val="24"/>
        <w:szCs w:val="24"/>
      </w:rPr>
      <w:instrText xml:space="preserve"> PAGE  \* Arabic  \* MERGEFORMAT </w:instrText>
    </w:r>
    <w:r w:rsidRPr="00D15CA0">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60</w:t>
    </w:r>
    <w:r w:rsidRPr="00D15CA0">
      <w:rPr>
        <w:rFonts w:cs="Times New Roman"/>
        <w:b/>
        <w:color w:val="632423" w:themeColor="accent2" w:themeShade="80"/>
        <w:sz w:val="24"/>
        <w:szCs w:val="24"/>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D15CA0" w:rsidRDefault="00C83105" w:rsidP="00100988">
    <w:pPr>
      <w:pStyle w:val="af6"/>
      <w:pBdr>
        <w:top w:val="thinThickSmallGap" w:sz="24" w:space="0" w:color="622423"/>
      </w:pBdr>
      <w:tabs>
        <w:tab w:val="clear" w:pos="4677"/>
        <w:tab w:val="clear" w:pos="9355"/>
        <w:tab w:val="right" w:pos="10206"/>
      </w:tabs>
      <w:ind w:firstLine="0"/>
      <w:rPr>
        <w:rFonts w:cs="Times New Roman"/>
        <w:sz w:val="24"/>
        <w:szCs w:val="24"/>
      </w:rPr>
    </w:pPr>
    <w:r w:rsidRPr="00D15CA0">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D15CA0">
      <w:rPr>
        <w:rFonts w:cs="Times New Roman"/>
        <w:b/>
        <w:i/>
        <w:color w:val="632423" w:themeColor="accent2" w:themeShade="80"/>
        <w:sz w:val="24"/>
        <w:szCs w:val="24"/>
      </w:rPr>
      <w:t>»</w:t>
    </w:r>
    <w:r w:rsidRPr="00754BB1">
      <w:rPr>
        <w:rFonts w:ascii="Bookman Old Style" w:hAnsi="Bookman Old Style"/>
        <w:b/>
        <w:color w:val="C0504D"/>
        <w:szCs w:val="28"/>
      </w:rPr>
      <w:tab/>
    </w:r>
    <w:r w:rsidRPr="00D15CA0">
      <w:rPr>
        <w:rFonts w:cs="Times New Roman"/>
        <w:b/>
        <w:color w:val="632423" w:themeColor="accent2" w:themeShade="80"/>
        <w:sz w:val="24"/>
        <w:szCs w:val="24"/>
      </w:rPr>
      <w:fldChar w:fldCharType="begin"/>
    </w:r>
    <w:r w:rsidRPr="00D15CA0">
      <w:rPr>
        <w:rFonts w:cs="Times New Roman"/>
        <w:b/>
        <w:color w:val="632423" w:themeColor="accent2" w:themeShade="80"/>
        <w:sz w:val="24"/>
        <w:szCs w:val="24"/>
      </w:rPr>
      <w:instrText xml:space="preserve"> PAGE  \* Arabic  \* MERGEFORMAT </w:instrText>
    </w:r>
    <w:r w:rsidRPr="00D15CA0">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126</w:t>
    </w:r>
    <w:r w:rsidRPr="00D15CA0">
      <w:rPr>
        <w:rFonts w:cs="Times New Roman"/>
        <w:b/>
        <w:color w:val="632423" w:themeColor="accent2" w:themeShade="80"/>
        <w:sz w:val="24"/>
        <w:szCs w:val="24"/>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964F85">
    <w:pPr>
      <w:pStyle w:val="af6"/>
      <w:pBdr>
        <w:top w:val="thinThickSmallGap" w:sz="24" w:space="0" w:color="622423"/>
      </w:pBdr>
      <w:tabs>
        <w:tab w:val="clear" w:pos="4677"/>
        <w:tab w:val="clear" w:pos="9355"/>
        <w:tab w:val="right" w:pos="14601"/>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174</w:t>
    </w:r>
    <w:r w:rsidRPr="00234F87">
      <w:rPr>
        <w:rFonts w:cs="Times New Roman"/>
        <w:b/>
        <w:color w:val="632423" w:themeColor="accent2" w:themeShade="80"/>
        <w:sz w:val="24"/>
        <w:szCs w:val="24"/>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8C6EAA">
    <w:pPr>
      <w:pStyle w:val="af6"/>
      <w:pBdr>
        <w:top w:val="thinThickSmallGap" w:sz="24" w:space="0" w:color="622423"/>
      </w:pBdr>
      <w:tabs>
        <w:tab w:val="clear" w:pos="4677"/>
        <w:tab w:val="clear" w:pos="9355"/>
        <w:tab w:val="right" w:pos="14601"/>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C312D0">
      <w:rPr>
        <w:rFonts w:cs="Times New Roman"/>
        <w:b/>
        <w:noProof/>
        <w:color w:val="632423" w:themeColor="accent2" w:themeShade="80"/>
        <w:sz w:val="24"/>
        <w:szCs w:val="24"/>
      </w:rPr>
      <w:t>179</w:t>
    </w:r>
    <w:r w:rsidRPr="00234F87">
      <w:rPr>
        <w:rFonts w:cs="Times New Roman"/>
        <w:b/>
        <w:color w:val="632423" w:themeColor="accent2" w:themeShade="80"/>
        <w:sz w:val="24"/>
        <w:szCs w:val="24"/>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Pr="00234F87" w:rsidRDefault="00C83105" w:rsidP="00764827">
    <w:pPr>
      <w:pStyle w:val="af6"/>
      <w:pBdr>
        <w:top w:val="thinThickSmallGap" w:sz="24" w:space="0" w:color="622423"/>
      </w:pBdr>
      <w:tabs>
        <w:tab w:val="clear" w:pos="4677"/>
        <w:tab w:val="clear" w:pos="9355"/>
        <w:tab w:val="right" w:pos="21546"/>
      </w:tabs>
      <w:ind w:firstLine="0"/>
      <w:rPr>
        <w:rFonts w:cs="Times New Roman"/>
      </w:rPr>
    </w:pPr>
    <w:r w:rsidRPr="00234F87">
      <w:rPr>
        <w:rFonts w:cs="Times New Roman"/>
        <w:b/>
        <w:i/>
        <w:color w:val="632423" w:themeColor="accent2" w:themeShade="80"/>
        <w:sz w:val="24"/>
        <w:szCs w:val="24"/>
      </w:rPr>
      <w:t>ТОР «</w:t>
    </w:r>
    <w:r>
      <w:rPr>
        <w:rFonts w:cs="Times New Roman"/>
        <w:b/>
        <w:i/>
        <w:color w:val="632423" w:themeColor="accent2" w:themeShade="80"/>
        <w:sz w:val="24"/>
        <w:szCs w:val="24"/>
      </w:rPr>
      <w:t>Свободный</w:t>
    </w:r>
    <w:r w:rsidRPr="00234F87">
      <w:rPr>
        <w:rFonts w:cs="Times New Roman"/>
        <w:b/>
        <w:i/>
        <w:color w:val="632423" w:themeColor="accent2" w:themeShade="80"/>
        <w:sz w:val="24"/>
        <w:szCs w:val="24"/>
      </w:rPr>
      <w:t>»</w:t>
    </w:r>
    <w:r w:rsidRPr="00754BB1">
      <w:rPr>
        <w:rFonts w:ascii="Bookman Old Style" w:hAnsi="Bookman Old Style"/>
        <w:b/>
        <w:color w:val="C0504D"/>
        <w:szCs w:val="28"/>
      </w:rPr>
      <w:tab/>
    </w:r>
    <w:r w:rsidRPr="00234F87">
      <w:rPr>
        <w:rFonts w:cs="Times New Roman"/>
        <w:b/>
        <w:color w:val="632423" w:themeColor="accent2" w:themeShade="80"/>
        <w:sz w:val="24"/>
        <w:szCs w:val="24"/>
      </w:rPr>
      <w:fldChar w:fldCharType="begin"/>
    </w:r>
    <w:r w:rsidRPr="00234F87">
      <w:rPr>
        <w:rFonts w:cs="Times New Roman"/>
        <w:b/>
        <w:color w:val="632423" w:themeColor="accent2" w:themeShade="80"/>
        <w:sz w:val="24"/>
        <w:szCs w:val="24"/>
      </w:rPr>
      <w:instrText xml:space="preserve"> PAGE  \* Arabic  \* MERGEFORMAT </w:instrText>
    </w:r>
    <w:r w:rsidRPr="00234F87">
      <w:rPr>
        <w:rFonts w:cs="Times New Roman"/>
        <w:b/>
        <w:color w:val="632423" w:themeColor="accent2" w:themeShade="80"/>
        <w:sz w:val="24"/>
        <w:szCs w:val="24"/>
      </w:rPr>
      <w:fldChar w:fldCharType="separate"/>
    </w:r>
    <w:r w:rsidR="008E776C">
      <w:rPr>
        <w:rFonts w:cs="Times New Roman"/>
        <w:b/>
        <w:noProof/>
        <w:color w:val="632423" w:themeColor="accent2" w:themeShade="80"/>
        <w:sz w:val="24"/>
        <w:szCs w:val="24"/>
      </w:rPr>
      <w:t>298</w:t>
    </w:r>
    <w:r w:rsidRPr="00234F87">
      <w:rPr>
        <w:rFonts w:cs="Times New Roman"/>
        <w:b/>
        <w:color w:val="632423" w:themeColor="accent2" w:themeShade="80"/>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3105" w:rsidRDefault="00C83105" w:rsidP="00FD107B">
      <w:pPr>
        <w:spacing w:line="240" w:lineRule="auto"/>
      </w:pPr>
      <w:r>
        <w:separator/>
      </w:r>
    </w:p>
  </w:footnote>
  <w:footnote w:type="continuationSeparator" w:id="0">
    <w:p w:rsidR="00C83105" w:rsidRDefault="00C83105" w:rsidP="00FD107B">
      <w:pPr>
        <w:spacing w:line="240" w:lineRule="auto"/>
      </w:pPr>
      <w:r>
        <w:continuationSeparator/>
      </w:r>
    </w:p>
  </w:footnote>
  <w:footnote w:id="1">
    <w:p w:rsidR="00C83105" w:rsidRDefault="00C83105" w:rsidP="00EC23B9">
      <w:pPr>
        <w:pStyle w:val="aff5"/>
      </w:pPr>
      <w:r>
        <w:rPr>
          <w:rStyle w:val="aff8"/>
        </w:rPr>
        <w:footnoteRef/>
      </w:r>
      <w:r>
        <w:t xml:space="preserve"> Федеральный закон </w:t>
      </w:r>
      <w:r>
        <w:rPr>
          <w:szCs w:val="24"/>
        </w:rPr>
        <w:t>№ 473-ФЗ «</w:t>
      </w:r>
      <w:r w:rsidRPr="00DD7BA5">
        <w:rPr>
          <w:szCs w:val="24"/>
        </w:rPr>
        <w:t>О территориях опережающего социально-экономического развития в Российской Федерации</w:t>
      </w:r>
      <w:r>
        <w:rPr>
          <w:szCs w:val="24"/>
        </w:rPr>
        <w:t>» от 29.12.2014 г.</w:t>
      </w:r>
    </w:p>
  </w:footnote>
  <w:footnote w:id="2">
    <w:p w:rsidR="00C83105" w:rsidRDefault="00C83105" w:rsidP="00C8305F">
      <w:pPr>
        <w:pStyle w:val="aff5"/>
      </w:pPr>
      <w:r>
        <w:rPr>
          <w:rStyle w:val="aff8"/>
        </w:rPr>
        <w:footnoteRef/>
      </w:r>
      <w:r>
        <w:t xml:space="preserve"> </w:t>
      </w:r>
      <w:r w:rsidRPr="00064374">
        <w:t xml:space="preserve">Постановление Администрации Свободненского района от 05.11.2014 N 557 </w:t>
      </w:r>
      <w:r>
        <w:t>«</w:t>
      </w:r>
      <w:r w:rsidRPr="00064374">
        <w:t>Об утверждении программы "Снижение рисков и смягчение последствий ЧС природного и техногенного характера, а также обеспечение безопасности населения района на 2015 - 2020 годы</w:t>
      </w:r>
      <w:r>
        <w:t>»</w:t>
      </w:r>
    </w:p>
  </w:footnote>
  <w:footnote w:id="3">
    <w:p w:rsidR="00C83105" w:rsidRDefault="00C83105" w:rsidP="00E15525">
      <w:pPr>
        <w:pStyle w:val="aff5"/>
      </w:pPr>
      <w:r>
        <w:rPr>
          <w:rStyle w:val="aff8"/>
        </w:rPr>
        <w:footnoteRef/>
      </w:r>
      <w:r>
        <w:t xml:space="preserve"> </w:t>
      </w:r>
      <w:r w:rsidRPr="00064374">
        <w:t xml:space="preserve">Постановление Администрации Свободненского района от 05.11.2014 N 557 </w:t>
      </w:r>
      <w:r>
        <w:t>«</w:t>
      </w:r>
      <w:r w:rsidRPr="00064374">
        <w:t>Об утверждении программы "Снижение рисков и смягчение последствий ЧС природного и техногенного характера, а также обеспечение безопасности населения района на 2015 - 2020 годы</w:t>
      </w:r>
      <w:r>
        <w:t>»</w:t>
      </w:r>
    </w:p>
  </w:footnote>
  <w:footnote w:id="4">
    <w:p w:rsidR="00C83105" w:rsidRDefault="00C83105" w:rsidP="005B5B32">
      <w:pPr>
        <w:pStyle w:val="aff5"/>
      </w:pPr>
      <w:r>
        <w:rPr>
          <w:rStyle w:val="aff8"/>
        </w:rPr>
        <w:footnoteRef/>
      </w:r>
      <w:r>
        <w:t xml:space="preserve"> Приложение 1 к постановлению Правительства Российской Федерации от 3 июня 2017 г. № 673</w:t>
      </w:r>
    </w:p>
  </w:footnote>
  <w:footnote w:id="5">
    <w:p w:rsidR="00C83105" w:rsidRDefault="00C83105">
      <w:pPr>
        <w:pStyle w:val="aff5"/>
      </w:pPr>
      <w:r>
        <w:rPr>
          <w:rStyle w:val="aff8"/>
        </w:rPr>
        <w:footnoteRef/>
      </w:r>
      <w:r>
        <w:t xml:space="preserve"> Дополнительные инвестиции по Соглашению. Общие инвестиции в проект сотавили 47,7 млн руб.</w:t>
      </w:r>
    </w:p>
  </w:footnote>
  <w:footnote w:id="6">
    <w:p w:rsidR="00C83105" w:rsidRDefault="00C83105">
      <w:pPr>
        <w:pStyle w:val="aff5"/>
      </w:pPr>
      <w:r>
        <w:rPr>
          <w:rStyle w:val="aff8"/>
        </w:rPr>
        <w:footnoteRef/>
      </w:r>
      <w:r>
        <w:t xml:space="preserve"> </w:t>
      </w:r>
      <w:hyperlink r:id="rId1" w:history="1">
        <w:r w:rsidRPr="00837C49">
          <w:rPr>
            <w:rStyle w:val="afc"/>
            <w:sz w:val="20"/>
          </w:rPr>
          <w:t>http://mintrans-amur.ru/sections/41</w:t>
        </w:r>
      </w:hyperlink>
      <w:r>
        <w:t xml:space="preserve"> </w:t>
      </w:r>
    </w:p>
  </w:footnote>
  <w:footnote w:id="7">
    <w:p w:rsidR="00C83105" w:rsidRDefault="00C83105" w:rsidP="006E2492">
      <w:pPr>
        <w:pStyle w:val="aff5"/>
      </w:pPr>
      <w:r>
        <w:rPr>
          <w:rStyle w:val="aff8"/>
        </w:rPr>
        <w:footnoteRef/>
      </w:r>
      <w:r>
        <w:t xml:space="preserve"> </w:t>
      </w:r>
      <w:r w:rsidRPr="00064374">
        <w:t xml:space="preserve">Постановление Администрации Свободненского района от 05.11.2014 N 557 </w:t>
      </w:r>
      <w:r>
        <w:t>«</w:t>
      </w:r>
      <w:r w:rsidRPr="00064374">
        <w:t>Об утверждении программы "Снижение рисков и смягчение последствий ЧС природного и техногенного характера, а также обеспечение безопасности населения района на 2015 - 2020 годы</w:t>
      </w:r>
      <w:r>
        <w:t>»</w:t>
      </w:r>
    </w:p>
  </w:footnote>
  <w:footnote w:id="8">
    <w:p w:rsidR="00C83105" w:rsidRPr="00C201EF" w:rsidRDefault="00C83105">
      <w:pPr>
        <w:pStyle w:val="aff5"/>
      </w:pPr>
      <w:r>
        <w:rPr>
          <w:rStyle w:val="aff8"/>
        </w:rPr>
        <w:footnoteRef/>
      </w:r>
      <w:r>
        <w:t xml:space="preserve"> </w:t>
      </w:r>
      <w:r w:rsidRPr="007059F8">
        <w:t>http://www.amurobl.ru/wps/portal/!ut/p/c4/04_SB8K8xLLM9MSSzPy8xBz9CP0os3gTAwN_RydDRwP_AFcDA0-vMFdzF1dzIwMnE_2CbEdFADUxj0E!</w:t>
      </w:r>
    </w:p>
  </w:footnote>
  <w:footnote w:id="9">
    <w:p w:rsidR="00C83105" w:rsidRDefault="00C83105" w:rsidP="006B308F">
      <w:pPr>
        <w:pStyle w:val="aff5"/>
      </w:pPr>
      <w:r>
        <w:rPr>
          <w:rStyle w:val="aff8"/>
        </w:rPr>
        <w:footnoteRef/>
      </w:r>
      <w:r>
        <w:t xml:space="preserve"> Источник: </w:t>
      </w:r>
      <w:r w:rsidRPr="00E212CC">
        <w:t>Федеральная служба государственной статистики</w:t>
      </w:r>
      <w:r>
        <w:t xml:space="preserve">, </w:t>
      </w:r>
    </w:p>
  </w:footnote>
  <w:footnote w:id="10">
    <w:p w:rsidR="00C83105" w:rsidRPr="00707F22" w:rsidRDefault="00C83105" w:rsidP="006B308F">
      <w:pPr>
        <w:pStyle w:val="aff5"/>
      </w:pPr>
      <w:r>
        <w:rPr>
          <w:rStyle w:val="aff8"/>
        </w:rPr>
        <w:footnoteRef/>
      </w:r>
      <w:r>
        <w:t xml:space="preserve"> Данные по наименованиям, помеченным 1 не публикуются Амурстатом в целях обеспечения конфиденциальности первичных статистических данных, полученных от организаций, в соответствии с Федеральным законом от 29.11.07 №282-ФЗ «Об официальном статистическом учете и системе государственной статистики в Российской Федерации» (ст. 4, п. 5; ст. 9, п. 1)</w:t>
      </w:r>
    </w:p>
  </w:footnote>
  <w:footnote w:id="11">
    <w:p w:rsidR="00C83105" w:rsidRDefault="00C83105" w:rsidP="006B308F">
      <w:pPr>
        <w:pStyle w:val="aff5"/>
      </w:pPr>
      <w:r>
        <w:rPr>
          <w:rStyle w:val="aff8"/>
        </w:rPr>
        <w:footnoteRef/>
      </w:r>
      <w:r>
        <w:t xml:space="preserve"> Данные грузооборота за 2016 г. получены расчетным способом через годовой индекс показателя за 2016 г. и абсолютное значение 2015 года.</w:t>
      </w:r>
    </w:p>
  </w:footnote>
  <w:footnote w:id="12">
    <w:p w:rsidR="00C83105" w:rsidRDefault="00C83105" w:rsidP="006B308F">
      <w:pPr>
        <w:pStyle w:val="aff5"/>
      </w:pPr>
      <w:r>
        <w:rPr>
          <w:rStyle w:val="aff8"/>
        </w:rPr>
        <w:footnoteRef/>
      </w:r>
      <w:r>
        <w:t xml:space="preserve"> </w:t>
      </w:r>
      <w:r>
        <w:rPr>
          <w:rFonts w:ascii="Helvetica" w:hAnsi="Helvetica" w:cs="Helvetica"/>
          <w:color w:val="333333"/>
          <w:sz w:val="21"/>
          <w:szCs w:val="21"/>
          <w:shd w:val="clear" w:color="auto" w:fill="FFFFFF"/>
        </w:rPr>
        <w:t>Утверждена постановлением Правительства Амурской области от 25.09.2013 №  445.</w:t>
      </w:r>
    </w:p>
  </w:footnote>
  <w:footnote w:id="13">
    <w:p w:rsidR="00C83105" w:rsidRDefault="00C83105" w:rsidP="00F144ED">
      <w:pPr>
        <w:pStyle w:val="aff5"/>
      </w:pPr>
      <w:r>
        <w:rPr>
          <w:rStyle w:val="aff8"/>
        </w:rPr>
        <w:footnoteRef/>
      </w:r>
      <w:r>
        <w:t xml:space="preserve"> Прим.: </w:t>
      </w:r>
      <w:r w:rsidRPr="00CD3CAE">
        <w:t>Из 500 тыс. тонн полипропилена можно получить 50 млн автомобильных бамперов или 1 млн 350 тыс. км водопроводных труб диаметром 50 мм (эт</w:t>
      </w:r>
      <w:r>
        <w:t>ого хватит, чтобы обогнуть Земной шар</w:t>
      </w:r>
      <w:r w:rsidRPr="00CD3CAE">
        <w:t xml:space="preserve"> по экватору 34 раза) или 243 млрд пластиковых стаканчиков или для</w:t>
      </w:r>
      <w:r>
        <w:t xml:space="preserve"> изготовления 2 млрд тазиков, </w:t>
      </w:r>
      <w:r w:rsidRPr="00CD3CAE">
        <w:t xml:space="preserve">этого количества </w:t>
      </w:r>
      <w:r>
        <w:t>достаточно</w:t>
      </w:r>
      <w:r w:rsidRPr="00CD3CAE">
        <w:t>, чтобы обеспечить каждую вторую семью в мире</w:t>
      </w:r>
    </w:p>
  </w:footnote>
  <w:footnote w:id="14">
    <w:p w:rsidR="00C83105" w:rsidRDefault="00C83105" w:rsidP="00510071">
      <w:pPr>
        <w:pStyle w:val="aff5"/>
      </w:pPr>
      <w:r>
        <w:rPr>
          <w:rStyle w:val="aff8"/>
        </w:rPr>
        <w:footnoteRef/>
      </w:r>
      <w:r>
        <w:t xml:space="preserve"> Рейтинг социально-экономического положения субъектов. Итоги 2017 года // </w:t>
      </w:r>
      <w:hyperlink r:id="rId2" w:history="1">
        <w:r w:rsidRPr="00901DE4">
          <w:rPr>
            <w:rStyle w:val="afc"/>
          </w:rPr>
          <w:t>http://vid1.rian.ru/ig/ratings/rating_regions_2018.pdf</w:t>
        </w:r>
      </w:hyperlink>
      <w:r>
        <w:t xml:space="preserve"> </w:t>
      </w:r>
    </w:p>
  </w:footnote>
  <w:footnote w:id="15">
    <w:p w:rsidR="00C83105" w:rsidRDefault="00C83105" w:rsidP="009F1966">
      <w:pPr>
        <w:pStyle w:val="aff5"/>
      </w:pPr>
      <w:r>
        <w:rPr>
          <w:rStyle w:val="aff8"/>
        </w:rPr>
        <w:footnoteRef/>
      </w:r>
      <w:r>
        <w:t xml:space="preserve"> Инвестиционный портал регионов России // </w:t>
      </w:r>
      <w:r>
        <w:rPr>
          <w:lang w:val="en-US"/>
        </w:rPr>
        <w:t>URL</w:t>
      </w:r>
      <w:r>
        <w:t xml:space="preserve">: </w:t>
      </w:r>
      <w:r w:rsidRPr="00476EE2">
        <w:t>http://www.investinregions.ru/regions/amur/industries/</w:t>
      </w:r>
    </w:p>
  </w:footnote>
  <w:footnote w:id="16">
    <w:p w:rsidR="00C83105" w:rsidRDefault="00C83105" w:rsidP="00A73A6D">
      <w:pPr>
        <w:pStyle w:val="aff5"/>
      </w:pPr>
      <w:r>
        <w:rPr>
          <w:rStyle w:val="aff8"/>
        </w:rPr>
        <w:footnoteRef/>
      </w:r>
      <w:r>
        <w:t xml:space="preserve"> </w:t>
      </w:r>
      <w:r w:rsidRPr="00320E70">
        <w:t xml:space="preserve">Интернет-портал рейтингового агентства «Эксперт РА» // URL: </w:t>
      </w:r>
      <w:r w:rsidRPr="00DF7B2F">
        <w:t>http://www.raexpert.ru/ratings/regions/?scale_type_id=1&amp;sort=rating&amp;type=asc</w:t>
      </w:r>
    </w:p>
  </w:footnote>
  <w:footnote w:id="17">
    <w:p w:rsidR="00C83105" w:rsidRDefault="00C83105" w:rsidP="00A73A6D">
      <w:pPr>
        <w:pStyle w:val="aff5"/>
      </w:pPr>
      <w:r>
        <w:rPr>
          <w:rStyle w:val="aff8"/>
        </w:rPr>
        <w:footnoteRef/>
      </w:r>
      <w:r>
        <w:t xml:space="preserve"> Интернет-портал Агентства стратегических инициатив // </w:t>
      </w:r>
      <w:r>
        <w:rPr>
          <w:lang w:val="en-US"/>
        </w:rPr>
        <w:t>URL</w:t>
      </w:r>
      <w:r>
        <w:t xml:space="preserve">: </w:t>
      </w:r>
      <w:r w:rsidRPr="009E27AB">
        <w:t>https://asi.ru/</w:t>
      </w:r>
    </w:p>
  </w:footnote>
  <w:footnote w:id="18">
    <w:p w:rsidR="00C83105" w:rsidRDefault="00C83105" w:rsidP="0002597D">
      <w:pPr>
        <w:pStyle w:val="aff5"/>
      </w:pPr>
      <w:r>
        <w:rPr>
          <w:rStyle w:val="aff8"/>
        </w:rPr>
        <w:footnoteRef/>
      </w:r>
      <w:r>
        <w:t xml:space="preserve"> </w:t>
      </w:r>
      <w:r w:rsidRPr="00C576EB">
        <w:t xml:space="preserve">С учетом того, что потребности по ГПЗ уже учтены в Плане социально-экономического развития города Свободный Амурской области до 2025 года  </w:t>
      </w:r>
    </w:p>
  </w:footnote>
  <w:footnote w:id="19">
    <w:p w:rsidR="00C83105" w:rsidRDefault="00C83105" w:rsidP="0002597D">
      <w:pPr>
        <w:pStyle w:val="aff5"/>
      </w:pPr>
      <w:r>
        <w:rPr>
          <w:rStyle w:val="aff8"/>
        </w:rPr>
        <w:footnoteRef/>
      </w:r>
      <w:r>
        <w:t xml:space="preserve"> </w:t>
      </w:r>
      <w:r w:rsidRPr="006B637A">
        <w:t xml:space="preserve">Из расчета средней </w:t>
      </w:r>
      <w:r>
        <w:t>п</w:t>
      </w:r>
      <w:r w:rsidRPr="006B637A">
        <w:t>лощади на человека 29 кв. м – средняя площадь на человека в Свободном су четом среднегодового роста к 2029 году</w:t>
      </w:r>
    </w:p>
  </w:footnote>
  <w:footnote w:id="20">
    <w:p w:rsidR="00C83105" w:rsidRDefault="00C83105">
      <w:pPr>
        <w:pStyle w:val="aff5"/>
      </w:pPr>
      <w:r>
        <w:rPr>
          <w:rStyle w:val="aff8"/>
        </w:rPr>
        <w:footnoteRef/>
      </w:r>
      <w:r>
        <w:t xml:space="preserve"> Строительство Центр культуры в городе Сковородино заложено в Распоряжении Правительства Амурской области от 29 июня 2018 года N 80-р ОБ УТВЕРЖДЕНИИ ПЛАНА СОЦИАЛЬНОГО РАЗВИТИЯ ЦЕНТРОВ ЭКОНОМИЧЕСКОГО РОСТА АМУРСКОЙ ОБЛАСТИ.</w:t>
      </w:r>
    </w:p>
  </w:footnote>
  <w:footnote w:id="21">
    <w:p w:rsidR="00C83105" w:rsidRDefault="00C83105">
      <w:pPr>
        <w:pStyle w:val="aff5"/>
      </w:pPr>
      <w:r>
        <w:rPr>
          <w:rStyle w:val="aff8"/>
        </w:rPr>
        <w:footnoteRef/>
      </w:r>
      <w:r>
        <w:t xml:space="preserve"> Строительство Центр культуры в городе Сковородино заложено в Распоряжении Правительства Амурской области от 29 июня 2018 года N 80-р ОБ УТВЕРЖДЕНИИ ПЛАНА СОЦИАЛЬНОГО РАЗВИТИЯ ЦЕНТРОВ ЭКОНОМИЧЕСКОГО РОСТА АМУРСКОЙ ОБЛАСТИ.</w:t>
      </w:r>
    </w:p>
  </w:footnote>
  <w:footnote w:id="22">
    <w:p w:rsidR="00C83105" w:rsidRDefault="00C83105">
      <w:pPr>
        <w:pStyle w:val="aff5"/>
      </w:pPr>
      <w:r>
        <w:rPr>
          <w:rStyle w:val="aff8"/>
        </w:rPr>
        <w:footnoteRef/>
      </w:r>
      <w:r>
        <w:t xml:space="preserve"> Инвестиции по Соглашению, общие инвестиции в проект 44,7 млн руб.</w:t>
      </w:r>
    </w:p>
  </w:footnote>
  <w:footnote w:id="23">
    <w:p w:rsidR="00C83105" w:rsidRDefault="00C83105" w:rsidP="00685B8A">
      <w:pPr>
        <w:pStyle w:val="aff5"/>
      </w:pPr>
      <w:r>
        <w:rPr>
          <w:rStyle w:val="aff8"/>
        </w:rPr>
        <w:footnoteRef/>
      </w:r>
      <w:r w:rsidRPr="00385BC8">
        <w:t>https://www.treasury.gov/resource-center/data-chart-center/interest-rates/Pages/TextView.aspx?data=yieldYear&amp;year=2017</w:t>
      </w:r>
    </w:p>
  </w:footnote>
  <w:footnote w:id="24">
    <w:p w:rsidR="00C83105" w:rsidRPr="00F60306" w:rsidRDefault="00C83105" w:rsidP="00685B8A">
      <w:pPr>
        <w:pStyle w:val="aff5"/>
      </w:pPr>
      <w:r>
        <w:rPr>
          <w:rStyle w:val="aff8"/>
        </w:rPr>
        <w:footnoteRef/>
      </w:r>
      <w:r>
        <w:t xml:space="preserve"> </w:t>
      </w:r>
      <w:hyperlink r:id="rId3" w:history="1">
        <w:r w:rsidRPr="001B598D">
          <w:rPr>
            <w:rStyle w:val="afc"/>
            <w:sz w:val="20"/>
          </w:rPr>
          <w:t>http://pages.stern.nyu.edu/~adamodar/New_Home_Page/datafile/histretSP.html</w:t>
        </w:r>
      </w:hyperlink>
      <w:r w:rsidRPr="00F60306">
        <w:t xml:space="preserve"> </w:t>
      </w:r>
    </w:p>
  </w:footnote>
  <w:footnote w:id="25">
    <w:p w:rsidR="00C83105" w:rsidRDefault="00C83105" w:rsidP="00685B8A">
      <w:pPr>
        <w:pStyle w:val="aff5"/>
      </w:pPr>
      <w:r>
        <w:rPr>
          <w:rStyle w:val="aff8"/>
        </w:rPr>
        <w:footnoteRef/>
      </w:r>
      <w:r>
        <w:t xml:space="preserve"> </w:t>
      </w:r>
      <w:hyperlink r:id="rId4" w:history="1">
        <w:r w:rsidRPr="001B598D">
          <w:rPr>
            <w:rStyle w:val="afc"/>
            <w:sz w:val="20"/>
          </w:rPr>
          <w:t>http://pages.stern.nyu.edu/~adamodar/New_Home_Page/datafile/ctryprem.html</w:t>
        </w:r>
      </w:hyperlink>
      <w:r>
        <w:t xml:space="preserve"> </w:t>
      </w:r>
    </w:p>
  </w:footnote>
  <w:footnote w:id="26">
    <w:p w:rsidR="00C83105" w:rsidRDefault="00C83105" w:rsidP="00BD3A7F">
      <w:pPr>
        <w:pStyle w:val="aff5"/>
      </w:pPr>
      <w:r>
        <w:rPr>
          <w:rStyle w:val="aff8"/>
        </w:rPr>
        <w:footnoteRef/>
      </w:r>
      <w:r>
        <w:t xml:space="preserve"> 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3105" w:rsidRDefault="00C83105" w:rsidP="008F274D">
    <w:pPr>
      <w:pStyle w:val="af4"/>
      <w:ind w:firstLine="0"/>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A7E314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474EE6"/>
    <w:multiLevelType w:val="hybridMultilevel"/>
    <w:tmpl w:val="188E7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C41DD1"/>
    <w:multiLevelType w:val="hybridMultilevel"/>
    <w:tmpl w:val="32B007C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15:restartNumberingAfterBreak="0">
    <w:nsid w:val="03BF643F"/>
    <w:multiLevelType w:val="hybridMultilevel"/>
    <w:tmpl w:val="0EA083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2D6139"/>
    <w:multiLevelType w:val="hybridMultilevel"/>
    <w:tmpl w:val="31D2982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5F829E2"/>
    <w:multiLevelType w:val="hybridMultilevel"/>
    <w:tmpl w:val="21A07A4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9AB17B6"/>
    <w:multiLevelType w:val="hybridMultilevel"/>
    <w:tmpl w:val="AD5E94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0C444474"/>
    <w:multiLevelType w:val="hybridMultilevel"/>
    <w:tmpl w:val="B87E5C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C802B7F"/>
    <w:multiLevelType w:val="multilevel"/>
    <w:tmpl w:val="636A548C"/>
    <w:lvl w:ilvl="0">
      <w:start w:val="1"/>
      <w:numFmt w:val="decimal"/>
      <w:pStyle w:val="1"/>
      <w:lvlText w:val="%1."/>
      <w:lvlJc w:val="left"/>
      <w:pPr>
        <w:ind w:left="1068" w:hanging="360"/>
      </w:pPr>
      <w:rPr>
        <w:color w:val="1F497D" w:themeColor="text2"/>
      </w:rPr>
    </w:lvl>
    <w:lvl w:ilvl="1">
      <w:start w:val="1"/>
      <w:numFmt w:val="decimal"/>
      <w:pStyle w:val="2"/>
      <w:lvlText w:val="%1.%2."/>
      <w:lvlJc w:val="left"/>
      <w:pPr>
        <w:ind w:left="1500" w:hanging="432"/>
      </w:pPr>
      <w:rPr>
        <w:color w:val="1F497D" w:themeColor="text2"/>
      </w:rPr>
    </w:lvl>
    <w:lvl w:ilvl="2">
      <w:start w:val="1"/>
      <w:numFmt w:val="decimal"/>
      <w:pStyle w:val="3"/>
      <w:lvlText w:val="%1.%2.%3."/>
      <w:lvlJc w:val="left"/>
      <w:pPr>
        <w:ind w:left="1932" w:hanging="504"/>
      </w:pPr>
      <w:rPr>
        <w:color w:val="1F497D" w:themeColor="text2"/>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9" w15:restartNumberingAfterBreak="0">
    <w:nsid w:val="0D10597D"/>
    <w:multiLevelType w:val="hybridMultilevel"/>
    <w:tmpl w:val="A3E65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DA24372"/>
    <w:multiLevelType w:val="hybridMultilevel"/>
    <w:tmpl w:val="83107792"/>
    <w:lvl w:ilvl="0" w:tplc="5B367C1E">
      <w:start w:val="1"/>
      <w:numFmt w:val="bullet"/>
      <w:pStyle w:val="30"/>
      <w:lvlText w:val=""/>
      <w:lvlJc w:val="left"/>
      <w:pPr>
        <w:ind w:left="1287" w:hanging="360"/>
      </w:pPr>
      <w:rPr>
        <w:rFonts w:ascii="Symbol" w:hAnsi="Symbol" w:hint="default"/>
        <w:color w:val="1F497D" w:themeColor="text2"/>
        <w:sz w:val="2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0AF459A"/>
    <w:multiLevelType w:val="hybridMultilevel"/>
    <w:tmpl w:val="BE7E7C3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0FE247C"/>
    <w:multiLevelType w:val="hybridMultilevel"/>
    <w:tmpl w:val="F5DC7A1A"/>
    <w:lvl w:ilvl="0" w:tplc="CEB8E116">
      <w:start w:val="1"/>
      <w:numFmt w:val="bullet"/>
      <w:pStyle w:val="31"/>
      <w:lvlText w:val=""/>
      <w:lvlJc w:val="left"/>
      <w:pPr>
        <w:ind w:left="720" w:hanging="360"/>
      </w:pPr>
      <w:rPr>
        <w:rFonts w:ascii="Symbol" w:hAnsi="Symbol" w:hint="default"/>
        <w:color w:val="1F497D" w:themeColor="text2"/>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3805552"/>
    <w:multiLevelType w:val="hybridMultilevel"/>
    <w:tmpl w:val="01A8DF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43579EB"/>
    <w:multiLevelType w:val="multilevel"/>
    <w:tmpl w:val="BEC8AE64"/>
    <w:lvl w:ilvl="0">
      <w:start w:val="1"/>
      <w:numFmt w:val="bullet"/>
      <w:pStyle w:val="01squarebullet"/>
      <w:lvlText w:val="■"/>
      <w:lvlJc w:val="left"/>
      <w:pPr>
        <w:tabs>
          <w:tab w:val="num" w:pos="357"/>
        </w:tabs>
        <w:ind w:left="360" w:hanging="360"/>
      </w:pPr>
      <w:rPr>
        <w:rFonts w:ascii="Times New Roman" w:hAnsi="Times New Roman" w:cs="Times New Roman" w:hint="default"/>
        <w:color w:val="002960"/>
        <w:sz w:val="24"/>
      </w:rPr>
    </w:lvl>
    <w:lvl w:ilvl="1">
      <w:start w:val="1"/>
      <w:numFmt w:val="bullet"/>
      <w:pStyle w:val="02dash"/>
      <w:lvlText w:val="–"/>
      <w:lvlJc w:val="left"/>
      <w:pPr>
        <w:tabs>
          <w:tab w:val="num" w:pos="646"/>
        </w:tabs>
        <w:ind w:left="644" w:hanging="284"/>
      </w:pPr>
      <w:rPr>
        <w:rFonts w:ascii="Arial" w:hAnsi="Arial" w:cs="Times New Roman" w:hint="default"/>
        <w:color w:val="002960"/>
        <w:sz w:val="24"/>
      </w:rPr>
    </w:lvl>
    <w:lvl w:ilvl="2">
      <w:start w:val="1"/>
      <w:numFmt w:val="bullet"/>
      <w:pStyle w:val="03opensquarebullet"/>
      <w:lvlText w:val="□"/>
      <w:lvlJc w:val="left"/>
      <w:pPr>
        <w:tabs>
          <w:tab w:val="num" w:pos="924"/>
        </w:tabs>
        <w:ind w:left="927" w:hanging="283"/>
      </w:pPr>
      <w:rPr>
        <w:rFonts w:ascii="Times New Roman" w:hAnsi="Times New Roman" w:cs="Times New Roman" w:hint="default"/>
        <w:color w:val="002960"/>
        <w:sz w:val="20"/>
      </w:rPr>
    </w:lvl>
    <w:lvl w:ilvl="3">
      <w:start w:val="1"/>
      <w:numFmt w:val="bullet"/>
      <w:pStyle w:val="04shortdash"/>
      <w:lvlText w:val="-"/>
      <w:lvlJc w:val="left"/>
      <w:pPr>
        <w:tabs>
          <w:tab w:val="num" w:pos="1213"/>
        </w:tabs>
        <w:ind w:left="1211" w:hanging="284"/>
      </w:pPr>
      <w:rPr>
        <w:rFonts w:ascii="Times New Roman" w:hAnsi="Times New Roman" w:cs="Times New Roman" w:hint="default"/>
        <w:color w:val="002960"/>
        <w:sz w:val="24"/>
      </w:rPr>
    </w:lvl>
    <w:lvl w:ilvl="4">
      <w:start w:val="1"/>
      <w:numFmt w:val="lowerLetter"/>
      <w:lvlText w:val="(%5)"/>
      <w:lvlJc w:val="left"/>
      <w:pPr>
        <w:tabs>
          <w:tab w:val="num" w:pos="1877"/>
        </w:tabs>
        <w:ind w:left="1877" w:hanging="360"/>
      </w:pPr>
    </w:lvl>
    <w:lvl w:ilvl="5">
      <w:start w:val="1"/>
      <w:numFmt w:val="lowerRoman"/>
      <w:lvlText w:val="(%6)"/>
      <w:lvlJc w:val="left"/>
      <w:pPr>
        <w:tabs>
          <w:tab w:val="num" w:pos="2237"/>
        </w:tabs>
        <w:ind w:left="2237" w:hanging="360"/>
      </w:pPr>
    </w:lvl>
    <w:lvl w:ilvl="6">
      <w:start w:val="1"/>
      <w:numFmt w:val="decimal"/>
      <w:lvlText w:val="%7."/>
      <w:lvlJc w:val="left"/>
      <w:pPr>
        <w:tabs>
          <w:tab w:val="num" w:pos="2597"/>
        </w:tabs>
        <w:ind w:left="2597" w:hanging="360"/>
      </w:pPr>
    </w:lvl>
    <w:lvl w:ilvl="7">
      <w:start w:val="1"/>
      <w:numFmt w:val="lowerLetter"/>
      <w:lvlText w:val="%8."/>
      <w:lvlJc w:val="left"/>
      <w:pPr>
        <w:tabs>
          <w:tab w:val="num" w:pos="2957"/>
        </w:tabs>
        <w:ind w:left="2957" w:hanging="360"/>
      </w:pPr>
    </w:lvl>
    <w:lvl w:ilvl="8">
      <w:start w:val="1"/>
      <w:numFmt w:val="lowerRoman"/>
      <w:lvlText w:val="%9."/>
      <w:lvlJc w:val="left"/>
      <w:pPr>
        <w:tabs>
          <w:tab w:val="num" w:pos="3317"/>
        </w:tabs>
        <w:ind w:left="3317" w:hanging="360"/>
      </w:pPr>
    </w:lvl>
  </w:abstractNum>
  <w:abstractNum w:abstractNumId="15" w15:restartNumberingAfterBreak="0">
    <w:nsid w:val="18BE6C3B"/>
    <w:multiLevelType w:val="hybridMultilevel"/>
    <w:tmpl w:val="C4BA8D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D132834"/>
    <w:multiLevelType w:val="hybridMultilevel"/>
    <w:tmpl w:val="1DBC27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E252C5B"/>
    <w:multiLevelType w:val="hybridMultilevel"/>
    <w:tmpl w:val="2C5C2A72"/>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C6B47D44">
      <w:start w:val="1"/>
      <w:numFmt w:val="bullet"/>
      <w:pStyle w:val="10"/>
      <w:lvlText w:val=""/>
      <w:lvlJc w:val="left"/>
      <w:pPr>
        <w:ind w:left="2880" w:hanging="360"/>
      </w:pPr>
      <w:rPr>
        <w:rFonts w:ascii="Wingdings" w:hAnsi="Wingdings" w:hint="default"/>
        <w:b/>
        <w:i w:val="0"/>
        <w:color w:val="auto"/>
        <w:sz w:val="26"/>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20B740CD"/>
    <w:multiLevelType w:val="hybridMultilevel"/>
    <w:tmpl w:val="7B7A83B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15:restartNumberingAfterBreak="0">
    <w:nsid w:val="22FB375F"/>
    <w:multiLevelType w:val="hybridMultilevel"/>
    <w:tmpl w:val="CBDA0852"/>
    <w:lvl w:ilvl="0" w:tplc="9A16E326">
      <w:start w:val="1"/>
      <w:numFmt w:val="decimal"/>
      <w:pStyle w:val="a0"/>
      <w:lvlText w:val="Таблица %1."/>
      <w:lvlJc w:val="left"/>
      <w:pPr>
        <w:ind w:left="717" w:hanging="360"/>
      </w:pPr>
      <w:rPr>
        <w:rFonts w:ascii="Times New Roman" w:hAnsi="Times New Roman" w:hint="default"/>
        <w:b/>
        <w:i/>
        <w:caps w:val="0"/>
        <w:strike w:val="0"/>
        <w:dstrike w:val="0"/>
        <w:vanish w:val="0"/>
        <w:color w:val="244061" w:themeColor="accent1" w:themeShade="80"/>
        <w:sz w:val="28"/>
        <w:u w:val="none"/>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5AE47F4"/>
    <w:multiLevelType w:val="hybridMultilevel"/>
    <w:tmpl w:val="DCB222EA"/>
    <w:lvl w:ilvl="0" w:tplc="BAA6F060">
      <w:start w:val="1"/>
      <w:numFmt w:val="decimal"/>
      <w:pStyle w:val="a1"/>
      <w:lvlText w:val="Рисунок %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1" w15:restartNumberingAfterBreak="0">
    <w:nsid w:val="25EA2E66"/>
    <w:multiLevelType w:val="hybridMultilevel"/>
    <w:tmpl w:val="67DA734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6AD70E3"/>
    <w:multiLevelType w:val="hybridMultilevel"/>
    <w:tmpl w:val="F2DA1DD0"/>
    <w:lvl w:ilvl="0" w:tplc="24B24568">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23" w15:restartNumberingAfterBreak="0">
    <w:nsid w:val="284179A3"/>
    <w:multiLevelType w:val="hybridMultilevel"/>
    <w:tmpl w:val="2EF84A08"/>
    <w:lvl w:ilvl="0" w:tplc="04190001">
      <w:start w:val="1"/>
      <w:numFmt w:val="decimal"/>
      <w:pStyle w:val="a2"/>
      <w:lvlText w:val="Таблица %1."/>
      <w:lvlJc w:val="left"/>
      <w:pPr>
        <w:ind w:left="180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4" w15:restartNumberingAfterBreak="0">
    <w:nsid w:val="289350BC"/>
    <w:multiLevelType w:val="hybridMultilevel"/>
    <w:tmpl w:val="ED30EFFE"/>
    <w:lvl w:ilvl="0" w:tplc="07EC650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9CD4E1C"/>
    <w:multiLevelType w:val="hybridMultilevel"/>
    <w:tmpl w:val="1FCC1C92"/>
    <w:lvl w:ilvl="0" w:tplc="524230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2A5B107E"/>
    <w:multiLevelType w:val="hybridMultilevel"/>
    <w:tmpl w:val="8BFEFDCC"/>
    <w:lvl w:ilvl="0" w:tplc="6D8E5F88">
      <w:start w:val="1"/>
      <w:numFmt w:val="bullet"/>
      <w:pStyle w:val="11"/>
      <w:lvlText w:val=""/>
      <w:lvlJc w:val="left"/>
      <w:pPr>
        <w:ind w:left="5180" w:hanging="360"/>
      </w:pPr>
      <w:rPr>
        <w:rFonts w:ascii="Wingdings" w:hAnsi="Wingdings" w:hint="default"/>
        <w:b/>
        <w:i w:val="0"/>
        <w:color w:val="1F497D" w:themeColor="text2"/>
        <w:sz w:val="28"/>
      </w:rPr>
    </w:lvl>
    <w:lvl w:ilvl="1" w:tplc="07EC650E">
      <w:start w:val="1"/>
      <w:numFmt w:val="bullet"/>
      <w:lvlText w:val="–"/>
      <w:lvlJc w:val="left"/>
      <w:pPr>
        <w:ind w:left="1440" w:hanging="360"/>
      </w:pPr>
      <w:rPr>
        <w:rFonts w:ascii="Times New Roman" w:hAnsi="Times New Roman"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A732B54"/>
    <w:multiLevelType w:val="hybridMultilevel"/>
    <w:tmpl w:val="F41C7A28"/>
    <w:lvl w:ilvl="0" w:tplc="07EC650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2EF7011F"/>
    <w:multiLevelType w:val="hybridMultilevel"/>
    <w:tmpl w:val="60DE892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2F3831BA"/>
    <w:multiLevelType w:val="hybridMultilevel"/>
    <w:tmpl w:val="E16800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0317338"/>
    <w:multiLevelType w:val="hybridMultilevel"/>
    <w:tmpl w:val="18446FBA"/>
    <w:lvl w:ilvl="0" w:tplc="A02EAE3C">
      <w:start w:val="1"/>
      <w:numFmt w:val="bullet"/>
      <w:lvlText w:val=""/>
      <w:lvlJc w:val="left"/>
      <w:pPr>
        <w:tabs>
          <w:tab w:val="num" w:pos="720"/>
        </w:tabs>
        <w:ind w:left="720" w:hanging="360"/>
      </w:pPr>
      <w:rPr>
        <w:rFonts w:ascii="Wingdings" w:hAnsi="Wingdings" w:hint="default"/>
      </w:rPr>
    </w:lvl>
    <w:lvl w:ilvl="1" w:tplc="D8B88ED0" w:tentative="1">
      <w:start w:val="1"/>
      <w:numFmt w:val="bullet"/>
      <w:lvlText w:val=""/>
      <w:lvlJc w:val="left"/>
      <w:pPr>
        <w:tabs>
          <w:tab w:val="num" w:pos="1440"/>
        </w:tabs>
        <w:ind w:left="1440" w:hanging="360"/>
      </w:pPr>
      <w:rPr>
        <w:rFonts w:ascii="Wingdings" w:hAnsi="Wingdings" w:hint="default"/>
      </w:rPr>
    </w:lvl>
    <w:lvl w:ilvl="2" w:tplc="43D0D7B6" w:tentative="1">
      <w:start w:val="1"/>
      <w:numFmt w:val="bullet"/>
      <w:lvlText w:val=""/>
      <w:lvlJc w:val="left"/>
      <w:pPr>
        <w:tabs>
          <w:tab w:val="num" w:pos="2160"/>
        </w:tabs>
        <w:ind w:left="2160" w:hanging="360"/>
      </w:pPr>
      <w:rPr>
        <w:rFonts w:ascii="Wingdings" w:hAnsi="Wingdings" w:hint="default"/>
      </w:rPr>
    </w:lvl>
    <w:lvl w:ilvl="3" w:tplc="14E26FA4" w:tentative="1">
      <w:start w:val="1"/>
      <w:numFmt w:val="bullet"/>
      <w:lvlText w:val=""/>
      <w:lvlJc w:val="left"/>
      <w:pPr>
        <w:tabs>
          <w:tab w:val="num" w:pos="2880"/>
        </w:tabs>
        <w:ind w:left="2880" w:hanging="360"/>
      </w:pPr>
      <w:rPr>
        <w:rFonts w:ascii="Wingdings" w:hAnsi="Wingdings" w:hint="default"/>
      </w:rPr>
    </w:lvl>
    <w:lvl w:ilvl="4" w:tplc="78D4D0CA" w:tentative="1">
      <w:start w:val="1"/>
      <w:numFmt w:val="bullet"/>
      <w:lvlText w:val=""/>
      <w:lvlJc w:val="left"/>
      <w:pPr>
        <w:tabs>
          <w:tab w:val="num" w:pos="3600"/>
        </w:tabs>
        <w:ind w:left="3600" w:hanging="360"/>
      </w:pPr>
      <w:rPr>
        <w:rFonts w:ascii="Wingdings" w:hAnsi="Wingdings" w:hint="default"/>
      </w:rPr>
    </w:lvl>
    <w:lvl w:ilvl="5" w:tplc="571AFBF2" w:tentative="1">
      <w:start w:val="1"/>
      <w:numFmt w:val="bullet"/>
      <w:lvlText w:val=""/>
      <w:lvlJc w:val="left"/>
      <w:pPr>
        <w:tabs>
          <w:tab w:val="num" w:pos="4320"/>
        </w:tabs>
        <w:ind w:left="4320" w:hanging="360"/>
      </w:pPr>
      <w:rPr>
        <w:rFonts w:ascii="Wingdings" w:hAnsi="Wingdings" w:hint="default"/>
      </w:rPr>
    </w:lvl>
    <w:lvl w:ilvl="6" w:tplc="30A69D0E" w:tentative="1">
      <w:start w:val="1"/>
      <w:numFmt w:val="bullet"/>
      <w:lvlText w:val=""/>
      <w:lvlJc w:val="left"/>
      <w:pPr>
        <w:tabs>
          <w:tab w:val="num" w:pos="5040"/>
        </w:tabs>
        <w:ind w:left="5040" w:hanging="360"/>
      </w:pPr>
      <w:rPr>
        <w:rFonts w:ascii="Wingdings" w:hAnsi="Wingdings" w:hint="default"/>
      </w:rPr>
    </w:lvl>
    <w:lvl w:ilvl="7" w:tplc="C93C7EA8" w:tentative="1">
      <w:start w:val="1"/>
      <w:numFmt w:val="bullet"/>
      <w:lvlText w:val=""/>
      <w:lvlJc w:val="left"/>
      <w:pPr>
        <w:tabs>
          <w:tab w:val="num" w:pos="5760"/>
        </w:tabs>
        <w:ind w:left="5760" w:hanging="360"/>
      </w:pPr>
      <w:rPr>
        <w:rFonts w:ascii="Wingdings" w:hAnsi="Wingdings" w:hint="default"/>
      </w:rPr>
    </w:lvl>
    <w:lvl w:ilvl="8" w:tplc="771A8BFE"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0AA2E29"/>
    <w:multiLevelType w:val="hybridMultilevel"/>
    <w:tmpl w:val="534889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11E04AD"/>
    <w:multiLevelType w:val="hybridMultilevel"/>
    <w:tmpl w:val="32B007CA"/>
    <w:lvl w:ilvl="0" w:tplc="0419000F">
      <w:start w:val="1"/>
      <w:numFmt w:val="decimal"/>
      <w:lvlText w:val="%1."/>
      <w:lvlJc w:val="left"/>
      <w:pPr>
        <w:ind w:left="1495"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3" w15:restartNumberingAfterBreak="0">
    <w:nsid w:val="31BF3306"/>
    <w:multiLevelType w:val="hybridMultilevel"/>
    <w:tmpl w:val="750A75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E021C2"/>
    <w:multiLevelType w:val="hybridMultilevel"/>
    <w:tmpl w:val="92F679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2D374B0"/>
    <w:multiLevelType w:val="hybridMultilevel"/>
    <w:tmpl w:val="89806F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7381034"/>
    <w:multiLevelType w:val="hybridMultilevel"/>
    <w:tmpl w:val="A174790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78B00CA"/>
    <w:multiLevelType w:val="hybridMultilevel"/>
    <w:tmpl w:val="053415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BB71F2E"/>
    <w:multiLevelType w:val="hybridMultilevel"/>
    <w:tmpl w:val="ABBA71C0"/>
    <w:lvl w:ilvl="0" w:tplc="07EC650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3C705F0D"/>
    <w:multiLevelType w:val="hybridMultilevel"/>
    <w:tmpl w:val="8D0C8384"/>
    <w:lvl w:ilvl="0" w:tplc="07EC650E">
      <w:start w:val="1"/>
      <w:numFmt w:val="bullet"/>
      <w:lvlText w:val="–"/>
      <w:lvlJc w:val="left"/>
      <w:pPr>
        <w:ind w:left="1288" w:hanging="360"/>
      </w:pPr>
      <w:rPr>
        <w:rFonts w:ascii="Times New Roman" w:hAnsi="Times New Roman" w:cs="Times New Roman" w:hint="default"/>
        <w:b/>
        <w:i w:val="0"/>
        <w:color w:val="1F497D" w:themeColor="text2"/>
        <w:sz w:val="28"/>
      </w:rPr>
    </w:lvl>
    <w:lvl w:ilvl="1" w:tplc="07EC650E">
      <w:start w:val="1"/>
      <w:numFmt w:val="bullet"/>
      <w:lvlText w:val="–"/>
      <w:lvlJc w:val="left"/>
      <w:pPr>
        <w:ind w:left="1800" w:hanging="360"/>
      </w:pPr>
      <w:rPr>
        <w:rFonts w:ascii="Times New Roman" w:hAnsi="Times New Roman" w:cs="Times New Roman" w:hint="default"/>
      </w:rPr>
    </w:lvl>
    <w:lvl w:ilvl="2" w:tplc="04190005">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3D0060F0"/>
    <w:multiLevelType w:val="hybridMultilevel"/>
    <w:tmpl w:val="6A3AA238"/>
    <w:lvl w:ilvl="0" w:tplc="D7603DA4">
      <w:start w:val="1"/>
      <w:numFmt w:val="bullet"/>
      <w:lvlText w:val="•"/>
      <w:lvlJc w:val="left"/>
      <w:pPr>
        <w:tabs>
          <w:tab w:val="num" w:pos="720"/>
        </w:tabs>
        <w:ind w:left="720" w:hanging="360"/>
      </w:pPr>
      <w:rPr>
        <w:rFonts w:ascii="Arial" w:hAnsi="Arial" w:hint="default"/>
      </w:rPr>
    </w:lvl>
    <w:lvl w:ilvl="1" w:tplc="3E6C1344" w:tentative="1">
      <w:start w:val="1"/>
      <w:numFmt w:val="bullet"/>
      <w:lvlText w:val="•"/>
      <w:lvlJc w:val="left"/>
      <w:pPr>
        <w:tabs>
          <w:tab w:val="num" w:pos="1440"/>
        </w:tabs>
        <w:ind w:left="1440" w:hanging="360"/>
      </w:pPr>
      <w:rPr>
        <w:rFonts w:ascii="Arial" w:hAnsi="Arial" w:hint="default"/>
      </w:rPr>
    </w:lvl>
    <w:lvl w:ilvl="2" w:tplc="82BCE7F6" w:tentative="1">
      <w:start w:val="1"/>
      <w:numFmt w:val="bullet"/>
      <w:lvlText w:val="•"/>
      <w:lvlJc w:val="left"/>
      <w:pPr>
        <w:tabs>
          <w:tab w:val="num" w:pos="2160"/>
        </w:tabs>
        <w:ind w:left="2160" w:hanging="360"/>
      </w:pPr>
      <w:rPr>
        <w:rFonts w:ascii="Arial" w:hAnsi="Arial" w:hint="default"/>
      </w:rPr>
    </w:lvl>
    <w:lvl w:ilvl="3" w:tplc="74F8D08E" w:tentative="1">
      <w:start w:val="1"/>
      <w:numFmt w:val="bullet"/>
      <w:lvlText w:val="•"/>
      <w:lvlJc w:val="left"/>
      <w:pPr>
        <w:tabs>
          <w:tab w:val="num" w:pos="2880"/>
        </w:tabs>
        <w:ind w:left="2880" w:hanging="360"/>
      </w:pPr>
      <w:rPr>
        <w:rFonts w:ascii="Arial" w:hAnsi="Arial" w:hint="default"/>
      </w:rPr>
    </w:lvl>
    <w:lvl w:ilvl="4" w:tplc="5A48D980" w:tentative="1">
      <w:start w:val="1"/>
      <w:numFmt w:val="bullet"/>
      <w:lvlText w:val="•"/>
      <w:lvlJc w:val="left"/>
      <w:pPr>
        <w:tabs>
          <w:tab w:val="num" w:pos="3600"/>
        </w:tabs>
        <w:ind w:left="3600" w:hanging="360"/>
      </w:pPr>
      <w:rPr>
        <w:rFonts w:ascii="Arial" w:hAnsi="Arial" w:hint="default"/>
      </w:rPr>
    </w:lvl>
    <w:lvl w:ilvl="5" w:tplc="956CDC78" w:tentative="1">
      <w:start w:val="1"/>
      <w:numFmt w:val="bullet"/>
      <w:lvlText w:val="•"/>
      <w:lvlJc w:val="left"/>
      <w:pPr>
        <w:tabs>
          <w:tab w:val="num" w:pos="4320"/>
        </w:tabs>
        <w:ind w:left="4320" w:hanging="360"/>
      </w:pPr>
      <w:rPr>
        <w:rFonts w:ascii="Arial" w:hAnsi="Arial" w:hint="default"/>
      </w:rPr>
    </w:lvl>
    <w:lvl w:ilvl="6" w:tplc="64D49540" w:tentative="1">
      <w:start w:val="1"/>
      <w:numFmt w:val="bullet"/>
      <w:lvlText w:val="•"/>
      <w:lvlJc w:val="left"/>
      <w:pPr>
        <w:tabs>
          <w:tab w:val="num" w:pos="5040"/>
        </w:tabs>
        <w:ind w:left="5040" w:hanging="360"/>
      </w:pPr>
      <w:rPr>
        <w:rFonts w:ascii="Arial" w:hAnsi="Arial" w:hint="default"/>
      </w:rPr>
    </w:lvl>
    <w:lvl w:ilvl="7" w:tplc="5F608080" w:tentative="1">
      <w:start w:val="1"/>
      <w:numFmt w:val="bullet"/>
      <w:lvlText w:val="•"/>
      <w:lvlJc w:val="left"/>
      <w:pPr>
        <w:tabs>
          <w:tab w:val="num" w:pos="5760"/>
        </w:tabs>
        <w:ind w:left="5760" w:hanging="360"/>
      </w:pPr>
      <w:rPr>
        <w:rFonts w:ascii="Arial" w:hAnsi="Arial" w:hint="default"/>
      </w:rPr>
    </w:lvl>
    <w:lvl w:ilvl="8" w:tplc="0B227C9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40733B5E"/>
    <w:multiLevelType w:val="hybridMultilevel"/>
    <w:tmpl w:val="762C1AC8"/>
    <w:lvl w:ilvl="0" w:tplc="D82238B8">
      <w:start w:val="1"/>
      <w:numFmt w:val="bullet"/>
      <w:lvlText w:val="-"/>
      <w:lvlJc w:val="left"/>
      <w:pPr>
        <w:tabs>
          <w:tab w:val="num" w:pos="720"/>
        </w:tabs>
        <w:ind w:left="720" w:hanging="360"/>
      </w:pPr>
      <w:rPr>
        <w:rFonts w:ascii="Times New Roman" w:hAnsi="Times New Roman" w:hint="default"/>
      </w:rPr>
    </w:lvl>
    <w:lvl w:ilvl="1" w:tplc="4C1AEFEA" w:tentative="1">
      <w:start w:val="1"/>
      <w:numFmt w:val="bullet"/>
      <w:lvlText w:val="-"/>
      <w:lvlJc w:val="left"/>
      <w:pPr>
        <w:tabs>
          <w:tab w:val="num" w:pos="1440"/>
        </w:tabs>
        <w:ind w:left="1440" w:hanging="360"/>
      </w:pPr>
      <w:rPr>
        <w:rFonts w:ascii="Times New Roman" w:hAnsi="Times New Roman" w:hint="default"/>
      </w:rPr>
    </w:lvl>
    <w:lvl w:ilvl="2" w:tplc="62BC266E" w:tentative="1">
      <w:start w:val="1"/>
      <w:numFmt w:val="bullet"/>
      <w:lvlText w:val="-"/>
      <w:lvlJc w:val="left"/>
      <w:pPr>
        <w:tabs>
          <w:tab w:val="num" w:pos="2160"/>
        </w:tabs>
        <w:ind w:left="2160" w:hanging="360"/>
      </w:pPr>
      <w:rPr>
        <w:rFonts w:ascii="Times New Roman" w:hAnsi="Times New Roman" w:hint="default"/>
      </w:rPr>
    </w:lvl>
    <w:lvl w:ilvl="3" w:tplc="AB6A86D6" w:tentative="1">
      <w:start w:val="1"/>
      <w:numFmt w:val="bullet"/>
      <w:lvlText w:val="-"/>
      <w:lvlJc w:val="left"/>
      <w:pPr>
        <w:tabs>
          <w:tab w:val="num" w:pos="2880"/>
        </w:tabs>
        <w:ind w:left="2880" w:hanging="360"/>
      </w:pPr>
      <w:rPr>
        <w:rFonts w:ascii="Times New Roman" w:hAnsi="Times New Roman" w:hint="default"/>
      </w:rPr>
    </w:lvl>
    <w:lvl w:ilvl="4" w:tplc="4EA48328" w:tentative="1">
      <w:start w:val="1"/>
      <w:numFmt w:val="bullet"/>
      <w:lvlText w:val="-"/>
      <w:lvlJc w:val="left"/>
      <w:pPr>
        <w:tabs>
          <w:tab w:val="num" w:pos="3600"/>
        </w:tabs>
        <w:ind w:left="3600" w:hanging="360"/>
      </w:pPr>
      <w:rPr>
        <w:rFonts w:ascii="Times New Roman" w:hAnsi="Times New Roman" w:hint="default"/>
      </w:rPr>
    </w:lvl>
    <w:lvl w:ilvl="5" w:tplc="32380DD8" w:tentative="1">
      <w:start w:val="1"/>
      <w:numFmt w:val="bullet"/>
      <w:lvlText w:val="-"/>
      <w:lvlJc w:val="left"/>
      <w:pPr>
        <w:tabs>
          <w:tab w:val="num" w:pos="4320"/>
        </w:tabs>
        <w:ind w:left="4320" w:hanging="360"/>
      </w:pPr>
      <w:rPr>
        <w:rFonts w:ascii="Times New Roman" w:hAnsi="Times New Roman" w:hint="default"/>
      </w:rPr>
    </w:lvl>
    <w:lvl w:ilvl="6" w:tplc="63FC345C" w:tentative="1">
      <w:start w:val="1"/>
      <w:numFmt w:val="bullet"/>
      <w:lvlText w:val="-"/>
      <w:lvlJc w:val="left"/>
      <w:pPr>
        <w:tabs>
          <w:tab w:val="num" w:pos="5040"/>
        </w:tabs>
        <w:ind w:left="5040" w:hanging="360"/>
      </w:pPr>
      <w:rPr>
        <w:rFonts w:ascii="Times New Roman" w:hAnsi="Times New Roman" w:hint="default"/>
      </w:rPr>
    </w:lvl>
    <w:lvl w:ilvl="7" w:tplc="FD262424" w:tentative="1">
      <w:start w:val="1"/>
      <w:numFmt w:val="bullet"/>
      <w:lvlText w:val="-"/>
      <w:lvlJc w:val="left"/>
      <w:pPr>
        <w:tabs>
          <w:tab w:val="num" w:pos="5760"/>
        </w:tabs>
        <w:ind w:left="5760" w:hanging="360"/>
      </w:pPr>
      <w:rPr>
        <w:rFonts w:ascii="Times New Roman" w:hAnsi="Times New Roman" w:hint="default"/>
      </w:rPr>
    </w:lvl>
    <w:lvl w:ilvl="8" w:tplc="CA164446"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41616759"/>
    <w:multiLevelType w:val="hybridMultilevel"/>
    <w:tmpl w:val="087E3E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3FE38D3"/>
    <w:multiLevelType w:val="hybridMultilevel"/>
    <w:tmpl w:val="5E9628AC"/>
    <w:lvl w:ilvl="0" w:tplc="AD24CA7C">
      <w:start w:val="1"/>
      <w:numFmt w:val="bullet"/>
      <w:lvlText w:val=""/>
      <w:lvlJc w:val="left"/>
      <w:pPr>
        <w:ind w:left="720" w:hanging="360"/>
      </w:pPr>
      <w:rPr>
        <w:rFonts w:ascii="Wingdings" w:hAnsi="Wingdings" w:hint="default"/>
        <w:b/>
        <w:i w:val="0"/>
        <w:color w:val="1F497D" w:themeColor="text2"/>
        <w:sz w:val="26"/>
      </w:rPr>
    </w:lvl>
    <w:lvl w:ilvl="1" w:tplc="24B24568">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46111A5"/>
    <w:multiLevelType w:val="hybridMultilevel"/>
    <w:tmpl w:val="2FBEF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4FB2354"/>
    <w:multiLevelType w:val="hybridMultilevel"/>
    <w:tmpl w:val="F28C7E8C"/>
    <w:lvl w:ilvl="0" w:tplc="24B245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52011E9"/>
    <w:multiLevelType w:val="hybridMultilevel"/>
    <w:tmpl w:val="A9D4930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46591A6E"/>
    <w:multiLevelType w:val="hybridMultilevel"/>
    <w:tmpl w:val="2B92E774"/>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8" w15:restartNumberingAfterBreak="0">
    <w:nsid w:val="473C0EB4"/>
    <w:multiLevelType w:val="hybridMultilevel"/>
    <w:tmpl w:val="72CC604C"/>
    <w:lvl w:ilvl="0" w:tplc="AD24CA7C">
      <w:start w:val="1"/>
      <w:numFmt w:val="bullet"/>
      <w:pStyle w:val="20"/>
      <w:lvlText w:val=""/>
      <w:lvlJc w:val="left"/>
      <w:pPr>
        <w:ind w:left="720" w:hanging="360"/>
      </w:pPr>
      <w:rPr>
        <w:rFonts w:ascii="Wingdings" w:hAnsi="Wingdings" w:hint="default"/>
        <w:b/>
        <w:i w:val="0"/>
        <w:color w:val="1F497D" w:themeColor="text2"/>
        <w:sz w:val="26"/>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95F7334"/>
    <w:multiLevelType w:val="hybridMultilevel"/>
    <w:tmpl w:val="DC2048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4A3F2562"/>
    <w:multiLevelType w:val="hybridMultilevel"/>
    <w:tmpl w:val="6E2CFA60"/>
    <w:lvl w:ilvl="0" w:tplc="0419000F">
      <w:start w:val="1"/>
      <w:numFmt w:val="decimal"/>
      <w:lvlText w:val="%1."/>
      <w:lvlJc w:val="left"/>
      <w:pPr>
        <w:ind w:left="600" w:hanging="360"/>
      </w:p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51" w15:restartNumberingAfterBreak="0">
    <w:nsid w:val="4A7D674F"/>
    <w:multiLevelType w:val="multilevel"/>
    <w:tmpl w:val="0DE8CE66"/>
    <w:lvl w:ilvl="0">
      <w:start w:val="1"/>
      <w:numFmt w:val="decimal"/>
      <w:lvlText w:val="%1."/>
      <w:lvlJc w:val="left"/>
      <w:pPr>
        <w:ind w:left="360" w:hanging="360"/>
      </w:pPr>
      <w:rPr>
        <w:color w:val="1F497D" w:themeColor="text2"/>
      </w:rPr>
    </w:lvl>
    <w:lvl w:ilvl="1">
      <w:start w:val="1"/>
      <w:numFmt w:val="decimal"/>
      <w:lvlText w:val="%1.%2."/>
      <w:lvlJc w:val="left"/>
      <w:pPr>
        <w:ind w:left="792" w:hanging="432"/>
      </w:pPr>
      <w:rPr>
        <w:color w:val="1F497D" w:themeColor="text2"/>
      </w:rPr>
    </w:lvl>
    <w:lvl w:ilvl="2">
      <w:start w:val="1"/>
      <w:numFmt w:val="decimal"/>
      <w:lvlText w:val="%1.%2.%3."/>
      <w:lvlJc w:val="left"/>
      <w:pPr>
        <w:ind w:left="1224" w:hanging="504"/>
      </w:pPr>
      <w:rPr>
        <w:color w:val="1F497D" w:themeColor="text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4AEC1331"/>
    <w:multiLevelType w:val="multilevel"/>
    <w:tmpl w:val="F998D586"/>
    <w:lvl w:ilvl="0">
      <w:start w:val="1"/>
      <w:numFmt w:val="decimal"/>
      <w:pStyle w:val="a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15:restartNumberingAfterBreak="0">
    <w:nsid w:val="4F1E0A15"/>
    <w:multiLevelType w:val="hybridMultilevel"/>
    <w:tmpl w:val="FCBC47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0D0045C"/>
    <w:multiLevelType w:val="hybridMultilevel"/>
    <w:tmpl w:val="BABA0876"/>
    <w:lvl w:ilvl="0" w:tplc="D5BC4E38">
      <w:start w:val="1"/>
      <w:numFmt w:val="bullet"/>
      <w:lvlText w:val="•"/>
      <w:lvlJc w:val="left"/>
      <w:pPr>
        <w:tabs>
          <w:tab w:val="num" w:pos="720"/>
        </w:tabs>
        <w:ind w:left="720" w:hanging="360"/>
      </w:pPr>
      <w:rPr>
        <w:rFonts w:ascii="Arial" w:hAnsi="Arial" w:hint="default"/>
      </w:rPr>
    </w:lvl>
    <w:lvl w:ilvl="1" w:tplc="540A6C84" w:tentative="1">
      <w:start w:val="1"/>
      <w:numFmt w:val="bullet"/>
      <w:lvlText w:val="•"/>
      <w:lvlJc w:val="left"/>
      <w:pPr>
        <w:tabs>
          <w:tab w:val="num" w:pos="1440"/>
        </w:tabs>
        <w:ind w:left="1440" w:hanging="360"/>
      </w:pPr>
      <w:rPr>
        <w:rFonts w:ascii="Arial" w:hAnsi="Arial" w:hint="default"/>
      </w:rPr>
    </w:lvl>
    <w:lvl w:ilvl="2" w:tplc="5F0CA6EA" w:tentative="1">
      <w:start w:val="1"/>
      <w:numFmt w:val="bullet"/>
      <w:lvlText w:val="•"/>
      <w:lvlJc w:val="left"/>
      <w:pPr>
        <w:tabs>
          <w:tab w:val="num" w:pos="2160"/>
        </w:tabs>
        <w:ind w:left="2160" w:hanging="360"/>
      </w:pPr>
      <w:rPr>
        <w:rFonts w:ascii="Arial" w:hAnsi="Arial" w:hint="default"/>
      </w:rPr>
    </w:lvl>
    <w:lvl w:ilvl="3" w:tplc="E38ACF30" w:tentative="1">
      <w:start w:val="1"/>
      <w:numFmt w:val="bullet"/>
      <w:lvlText w:val="•"/>
      <w:lvlJc w:val="left"/>
      <w:pPr>
        <w:tabs>
          <w:tab w:val="num" w:pos="2880"/>
        </w:tabs>
        <w:ind w:left="2880" w:hanging="360"/>
      </w:pPr>
      <w:rPr>
        <w:rFonts w:ascii="Arial" w:hAnsi="Arial" w:hint="default"/>
      </w:rPr>
    </w:lvl>
    <w:lvl w:ilvl="4" w:tplc="F976C3E0" w:tentative="1">
      <w:start w:val="1"/>
      <w:numFmt w:val="bullet"/>
      <w:lvlText w:val="•"/>
      <w:lvlJc w:val="left"/>
      <w:pPr>
        <w:tabs>
          <w:tab w:val="num" w:pos="3600"/>
        </w:tabs>
        <w:ind w:left="3600" w:hanging="360"/>
      </w:pPr>
      <w:rPr>
        <w:rFonts w:ascii="Arial" w:hAnsi="Arial" w:hint="default"/>
      </w:rPr>
    </w:lvl>
    <w:lvl w:ilvl="5" w:tplc="08E8F5B0" w:tentative="1">
      <w:start w:val="1"/>
      <w:numFmt w:val="bullet"/>
      <w:lvlText w:val="•"/>
      <w:lvlJc w:val="left"/>
      <w:pPr>
        <w:tabs>
          <w:tab w:val="num" w:pos="4320"/>
        </w:tabs>
        <w:ind w:left="4320" w:hanging="360"/>
      </w:pPr>
      <w:rPr>
        <w:rFonts w:ascii="Arial" w:hAnsi="Arial" w:hint="default"/>
      </w:rPr>
    </w:lvl>
    <w:lvl w:ilvl="6" w:tplc="05D87D6A" w:tentative="1">
      <w:start w:val="1"/>
      <w:numFmt w:val="bullet"/>
      <w:lvlText w:val="•"/>
      <w:lvlJc w:val="left"/>
      <w:pPr>
        <w:tabs>
          <w:tab w:val="num" w:pos="5040"/>
        </w:tabs>
        <w:ind w:left="5040" w:hanging="360"/>
      </w:pPr>
      <w:rPr>
        <w:rFonts w:ascii="Arial" w:hAnsi="Arial" w:hint="default"/>
      </w:rPr>
    </w:lvl>
    <w:lvl w:ilvl="7" w:tplc="AAAAA7AE" w:tentative="1">
      <w:start w:val="1"/>
      <w:numFmt w:val="bullet"/>
      <w:lvlText w:val="•"/>
      <w:lvlJc w:val="left"/>
      <w:pPr>
        <w:tabs>
          <w:tab w:val="num" w:pos="5760"/>
        </w:tabs>
        <w:ind w:left="5760" w:hanging="360"/>
      </w:pPr>
      <w:rPr>
        <w:rFonts w:ascii="Arial" w:hAnsi="Arial" w:hint="default"/>
      </w:rPr>
    </w:lvl>
    <w:lvl w:ilvl="8" w:tplc="2EBC6852"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518C3085"/>
    <w:multiLevelType w:val="multilevel"/>
    <w:tmpl w:val="77A2DF68"/>
    <w:styleLink w:val="a4"/>
    <w:lvl w:ilvl="0">
      <w:start w:val="1"/>
      <w:numFmt w:val="russianLower"/>
      <w:lvlText w:val="%1)"/>
      <w:lvlJc w:val="right"/>
      <w:pPr>
        <w:ind w:left="1384" w:hanging="363"/>
      </w:pPr>
      <w:rPr>
        <w:rFonts w:ascii="Times New Roman" w:hAnsi="Times New Roman" w:hint="default"/>
        <w:sz w:val="24"/>
      </w:rPr>
    </w:lvl>
    <w:lvl w:ilvl="1">
      <w:start w:val="1"/>
      <w:numFmt w:val="decimal"/>
      <w:lvlText w:val="%2)"/>
      <w:lvlJc w:val="left"/>
      <w:pPr>
        <w:ind w:left="1741" w:hanging="510"/>
      </w:pPr>
      <w:rPr>
        <w:rFonts w:ascii="Times New Roman" w:hAnsi="Times New Roman" w:hint="default"/>
        <w:sz w:val="24"/>
      </w:rPr>
    </w:lvl>
    <w:lvl w:ilvl="2">
      <w:start w:val="1"/>
      <w:numFmt w:val="bullet"/>
      <w:lvlText w:val=""/>
      <w:lvlJc w:val="left"/>
      <w:pPr>
        <w:ind w:left="2138" w:hanging="453"/>
      </w:pPr>
      <w:rPr>
        <w:rFonts w:ascii="Times New Roman" w:hAnsi="Times New Roman" w:hint="default"/>
        <w:color w:val="auto"/>
        <w:sz w:val="24"/>
      </w:rPr>
    </w:lvl>
    <w:lvl w:ilvl="3">
      <w:start w:val="1"/>
      <w:numFmt w:val="decimal"/>
      <w:lvlText w:val="%4."/>
      <w:lvlJc w:val="left"/>
      <w:pPr>
        <w:ind w:left="4264" w:hanging="360"/>
      </w:pPr>
      <w:rPr>
        <w:rFonts w:hint="default"/>
      </w:rPr>
    </w:lvl>
    <w:lvl w:ilvl="4">
      <w:start w:val="1"/>
      <w:numFmt w:val="lowerLetter"/>
      <w:lvlText w:val="%5."/>
      <w:lvlJc w:val="left"/>
      <w:pPr>
        <w:ind w:left="4984" w:hanging="360"/>
      </w:pPr>
      <w:rPr>
        <w:rFonts w:hint="default"/>
      </w:rPr>
    </w:lvl>
    <w:lvl w:ilvl="5">
      <w:start w:val="1"/>
      <w:numFmt w:val="lowerRoman"/>
      <w:lvlText w:val="%6."/>
      <w:lvlJc w:val="right"/>
      <w:pPr>
        <w:ind w:left="5704" w:hanging="180"/>
      </w:pPr>
      <w:rPr>
        <w:rFonts w:hint="default"/>
      </w:rPr>
    </w:lvl>
    <w:lvl w:ilvl="6">
      <w:start w:val="1"/>
      <w:numFmt w:val="decimal"/>
      <w:lvlText w:val="%7."/>
      <w:lvlJc w:val="left"/>
      <w:pPr>
        <w:ind w:left="6424" w:hanging="360"/>
      </w:pPr>
      <w:rPr>
        <w:rFonts w:hint="default"/>
      </w:rPr>
    </w:lvl>
    <w:lvl w:ilvl="7">
      <w:start w:val="1"/>
      <w:numFmt w:val="lowerLetter"/>
      <w:lvlText w:val="%8."/>
      <w:lvlJc w:val="left"/>
      <w:pPr>
        <w:ind w:left="7144" w:hanging="360"/>
      </w:pPr>
      <w:rPr>
        <w:rFonts w:hint="default"/>
      </w:rPr>
    </w:lvl>
    <w:lvl w:ilvl="8">
      <w:start w:val="1"/>
      <w:numFmt w:val="lowerRoman"/>
      <w:lvlText w:val="%9."/>
      <w:lvlJc w:val="right"/>
      <w:pPr>
        <w:ind w:left="7864" w:hanging="180"/>
      </w:pPr>
      <w:rPr>
        <w:rFonts w:hint="default"/>
      </w:rPr>
    </w:lvl>
  </w:abstractNum>
  <w:abstractNum w:abstractNumId="56" w15:restartNumberingAfterBreak="0">
    <w:nsid w:val="539F4702"/>
    <w:multiLevelType w:val="hybridMultilevel"/>
    <w:tmpl w:val="988C9B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6677B1E"/>
    <w:multiLevelType w:val="hybridMultilevel"/>
    <w:tmpl w:val="11C65A48"/>
    <w:lvl w:ilvl="0" w:tplc="0419000D">
      <w:start w:val="1"/>
      <w:numFmt w:val="bullet"/>
      <w:lvlText w:val=""/>
      <w:lvlJc w:val="left"/>
      <w:pPr>
        <w:ind w:left="1288" w:hanging="360"/>
      </w:pPr>
      <w:rPr>
        <w:rFonts w:ascii="Wingdings" w:hAnsi="Wingdings"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58" w15:restartNumberingAfterBreak="0">
    <w:nsid w:val="570E74FD"/>
    <w:multiLevelType w:val="hybridMultilevel"/>
    <w:tmpl w:val="CF544A44"/>
    <w:lvl w:ilvl="0" w:tplc="A77CBE12">
      <w:start w:val="1"/>
      <w:numFmt w:val="bullet"/>
      <w:pStyle w:val="a5"/>
      <w:lvlText w:val=""/>
      <w:lvlJc w:val="left"/>
      <w:pPr>
        <w:ind w:left="720" w:hanging="360"/>
      </w:pPr>
      <w:rPr>
        <w:rFonts w:ascii="Symbol" w:hAnsi="Symbol" w:hint="default"/>
        <w:b/>
        <w:i w:val="0"/>
        <w:color w:val="1F497D" w:themeColor="text2"/>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58132016"/>
    <w:multiLevelType w:val="hybridMultilevel"/>
    <w:tmpl w:val="32B007C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0" w15:restartNumberingAfterBreak="0">
    <w:nsid w:val="5AF669CE"/>
    <w:multiLevelType w:val="hybridMultilevel"/>
    <w:tmpl w:val="8B885A9A"/>
    <w:lvl w:ilvl="0" w:tplc="0419000D">
      <w:start w:val="1"/>
      <w:numFmt w:val="bullet"/>
      <w:lvlText w:val=""/>
      <w:lvlJc w:val="left"/>
      <w:pPr>
        <w:ind w:left="1288" w:hanging="360"/>
      </w:pPr>
      <w:rPr>
        <w:rFonts w:ascii="Wingdings" w:hAnsi="Wingdings"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61" w15:restartNumberingAfterBreak="0">
    <w:nsid w:val="5B395D14"/>
    <w:multiLevelType w:val="hybridMultilevel"/>
    <w:tmpl w:val="0BD686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5C3C4623"/>
    <w:multiLevelType w:val="hybridMultilevel"/>
    <w:tmpl w:val="D2020C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5CEE7269"/>
    <w:multiLevelType w:val="hybridMultilevel"/>
    <w:tmpl w:val="DCB009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15:restartNumberingAfterBreak="0">
    <w:nsid w:val="5D8B63B9"/>
    <w:multiLevelType w:val="hybridMultilevel"/>
    <w:tmpl w:val="0B1C88E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F0C249C"/>
    <w:multiLevelType w:val="hybridMultilevel"/>
    <w:tmpl w:val="535AF42A"/>
    <w:lvl w:ilvl="0" w:tplc="B38E058E">
      <w:start w:val="1"/>
      <w:numFmt w:val="decimal"/>
      <w:pStyle w:val="12"/>
      <w:lvlText w:val="Рисунок %1."/>
      <w:lvlJc w:val="left"/>
      <w:pPr>
        <w:ind w:left="2061" w:hanging="360"/>
      </w:pPr>
      <w:rPr>
        <w:rFonts w:ascii="Arial Narrow" w:hAnsi="Arial Narrow" w:cs="Times New Roman" w:hint="default"/>
        <w:b/>
        <w:i w:val="0"/>
        <w:sz w:val="24"/>
        <w:szCs w:val="2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6" w15:restartNumberingAfterBreak="0">
    <w:nsid w:val="5F6E5A42"/>
    <w:multiLevelType w:val="hybridMultilevel"/>
    <w:tmpl w:val="CBA87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FA76323"/>
    <w:multiLevelType w:val="hybridMultilevel"/>
    <w:tmpl w:val="180618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6151247A"/>
    <w:multiLevelType w:val="hybridMultilevel"/>
    <w:tmpl w:val="14DC82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617F12CC"/>
    <w:multiLevelType w:val="hybridMultilevel"/>
    <w:tmpl w:val="956CDBB4"/>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70" w15:restartNumberingAfterBreak="0">
    <w:nsid w:val="62232B07"/>
    <w:multiLevelType w:val="hybridMultilevel"/>
    <w:tmpl w:val="A178023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62942342"/>
    <w:multiLevelType w:val="hybridMultilevel"/>
    <w:tmpl w:val="5FF2452A"/>
    <w:lvl w:ilvl="0" w:tplc="B6847A9E">
      <w:start w:val="1"/>
      <w:numFmt w:val="decimal"/>
      <w:pStyle w:val="13"/>
      <w:lvlText w:val="Таблица %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72" w15:restartNumberingAfterBreak="0">
    <w:nsid w:val="639D3E63"/>
    <w:multiLevelType w:val="hybridMultilevel"/>
    <w:tmpl w:val="38A6AA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6487541A"/>
    <w:multiLevelType w:val="hybridMultilevel"/>
    <w:tmpl w:val="68888E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648D51CF"/>
    <w:multiLevelType w:val="hybridMultilevel"/>
    <w:tmpl w:val="22DA70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65D7267E"/>
    <w:multiLevelType w:val="hybridMultilevel"/>
    <w:tmpl w:val="B4DE417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6" w15:restartNumberingAfterBreak="0">
    <w:nsid w:val="675D2792"/>
    <w:multiLevelType w:val="hybridMultilevel"/>
    <w:tmpl w:val="68840AF2"/>
    <w:lvl w:ilvl="0" w:tplc="24B245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69BC1B45"/>
    <w:multiLevelType w:val="hybridMultilevel"/>
    <w:tmpl w:val="CC8499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DFD5BB4"/>
    <w:multiLevelType w:val="hybridMultilevel"/>
    <w:tmpl w:val="32B007C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9" w15:restartNumberingAfterBreak="0">
    <w:nsid w:val="6E352442"/>
    <w:multiLevelType w:val="hybridMultilevel"/>
    <w:tmpl w:val="EFCE3330"/>
    <w:lvl w:ilvl="0" w:tplc="753053F2">
      <w:start w:val="1"/>
      <w:numFmt w:val="decimal"/>
      <w:pStyle w:val="a6"/>
      <w:lvlText w:val="Рисунок %1."/>
      <w:lvlJc w:val="center"/>
      <w:pPr>
        <w:ind w:left="1040" w:hanging="360"/>
      </w:pPr>
      <w:rPr>
        <w:rFonts w:ascii="Times New Roman" w:hAnsi="Times New Roman" w:hint="default"/>
        <w:b/>
        <w:i/>
        <w:caps w:val="0"/>
        <w:strike w:val="0"/>
        <w:dstrike w:val="0"/>
        <w:vanish w:val="0"/>
        <w:color w:val="244061"/>
        <w:sz w:val="28"/>
        <w:u w:val="none"/>
        <w:vertAlign w:val="baseline"/>
      </w:rPr>
    </w:lvl>
    <w:lvl w:ilvl="1" w:tplc="04190019" w:tentative="1">
      <w:start w:val="1"/>
      <w:numFmt w:val="lowerLetter"/>
      <w:lvlText w:val="%2."/>
      <w:lvlJc w:val="left"/>
      <w:pPr>
        <w:ind w:left="4341" w:hanging="360"/>
      </w:pPr>
    </w:lvl>
    <w:lvl w:ilvl="2" w:tplc="0419001B" w:tentative="1">
      <w:start w:val="1"/>
      <w:numFmt w:val="lowerRoman"/>
      <w:lvlText w:val="%3."/>
      <w:lvlJc w:val="right"/>
      <w:pPr>
        <w:ind w:left="5061" w:hanging="180"/>
      </w:pPr>
    </w:lvl>
    <w:lvl w:ilvl="3" w:tplc="0419000F" w:tentative="1">
      <w:start w:val="1"/>
      <w:numFmt w:val="decimal"/>
      <w:lvlText w:val="%4."/>
      <w:lvlJc w:val="left"/>
      <w:pPr>
        <w:ind w:left="5781" w:hanging="360"/>
      </w:pPr>
    </w:lvl>
    <w:lvl w:ilvl="4" w:tplc="04190019" w:tentative="1">
      <w:start w:val="1"/>
      <w:numFmt w:val="lowerLetter"/>
      <w:lvlText w:val="%5."/>
      <w:lvlJc w:val="left"/>
      <w:pPr>
        <w:ind w:left="6501" w:hanging="360"/>
      </w:pPr>
    </w:lvl>
    <w:lvl w:ilvl="5" w:tplc="0419001B" w:tentative="1">
      <w:start w:val="1"/>
      <w:numFmt w:val="lowerRoman"/>
      <w:lvlText w:val="%6."/>
      <w:lvlJc w:val="right"/>
      <w:pPr>
        <w:ind w:left="7221" w:hanging="180"/>
      </w:pPr>
    </w:lvl>
    <w:lvl w:ilvl="6" w:tplc="0419000F" w:tentative="1">
      <w:start w:val="1"/>
      <w:numFmt w:val="decimal"/>
      <w:lvlText w:val="%7."/>
      <w:lvlJc w:val="left"/>
      <w:pPr>
        <w:ind w:left="7941" w:hanging="360"/>
      </w:pPr>
    </w:lvl>
    <w:lvl w:ilvl="7" w:tplc="04190019" w:tentative="1">
      <w:start w:val="1"/>
      <w:numFmt w:val="lowerLetter"/>
      <w:lvlText w:val="%8."/>
      <w:lvlJc w:val="left"/>
      <w:pPr>
        <w:ind w:left="8661" w:hanging="360"/>
      </w:pPr>
    </w:lvl>
    <w:lvl w:ilvl="8" w:tplc="0419001B" w:tentative="1">
      <w:start w:val="1"/>
      <w:numFmt w:val="lowerRoman"/>
      <w:lvlText w:val="%9."/>
      <w:lvlJc w:val="right"/>
      <w:pPr>
        <w:ind w:left="9381" w:hanging="180"/>
      </w:pPr>
    </w:lvl>
  </w:abstractNum>
  <w:abstractNum w:abstractNumId="80" w15:restartNumberingAfterBreak="0">
    <w:nsid w:val="6EA32573"/>
    <w:multiLevelType w:val="hybridMultilevel"/>
    <w:tmpl w:val="5962598E"/>
    <w:lvl w:ilvl="0" w:tplc="198A11F6">
      <w:start w:val="1"/>
      <w:numFmt w:val="bullet"/>
      <w:pStyle w:val="21"/>
      <w:lvlText w:val=""/>
      <w:lvlJc w:val="left"/>
      <w:pPr>
        <w:ind w:left="1060" w:hanging="360"/>
      </w:pPr>
      <w:rPr>
        <w:rFonts w:ascii="Symbol" w:hAnsi="Symbol" w:hint="default"/>
        <w:color w:val="1F497D" w:themeColor="text2"/>
        <w:sz w:val="24"/>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81" w15:restartNumberingAfterBreak="0">
    <w:nsid w:val="704310BA"/>
    <w:multiLevelType w:val="hybridMultilevel"/>
    <w:tmpl w:val="D16220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2" w15:restartNumberingAfterBreak="0">
    <w:nsid w:val="747E602E"/>
    <w:multiLevelType w:val="hybridMultilevel"/>
    <w:tmpl w:val="0218C7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779D1A66"/>
    <w:multiLevelType w:val="multilevel"/>
    <w:tmpl w:val="ECF65066"/>
    <w:lvl w:ilvl="0">
      <w:start w:val="1"/>
      <w:numFmt w:val="decimal"/>
      <w:pStyle w:val="14"/>
      <w:lvlText w:val="%1."/>
      <w:lvlJc w:val="left"/>
      <w:pPr>
        <w:ind w:left="432" w:hanging="432"/>
      </w:pPr>
      <w:rPr>
        <w:rFonts w:hint="default"/>
      </w:rPr>
    </w:lvl>
    <w:lvl w:ilvl="1">
      <w:start w:val="1"/>
      <w:numFmt w:val="decimal"/>
      <w:pStyle w:val="22"/>
      <w:lvlText w:val="%1.%2."/>
      <w:lvlJc w:val="left"/>
      <w:pPr>
        <w:ind w:left="576" w:hanging="576"/>
      </w:pPr>
      <w:rPr>
        <w:rFonts w:hint="default"/>
      </w:rPr>
    </w:lvl>
    <w:lvl w:ilvl="2">
      <w:start w:val="1"/>
      <w:numFmt w:val="decimal"/>
      <w:pStyle w:val="32"/>
      <w:lvlText w:val="%1.%2.%3."/>
      <w:lvlJc w:val="left"/>
      <w:pPr>
        <w:ind w:left="1430" w:hanging="720"/>
      </w:pPr>
      <w:rPr>
        <w:rFonts w:ascii="Times New Roman" w:hAnsi="Times New Roman" w:cs="Times New Roman"/>
        <w:b/>
        <w:bCs w:val="0"/>
        <w:i w:val="0"/>
        <w:iCs w:val="0"/>
        <w:caps w:val="0"/>
        <w:smallCaps w:val="0"/>
        <w:strike w:val="0"/>
        <w:dstrike w:val="0"/>
        <w:noProof w:val="0"/>
        <w:snapToGrid w:val="0"/>
        <w:vanish w:val="0"/>
        <w:color w:val="365F91" w:themeColor="accent1" w:themeShade="BF"/>
        <w:spacing w:val="0"/>
        <w:w w:val="0"/>
        <w:kern w:val="0"/>
        <w:position w:val="0"/>
        <w:szCs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4" w15:restartNumberingAfterBreak="0">
    <w:nsid w:val="77BE7536"/>
    <w:multiLevelType w:val="hybridMultilevel"/>
    <w:tmpl w:val="F63012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7805172B"/>
    <w:multiLevelType w:val="hybridMultilevel"/>
    <w:tmpl w:val="F4FC0E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78E35D4C"/>
    <w:multiLevelType w:val="hybridMultilevel"/>
    <w:tmpl w:val="0F64D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AC933F2"/>
    <w:multiLevelType w:val="hybridMultilevel"/>
    <w:tmpl w:val="2A905A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7B6806EA"/>
    <w:multiLevelType w:val="hybridMultilevel"/>
    <w:tmpl w:val="DD2442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7BB651C7"/>
    <w:multiLevelType w:val="hybridMultilevel"/>
    <w:tmpl w:val="EFAE66A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7D125C42"/>
    <w:multiLevelType w:val="hybridMultilevel"/>
    <w:tmpl w:val="54DAA778"/>
    <w:lvl w:ilvl="0" w:tplc="07EC650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7E22439D"/>
    <w:multiLevelType w:val="hybridMultilevel"/>
    <w:tmpl w:val="2ABE219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7E530F9E"/>
    <w:multiLevelType w:val="hybridMultilevel"/>
    <w:tmpl w:val="AE242ABA"/>
    <w:lvl w:ilvl="0" w:tplc="24B245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7F0A6A81"/>
    <w:multiLevelType w:val="hybridMultilevel"/>
    <w:tmpl w:val="6A64EF2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83"/>
  </w:num>
  <w:num w:numId="2">
    <w:abstractNumId w:val="83"/>
  </w:num>
  <w:num w:numId="3">
    <w:abstractNumId w:val="79"/>
  </w:num>
  <w:num w:numId="4">
    <w:abstractNumId w:val="26"/>
  </w:num>
  <w:num w:numId="5">
    <w:abstractNumId w:val="48"/>
  </w:num>
  <w:num w:numId="6">
    <w:abstractNumId w:val="12"/>
  </w:num>
  <w:num w:numId="7">
    <w:abstractNumId w:val="8"/>
  </w:num>
  <w:num w:numId="8">
    <w:abstractNumId w:val="80"/>
  </w:num>
  <w:num w:numId="9">
    <w:abstractNumId w:val="10"/>
  </w:num>
  <w:num w:numId="10">
    <w:abstractNumId w:val="0"/>
  </w:num>
  <w:num w:numId="11">
    <w:abstractNumId w:val="58"/>
  </w:num>
  <w:num w:numId="12">
    <w:abstractNumId w:val="19"/>
  </w:num>
  <w:num w:numId="13">
    <w:abstractNumId w:val="23"/>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5"/>
  </w:num>
  <w:num w:numId="17">
    <w:abstractNumId w:val="17"/>
  </w:num>
  <w:num w:numId="1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1"/>
  </w:num>
  <w:num w:numId="20">
    <w:abstractNumId w:val="79"/>
    <w:lvlOverride w:ilvl="0">
      <w:startOverride w:val="1"/>
    </w:lvlOverride>
  </w:num>
  <w:num w:numId="21">
    <w:abstractNumId w:val="35"/>
  </w:num>
  <w:num w:numId="22">
    <w:abstractNumId w:val="93"/>
  </w:num>
  <w:num w:numId="23">
    <w:abstractNumId w:val="13"/>
  </w:num>
  <w:num w:numId="24">
    <w:abstractNumId w:val="31"/>
  </w:num>
  <w:num w:numId="25">
    <w:abstractNumId w:val="44"/>
  </w:num>
  <w:num w:numId="26">
    <w:abstractNumId w:val="84"/>
  </w:num>
  <w:num w:numId="27">
    <w:abstractNumId w:val="42"/>
  </w:num>
  <w:num w:numId="28">
    <w:abstractNumId w:val="73"/>
  </w:num>
  <w:num w:numId="29">
    <w:abstractNumId w:val="87"/>
  </w:num>
  <w:num w:numId="30">
    <w:abstractNumId w:val="28"/>
  </w:num>
  <w:num w:numId="31">
    <w:abstractNumId w:val="53"/>
  </w:num>
  <w:num w:numId="32">
    <w:abstractNumId w:val="46"/>
  </w:num>
  <w:num w:numId="33">
    <w:abstractNumId w:val="74"/>
  </w:num>
  <w:num w:numId="34">
    <w:abstractNumId w:val="64"/>
  </w:num>
  <w:num w:numId="35">
    <w:abstractNumId w:val="33"/>
  </w:num>
  <w:num w:numId="3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6"/>
  </w:num>
  <w:num w:numId="39">
    <w:abstractNumId w:val="70"/>
  </w:num>
  <w:num w:numId="40">
    <w:abstractNumId w:val="34"/>
  </w:num>
  <w:num w:numId="41">
    <w:abstractNumId w:val="29"/>
  </w:num>
  <w:num w:numId="42">
    <w:abstractNumId w:val="25"/>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9"/>
  </w:num>
  <w:num w:numId="46">
    <w:abstractNumId w:val="56"/>
  </w:num>
  <w:num w:numId="47">
    <w:abstractNumId w:val="30"/>
  </w:num>
  <w:num w:numId="48">
    <w:abstractNumId w:val="37"/>
  </w:num>
  <w:num w:numId="49">
    <w:abstractNumId w:val="41"/>
  </w:num>
  <w:num w:numId="50">
    <w:abstractNumId w:val="49"/>
  </w:num>
  <w:num w:numId="51">
    <w:abstractNumId w:val="40"/>
  </w:num>
  <w:num w:numId="52">
    <w:abstractNumId w:val="54"/>
  </w:num>
  <w:num w:numId="53">
    <w:abstractNumId w:val="20"/>
  </w:num>
  <w:num w:numId="54">
    <w:abstractNumId w:val="61"/>
  </w:num>
  <w:num w:numId="55">
    <w:abstractNumId w:val="89"/>
  </w:num>
  <w:num w:numId="56">
    <w:abstractNumId w:val="75"/>
  </w:num>
  <w:num w:numId="57">
    <w:abstractNumId w:val="63"/>
  </w:num>
  <w:num w:numId="58">
    <w:abstractNumId w:val="2"/>
  </w:num>
  <w:num w:numId="59">
    <w:abstractNumId w:val="32"/>
  </w:num>
  <w:num w:numId="60">
    <w:abstractNumId w:val="72"/>
  </w:num>
  <w:num w:numId="61">
    <w:abstractNumId w:val="59"/>
  </w:num>
  <w:num w:numId="62">
    <w:abstractNumId w:val="18"/>
  </w:num>
  <w:num w:numId="63">
    <w:abstractNumId w:val="47"/>
  </w:num>
  <w:num w:numId="64">
    <w:abstractNumId w:val="78"/>
  </w:num>
  <w:num w:numId="65">
    <w:abstractNumId w:val="62"/>
  </w:num>
  <w:num w:numId="66">
    <w:abstractNumId w:val="69"/>
  </w:num>
  <w:num w:numId="67">
    <w:abstractNumId w:val="1"/>
  </w:num>
  <w:num w:numId="68">
    <w:abstractNumId w:val="66"/>
  </w:num>
  <w:num w:numId="69">
    <w:abstractNumId w:val="86"/>
  </w:num>
  <w:num w:numId="70">
    <w:abstractNumId w:val="52"/>
  </w:num>
  <w:num w:numId="71">
    <w:abstractNumId w:val="57"/>
  </w:num>
  <w:num w:numId="72">
    <w:abstractNumId w:val="71"/>
  </w:num>
  <w:num w:numId="73">
    <w:abstractNumId w:val="91"/>
  </w:num>
  <w:num w:numId="74">
    <w:abstractNumId w:val="5"/>
  </w:num>
  <w:num w:numId="75">
    <w:abstractNumId w:val="36"/>
  </w:num>
  <w:num w:numId="76">
    <w:abstractNumId w:val="21"/>
  </w:num>
  <w:num w:numId="77">
    <w:abstractNumId w:val="11"/>
  </w:num>
  <w:num w:numId="7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81"/>
  </w:num>
  <w:num w:numId="81">
    <w:abstractNumId w:val="16"/>
  </w:num>
  <w:num w:numId="82">
    <w:abstractNumId w:val="82"/>
  </w:num>
  <w:num w:numId="83">
    <w:abstractNumId w:val="24"/>
  </w:num>
  <w:num w:numId="84">
    <w:abstractNumId w:val="39"/>
  </w:num>
  <w:num w:numId="85">
    <w:abstractNumId w:val="38"/>
  </w:num>
  <w:num w:numId="86">
    <w:abstractNumId w:val="27"/>
  </w:num>
  <w:num w:numId="87">
    <w:abstractNumId w:val="90"/>
  </w:num>
  <w:num w:numId="88">
    <w:abstractNumId w:val="85"/>
  </w:num>
  <w:num w:numId="89">
    <w:abstractNumId w:val="7"/>
  </w:num>
  <w:num w:numId="90">
    <w:abstractNumId w:val="68"/>
  </w:num>
  <w:num w:numId="91">
    <w:abstractNumId w:val="3"/>
  </w:num>
  <w:num w:numId="92">
    <w:abstractNumId w:val="67"/>
  </w:num>
  <w:num w:numId="93">
    <w:abstractNumId w:val="50"/>
  </w:num>
  <w:num w:numId="94">
    <w:abstractNumId w:val="77"/>
  </w:num>
  <w:num w:numId="95">
    <w:abstractNumId w:val="15"/>
  </w:num>
  <w:num w:numId="96">
    <w:abstractNumId w:val="88"/>
  </w:num>
  <w:num w:numId="97">
    <w:abstractNumId w:val="4"/>
  </w:num>
  <w:num w:numId="98">
    <w:abstractNumId w:val="60"/>
  </w:num>
  <w:num w:numId="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2"/>
  </w:num>
  <w:num w:numId="101">
    <w:abstractNumId w:val="43"/>
  </w:num>
  <w:num w:numId="102">
    <w:abstractNumId w:val="45"/>
  </w:num>
  <w:num w:numId="103">
    <w:abstractNumId w:val="76"/>
  </w:num>
  <w:num w:numId="104">
    <w:abstractNumId w:val="22"/>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rI0N7E0sTQEInNzMyUdpeDU4uLM/DyQAqNaAOV/E+QsAAAA"/>
  </w:docVars>
  <w:rsids>
    <w:rsidRoot w:val="001C34FA"/>
    <w:rsid w:val="0000049C"/>
    <w:rsid w:val="000005E4"/>
    <w:rsid w:val="00002B14"/>
    <w:rsid w:val="00002D36"/>
    <w:rsid w:val="000035FF"/>
    <w:rsid w:val="00003D39"/>
    <w:rsid w:val="0000462D"/>
    <w:rsid w:val="000052F1"/>
    <w:rsid w:val="000056FC"/>
    <w:rsid w:val="00006EF3"/>
    <w:rsid w:val="00006F21"/>
    <w:rsid w:val="00007B46"/>
    <w:rsid w:val="00007C2D"/>
    <w:rsid w:val="000103E4"/>
    <w:rsid w:val="000113B8"/>
    <w:rsid w:val="00011BE3"/>
    <w:rsid w:val="00011DBE"/>
    <w:rsid w:val="00012C1D"/>
    <w:rsid w:val="00012FA6"/>
    <w:rsid w:val="00012FFF"/>
    <w:rsid w:val="00013159"/>
    <w:rsid w:val="00013AAE"/>
    <w:rsid w:val="000149B1"/>
    <w:rsid w:val="00014EBB"/>
    <w:rsid w:val="00014F93"/>
    <w:rsid w:val="0001509F"/>
    <w:rsid w:val="00017883"/>
    <w:rsid w:val="000178B5"/>
    <w:rsid w:val="00017D30"/>
    <w:rsid w:val="000202B2"/>
    <w:rsid w:val="000203C4"/>
    <w:rsid w:val="000207FB"/>
    <w:rsid w:val="00020B9A"/>
    <w:rsid w:val="00020F8D"/>
    <w:rsid w:val="0002114A"/>
    <w:rsid w:val="00022B26"/>
    <w:rsid w:val="00023819"/>
    <w:rsid w:val="00024866"/>
    <w:rsid w:val="00025025"/>
    <w:rsid w:val="0002597D"/>
    <w:rsid w:val="00025F7F"/>
    <w:rsid w:val="00025FC6"/>
    <w:rsid w:val="00026A14"/>
    <w:rsid w:val="00026B60"/>
    <w:rsid w:val="00030E03"/>
    <w:rsid w:val="00031B8A"/>
    <w:rsid w:val="00031F4A"/>
    <w:rsid w:val="00032C5C"/>
    <w:rsid w:val="00032E83"/>
    <w:rsid w:val="000330B5"/>
    <w:rsid w:val="00033EE2"/>
    <w:rsid w:val="00033EE8"/>
    <w:rsid w:val="000363F3"/>
    <w:rsid w:val="0003735E"/>
    <w:rsid w:val="00040480"/>
    <w:rsid w:val="00040660"/>
    <w:rsid w:val="00040ABA"/>
    <w:rsid w:val="00043134"/>
    <w:rsid w:val="00043C73"/>
    <w:rsid w:val="00046632"/>
    <w:rsid w:val="00046721"/>
    <w:rsid w:val="00046F6B"/>
    <w:rsid w:val="00047424"/>
    <w:rsid w:val="00047587"/>
    <w:rsid w:val="0004772A"/>
    <w:rsid w:val="0005088F"/>
    <w:rsid w:val="00050E4C"/>
    <w:rsid w:val="000540CD"/>
    <w:rsid w:val="00054835"/>
    <w:rsid w:val="0005514B"/>
    <w:rsid w:val="00055960"/>
    <w:rsid w:val="000559E6"/>
    <w:rsid w:val="000560D2"/>
    <w:rsid w:val="0005699B"/>
    <w:rsid w:val="00056E85"/>
    <w:rsid w:val="00057343"/>
    <w:rsid w:val="00057B9C"/>
    <w:rsid w:val="00060708"/>
    <w:rsid w:val="00060753"/>
    <w:rsid w:val="000609D0"/>
    <w:rsid w:val="0006163A"/>
    <w:rsid w:val="00062E47"/>
    <w:rsid w:val="000633D8"/>
    <w:rsid w:val="000636C4"/>
    <w:rsid w:val="0006386D"/>
    <w:rsid w:val="00064E6A"/>
    <w:rsid w:val="00064EFB"/>
    <w:rsid w:val="00067BA5"/>
    <w:rsid w:val="000700A3"/>
    <w:rsid w:val="0007039E"/>
    <w:rsid w:val="00070AA7"/>
    <w:rsid w:val="00071242"/>
    <w:rsid w:val="0007124D"/>
    <w:rsid w:val="00071739"/>
    <w:rsid w:val="000724BE"/>
    <w:rsid w:val="00072B30"/>
    <w:rsid w:val="00072FDC"/>
    <w:rsid w:val="00073105"/>
    <w:rsid w:val="0007367A"/>
    <w:rsid w:val="000737A7"/>
    <w:rsid w:val="0007487C"/>
    <w:rsid w:val="00075A51"/>
    <w:rsid w:val="00076C00"/>
    <w:rsid w:val="0007727E"/>
    <w:rsid w:val="000775C9"/>
    <w:rsid w:val="00080186"/>
    <w:rsid w:val="000806D4"/>
    <w:rsid w:val="00080FE1"/>
    <w:rsid w:val="000813EE"/>
    <w:rsid w:val="00081469"/>
    <w:rsid w:val="00081F17"/>
    <w:rsid w:val="0008240D"/>
    <w:rsid w:val="00083E9B"/>
    <w:rsid w:val="000854EA"/>
    <w:rsid w:val="0008739F"/>
    <w:rsid w:val="0008790D"/>
    <w:rsid w:val="0009058B"/>
    <w:rsid w:val="0009217F"/>
    <w:rsid w:val="00092345"/>
    <w:rsid w:val="00092750"/>
    <w:rsid w:val="000932A0"/>
    <w:rsid w:val="00093439"/>
    <w:rsid w:val="00093EEC"/>
    <w:rsid w:val="00094927"/>
    <w:rsid w:val="00095947"/>
    <w:rsid w:val="00095C7B"/>
    <w:rsid w:val="000A1522"/>
    <w:rsid w:val="000A19BC"/>
    <w:rsid w:val="000A292C"/>
    <w:rsid w:val="000A31A3"/>
    <w:rsid w:val="000A38E8"/>
    <w:rsid w:val="000A3A36"/>
    <w:rsid w:val="000A4F7F"/>
    <w:rsid w:val="000A51FF"/>
    <w:rsid w:val="000A6849"/>
    <w:rsid w:val="000A73B8"/>
    <w:rsid w:val="000B0F95"/>
    <w:rsid w:val="000B149F"/>
    <w:rsid w:val="000B2211"/>
    <w:rsid w:val="000B28EE"/>
    <w:rsid w:val="000B32EC"/>
    <w:rsid w:val="000B361F"/>
    <w:rsid w:val="000B36B6"/>
    <w:rsid w:val="000B36DF"/>
    <w:rsid w:val="000B3AAC"/>
    <w:rsid w:val="000B3AF6"/>
    <w:rsid w:val="000B3DE0"/>
    <w:rsid w:val="000B4A86"/>
    <w:rsid w:val="000B4E20"/>
    <w:rsid w:val="000B518F"/>
    <w:rsid w:val="000B59A5"/>
    <w:rsid w:val="000B5B71"/>
    <w:rsid w:val="000B646A"/>
    <w:rsid w:val="000B65A7"/>
    <w:rsid w:val="000B6EC7"/>
    <w:rsid w:val="000B709A"/>
    <w:rsid w:val="000C153D"/>
    <w:rsid w:val="000C16FE"/>
    <w:rsid w:val="000C4C30"/>
    <w:rsid w:val="000C5015"/>
    <w:rsid w:val="000C5F23"/>
    <w:rsid w:val="000C601C"/>
    <w:rsid w:val="000C6CCD"/>
    <w:rsid w:val="000C777E"/>
    <w:rsid w:val="000D0006"/>
    <w:rsid w:val="000D0958"/>
    <w:rsid w:val="000D0DCB"/>
    <w:rsid w:val="000D0E8A"/>
    <w:rsid w:val="000D1BD0"/>
    <w:rsid w:val="000D4DE0"/>
    <w:rsid w:val="000D5107"/>
    <w:rsid w:val="000D551A"/>
    <w:rsid w:val="000D559F"/>
    <w:rsid w:val="000D5A5A"/>
    <w:rsid w:val="000D6A66"/>
    <w:rsid w:val="000D6D4A"/>
    <w:rsid w:val="000D71C5"/>
    <w:rsid w:val="000E01D6"/>
    <w:rsid w:val="000E05A3"/>
    <w:rsid w:val="000E0EF6"/>
    <w:rsid w:val="000E1A51"/>
    <w:rsid w:val="000E2B01"/>
    <w:rsid w:val="000E3E08"/>
    <w:rsid w:val="000E4894"/>
    <w:rsid w:val="000E590F"/>
    <w:rsid w:val="000E5CF8"/>
    <w:rsid w:val="000E5F73"/>
    <w:rsid w:val="000E5F85"/>
    <w:rsid w:val="000E6467"/>
    <w:rsid w:val="000E6DD0"/>
    <w:rsid w:val="000E7DE7"/>
    <w:rsid w:val="000E7F4D"/>
    <w:rsid w:val="000F1440"/>
    <w:rsid w:val="000F1517"/>
    <w:rsid w:val="000F1805"/>
    <w:rsid w:val="000F32E7"/>
    <w:rsid w:val="000F4EDB"/>
    <w:rsid w:val="000F63DF"/>
    <w:rsid w:val="000F775E"/>
    <w:rsid w:val="000F7811"/>
    <w:rsid w:val="000F7836"/>
    <w:rsid w:val="00100988"/>
    <w:rsid w:val="00100F5C"/>
    <w:rsid w:val="00101060"/>
    <w:rsid w:val="00101327"/>
    <w:rsid w:val="00101AC9"/>
    <w:rsid w:val="00102B63"/>
    <w:rsid w:val="0010302E"/>
    <w:rsid w:val="00103102"/>
    <w:rsid w:val="00103925"/>
    <w:rsid w:val="001039E1"/>
    <w:rsid w:val="00103AD6"/>
    <w:rsid w:val="00104038"/>
    <w:rsid w:val="00104614"/>
    <w:rsid w:val="00104F4D"/>
    <w:rsid w:val="00105592"/>
    <w:rsid w:val="00105E54"/>
    <w:rsid w:val="00105EE1"/>
    <w:rsid w:val="0010661A"/>
    <w:rsid w:val="00107809"/>
    <w:rsid w:val="00107924"/>
    <w:rsid w:val="00110FC5"/>
    <w:rsid w:val="0011107C"/>
    <w:rsid w:val="001113A9"/>
    <w:rsid w:val="00111477"/>
    <w:rsid w:val="001119DE"/>
    <w:rsid w:val="00111CD4"/>
    <w:rsid w:val="00113310"/>
    <w:rsid w:val="001145FE"/>
    <w:rsid w:val="0011492C"/>
    <w:rsid w:val="00114F76"/>
    <w:rsid w:val="001165E5"/>
    <w:rsid w:val="00116BA8"/>
    <w:rsid w:val="0011765E"/>
    <w:rsid w:val="00117C59"/>
    <w:rsid w:val="0012024A"/>
    <w:rsid w:val="00120A07"/>
    <w:rsid w:val="00121654"/>
    <w:rsid w:val="001234FB"/>
    <w:rsid w:val="00123702"/>
    <w:rsid w:val="00123724"/>
    <w:rsid w:val="00125A93"/>
    <w:rsid w:val="001264BE"/>
    <w:rsid w:val="001266ED"/>
    <w:rsid w:val="00127A9B"/>
    <w:rsid w:val="00127B54"/>
    <w:rsid w:val="00127D40"/>
    <w:rsid w:val="001308A5"/>
    <w:rsid w:val="001316A3"/>
    <w:rsid w:val="00131C9D"/>
    <w:rsid w:val="00133B0A"/>
    <w:rsid w:val="00133D7B"/>
    <w:rsid w:val="00133DBE"/>
    <w:rsid w:val="00134C9A"/>
    <w:rsid w:val="00134F7C"/>
    <w:rsid w:val="00135888"/>
    <w:rsid w:val="00135CF6"/>
    <w:rsid w:val="001360A1"/>
    <w:rsid w:val="00137B57"/>
    <w:rsid w:val="00140040"/>
    <w:rsid w:val="00140645"/>
    <w:rsid w:val="001417D2"/>
    <w:rsid w:val="00142DDE"/>
    <w:rsid w:val="00142FC4"/>
    <w:rsid w:val="0014343C"/>
    <w:rsid w:val="0014348F"/>
    <w:rsid w:val="00143B1F"/>
    <w:rsid w:val="00143B90"/>
    <w:rsid w:val="00144E53"/>
    <w:rsid w:val="00144F27"/>
    <w:rsid w:val="00145738"/>
    <w:rsid w:val="0014635A"/>
    <w:rsid w:val="00146A9B"/>
    <w:rsid w:val="00152606"/>
    <w:rsid w:val="0015367F"/>
    <w:rsid w:val="001545EB"/>
    <w:rsid w:val="00154F60"/>
    <w:rsid w:val="00155312"/>
    <w:rsid w:val="0015620D"/>
    <w:rsid w:val="001564B3"/>
    <w:rsid w:val="0015650C"/>
    <w:rsid w:val="00156802"/>
    <w:rsid w:val="00157D0C"/>
    <w:rsid w:val="00157DB4"/>
    <w:rsid w:val="001615FB"/>
    <w:rsid w:val="00161956"/>
    <w:rsid w:val="00161B6C"/>
    <w:rsid w:val="00161D8C"/>
    <w:rsid w:val="00161F4C"/>
    <w:rsid w:val="00161F9F"/>
    <w:rsid w:val="0016243D"/>
    <w:rsid w:val="001634AF"/>
    <w:rsid w:val="0016372F"/>
    <w:rsid w:val="00163898"/>
    <w:rsid w:val="00163DDC"/>
    <w:rsid w:val="00163E8A"/>
    <w:rsid w:val="00163EF5"/>
    <w:rsid w:val="00164436"/>
    <w:rsid w:val="0016443F"/>
    <w:rsid w:val="001646C9"/>
    <w:rsid w:val="00165413"/>
    <w:rsid w:val="00165BB1"/>
    <w:rsid w:val="00167BCD"/>
    <w:rsid w:val="00170147"/>
    <w:rsid w:val="00170383"/>
    <w:rsid w:val="00170471"/>
    <w:rsid w:val="001708DF"/>
    <w:rsid w:val="00170F31"/>
    <w:rsid w:val="001712F0"/>
    <w:rsid w:val="00171AF7"/>
    <w:rsid w:val="00172022"/>
    <w:rsid w:val="0017235D"/>
    <w:rsid w:val="00173AAE"/>
    <w:rsid w:val="00173C41"/>
    <w:rsid w:val="00173D86"/>
    <w:rsid w:val="00173F6E"/>
    <w:rsid w:val="00174676"/>
    <w:rsid w:val="001779DF"/>
    <w:rsid w:val="001812F1"/>
    <w:rsid w:val="00183FF3"/>
    <w:rsid w:val="00184028"/>
    <w:rsid w:val="001842AE"/>
    <w:rsid w:val="00184870"/>
    <w:rsid w:val="00184E2B"/>
    <w:rsid w:val="00184F3E"/>
    <w:rsid w:val="00185C6D"/>
    <w:rsid w:val="00185D87"/>
    <w:rsid w:val="001929EE"/>
    <w:rsid w:val="00193200"/>
    <w:rsid w:val="00194E83"/>
    <w:rsid w:val="00195F69"/>
    <w:rsid w:val="00197A98"/>
    <w:rsid w:val="00197F4F"/>
    <w:rsid w:val="001A1E80"/>
    <w:rsid w:val="001A3DD3"/>
    <w:rsid w:val="001A4693"/>
    <w:rsid w:val="001A56A3"/>
    <w:rsid w:val="001A6292"/>
    <w:rsid w:val="001A77A8"/>
    <w:rsid w:val="001A78B8"/>
    <w:rsid w:val="001B08C2"/>
    <w:rsid w:val="001B0AC4"/>
    <w:rsid w:val="001B0D35"/>
    <w:rsid w:val="001B193F"/>
    <w:rsid w:val="001B1B43"/>
    <w:rsid w:val="001B1B9D"/>
    <w:rsid w:val="001B22C6"/>
    <w:rsid w:val="001B2B0F"/>
    <w:rsid w:val="001B32AB"/>
    <w:rsid w:val="001B39E9"/>
    <w:rsid w:val="001B3C97"/>
    <w:rsid w:val="001B4952"/>
    <w:rsid w:val="001B505F"/>
    <w:rsid w:val="001B6B35"/>
    <w:rsid w:val="001C03E0"/>
    <w:rsid w:val="001C0DC3"/>
    <w:rsid w:val="001C0E89"/>
    <w:rsid w:val="001C34FA"/>
    <w:rsid w:val="001C3AF4"/>
    <w:rsid w:val="001C58FE"/>
    <w:rsid w:val="001C5EE3"/>
    <w:rsid w:val="001C6170"/>
    <w:rsid w:val="001C6347"/>
    <w:rsid w:val="001C728A"/>
    <w:rsid w:val="001D05FB"/>
    <w:rsid w:val="001D1038"/>
    <w:rsid w:val="001D2C41"/>
    <w:rsid w:val="001D3071"/>
    <w:rsid w:val="001D30FC"/>
    <w:rsid w:val="001D3C0D"/>
    <w:rsid w:val="001D5C49"/>
    <w:rsid w:val="001D62A6"/>
    <w:rsid w:val="001D6776"/>
    <w:rsid w:val="001D67F2"/>
    <w:rsid w:val="001D760C"/>
    <w:rsid w:val="001E16FF"/>
    <w:rsid w:val="001E1AAE"/>
    <w:rsid w:val="001E1DF3"/>
    <w:rsid w:val="001E23B9"/>
    <w:rsid w:val="001E4072"/>
    <w:rsid w:val="001E5AD9"/>
    <w:rsid w:val="001E5BCD"/>
    <w:rsid w:val="001E5C98"/>
    <w:rsid w:val="001E620D"/>
    <w:rsid w:val="001E66D6"/>
    <w:rsid w:val="001E757F"/>
    <w:rsid w:val="001E7673"/>
    <w:rsid w:val="001E783F"/>
    <w:rsid w:val="001F05C6"/>
    <w:rsid w:val="001F0657"/>
    <w:rsid w:val="001F0A52"/>
    <w:rsid w:val="001F1BCF"/>
    <w:rsid w:val="001F2180"/>
    <w:rsid w:val="001F22D5"/>
    <w:rsid w:val="001F2E0D"/>
    <w:rsid w:val="001F37C3"/>
    <w:rsid w:val="001F3B5F"/>
    <w:rsid w:val="001F4388"/>
    <w:rsid w:val="001F56E2"/>
    <w:rsid w:val="001F6237"/>
    <w:rsid w:val="001F69F1"/>
    <w:rsid w:val="00201858"/>
    <w:rsid w:val="0020260D"/>
    <w:rsid w:val="002032A1"/>
    <w:rsid w:val="00203F61"/>
    <w:rsid w:val="002061DE"/>
    <w:rsid w:val="002101CC"/>
    <w:rsid w:val="00211066"/>
    <w:rsid w:val="0021218A"/>
    <w:rsid w:val="00212236"/>
    <w:rsid w:val="002125D3"/>
    <w:rsid w:val="002145CA"/>
    <w:rsid w:val="0021548C"/>
    <w:rsid w:val="002160AF"/>
    <w:rsid w:val="00216BF5"/>
    <w:rsid w:val="00217479"/>
    <w:rsid w:val="002178F4"/>
    <w:rsid w:val="002179EF"/>
    <w:rsid w:val="00220084"/>
    <w:rsid w:val="002214CE"/>
    <w:rsid w:val="002219BA"/>
    <w:rsid w:val="0022379B"/>
    <w:rsid w:val="00223B79"/>
    <w:rsid w:val="00224542"/>
    <w:rsid w:val="002245FF"/>
    <w:rsid w:val="00224B53"/>
    <w:rsid w:val="0022546D"/>
    <w:rsid w:val="00225B3D"/>
    <w:rsid w:val="002268D4"/>
    <w:rsid w:val="00226A20"/>
    <w:rsid w:val="002270A3"/>
    <w:rsid w:val="00227CF9"/>
    <w:rsid w:val="00227EF8"/>
    <w:rsid w:val="00230066"/>
    <w:rsid w:val="002303DC"/>
    <w:rsid w:val="002317D7"/>
    <w:rsid w:val="00232154"/>
    <w:rsid w:val="00232658"/>
    <w:rsid w:val="0023286E"/>
    <w:rsid w:val="00233253"/>
    <w:rsid w:val="00234AAC"/>
    <w:rsid w:val="00234F87"/>
    <w:rsid w:val="00235178"/>
    <w:rsid w:val="002357A5"/>
    <w:rsid w:val="00235980"/>
    <w:rsid w:val="00236CD9"/>
    <w:rsid w:val="002405D7"/>
    <w:rsid w:val="00240925"/>
    <w:rsid w:val="00241449"/>
    <w:rsid w:val="00242639"/>
    <w:rsid w:val="00243A36"/>
    <w:rsid w:val="00243E50"/>
    <w:rsid w:val="00244CE1"/>
    <w:rsid w:val="00245C16"/>
    <w:rsid w:val="002471BA"/>
    <w:rsid w:val="00247709"/>
    <w:rsid w:val="00251422"/>
    <w:rsid w:val="00251868"/>
    <w:rsid w:val="00251FAD"/>
    <w:rsid w:val="002525C3"/>
    <w:rsid w:val="00252DC9"/>
    <w:rsid w:val="00254D22"/>
    <w:rsid w:val="00254D3E"/>
    <w:rsid w:val="00254E29"/>
    <w:rsid w:val="00254E4B"/>
    <w:rsid w:val="00255303"/>
    <w:rsid w:val="00255ADB"/>
    <w:rsid w:val="00255B0C"/>
    <w:rsid w:val="00255BF2"/>
    <w:rsid w:val="00255E24"/>
    <w:rsid w:val="0025633D"/>
    <w:rsid w:val="00256FD0"/>
    <w:rsid w:val="00257783"/>
    <w:rsid w:val="0026024E"/>
    <w:rsid w:val="0026203F"/>
    <w:rsid w:val="00262491"/>
    <w:rsid w:val="002636D2"/>
    <w:rsid w:val="00266D7C"/>
    <w:rsid w:val="0026732B"/>
    <w:rsid w:val="002702D7"/>
    <w:rsid w:val="00270746"/>
    <w:rsid w:val="002718D4"/>
    <w:rsid w:val="0027193E"/>
    <w:rsid w:val="00271CC9"/>
    <w:rsid w:val="0027494E"/>
    <w:rsid w:val="002749BC"/>
    <w:rsid w:val="002750BE"/>
    <w:rsid w:val="002755D2"/>
    <w:rsid w:val="00280825"/>
    <w:rsid w:val="002809C5"/>
    <w:rsid w:val="002812CC"/>
    <w:rsid w:val="00281A34"/>
    <w:rsid w:val="00282098"/>
    <w:rsid w:val="002822FC"/>
    <w:rsid w:val="00284714"/>
    <w:rsid w:val="002848F8"/>
    <w:rsid w:val="00285BDC"/>
    <w:rsid w:val="002863E3"/>
    <w:rsid w:val="002868FE"/>
    <w:rsid w:val="00286C1E"/>
    <w:rsid w:val="00287A97"/>
    <w:rsid w:val="00291B8A"/>
    <w:rsid w:val="002921E3"/>
    <w:rsid w:val="002927F9"/>
    <w:rsid w:val="00292C7A"/>
    <w:rsid w:val="0029383E"/>
    <w:rsid w:val="0029386A"/>
    <w:rsid w:val="002951AD"/>
    <w:rsid w:val="0029520B"/>
    <w:rsid w:val="00295661"/>
    <w:rsid w:val="0029723C"/>
    <w:rsid w:val="00297A7D"/>
    <w:rsid w:val="002A069F"/>
    <w:rsid w:val="002A089F"/>
    <w:rsid w:val="002A1C62"/>
    <w:rsid w:val="002A2D06"/>
    <w:rsid w:val="002A2F55"/>
    <w:rsid w:val="002A3D3F"/>
    <w:rsid w:val="002A3DE2"/>
    <w:rsid w:val="002A439A"/>
    <w:rsid w:val="002A4C88"/>
    <w:rsid w:val="002A4CCB"/>
    <w:rsid w:val="002A51B4"/>
    <w:rsid w:val="002A6634"/>
    <w:rsid w:val="002A7582"/>
    <w:rsid w:val="002A7975"/>
    <w:rsid w:val="002B0254"/>
    <w:rsid w:val="002B0B42"/>
    <w:rsid w:val="002B4141"/>
    <w:rsid w:val="002B42C2"/>
    <w:rsid w:val="002B48F8"/>
    <w:rsid w:val="002B5A50"/>
    <w:rsid w:val="002B66E8"/>
    <w:rsid w:val="002B689C"/>
    <w:rsid w:val="002B72D0"/>
    <w:rsid w:val="002B7930"/>
    <w:rsid w:val="002C2253"/>
    <w:rsid w:val="002C3BC8"/>
    <w:rsid w:val="002C5B83"/>
    <w:rsid w:val="002C6257"/>
    <w:rsid w:val="002C6440"/>
    <w:rsid w:val="002C726E"/>
    <w:rsid w:val="002C7355"/>
    <w:rsid w:val="002C7718"/>
    <w:rsid w:val="002C78BA"/>
    <w:rsid w:val="002D00D8"/>
    <w:rsid w:val="002D0719"/>
    <w:rsid w:val="002D0F1E"/>
    <w:rsid w:val="002D0F8F"/>
    <w:rsid w:val="002D1402"/>
    <w:rsid w:val="002D167F"/>
    <w:rsid w:val="002D21AA"/>
    <w:rsid w:val="002D21D6"/>
    <w:rsid w:val="002D2302"/>
    <w:rsid w:val="002D26BB"/>
    <w:rsid w:val="002D3DCA"/>
    <w:rsid w:val="002D4507"/>
    <w:rsid w:val="002D63F9"/>
    <w:rsid w:val="002D7400"/>
    <w:rsid w:val="002E080F"/>
    <w:rsid w:val="002E13A9"/>
    <w:rsid w:val="002E174A"/>
    <w:rsid w:val="002E2306"/>
    <w:rsid w:val="002E2554"/>
    <w:rsid w:val="002E3761"/>
    <w:rsid w:val="002E3EAD"/>
    <w:rsid w:val="002E41E2"/>
    <w:rsid w:val="002E4DB5"/>
    <w:rsid w:val="002E5A97"/>
    <w:rsid w:val="002E6BFB"/>
    <w:rsid w:val="002E7861"/>
    <w:rsid w:val="002F0FF9"/>
    <w:rsid w:val="002F120B"/>
    <w:rsid w:val="002F2448"/>
    <w:rsid w:val="002F3303"/>
    <w:rsid w:val="002F372F"/>
    <w:rsid w:val="002F4527"/>
    <w:rsid w:val="002F4771"/>
    <w:rsid w:val="002F5C59"/>
    <w:rsid w:val="002F5D2C"/>
    <w:rsid w:val="00300E74"/>
    <w:rsid w:val="00301A3D"/>
    <w:rsid w:val="0030221D"/>
    <w:rsid w:val="00302687"/>
    <w:rsid w:val="00302799"/>
    <w:rsid w:val="0030319C"/>
    <w:rsid w:val="003034B1"/>
    <w:rsid w:val="00303607"/>
    <w:rsid w:val="00303D55"/>
    <w:rsid w:val="00304805"/>
    <w:rsid w:val="00305904"/>
    <w:rsid w:val="00306220"/>
    <w:rsid w:val="0030628A"/>
    <w:rsid w:val="00306EE1"/>
    <w:rsid w:val="003103CC"/>
    <w:rsid w:val="003105F3"/>
    <w:rsid w:val="003115D1"/>
    <w:rsid w:val="00312049"/>
    <w:rsid w:val="003121F1"/>
    <w:rsid w:val="00312D7C"/>
    <w:rsid w:val="00313D12"/>
    <w:rsid w:val="003150D5"/>
    <w:rsid w:val="00315431"/>
    <w:rsid w:val="00315881"/>
    <w:rsid w:val="00316257"/>
    <w:rsid w:val="00316EBA"/>
    <w:rsid w:val="003171A6"/>
    <w:rsid w:val="0032000A"/>
    <w:rsid w:val="00321148"/>
    <w:rsid w:val="00321F5A"/>
    <w:rsid w:val="00323B4E"/>
    <w:rsid w:val="00324075"/>
    <w:rsid w:val="003248EB"/>
    <w:rsid w:val="0032508D"/>
    <w:rsid w:val="00325A97"/>
    <w:rsid w:val="003263D8"/>
    <w:rsid w:val="003267D8"/>
    <w:rsid w:val="00327DF3"/>
    <w:rsid w:val="00327FAC"/>
    <w:rsid w:val="00330C20"/>
    <w:rsid w:val="00330DEF"/>
    <w:rsid w:val="0033129C"/>
    <w:rsid w:val="003318DA"/>
    <w:rsid w:val="0033194F"/>
    <w:rsid w:val="00331972"/>
    <w:rsid w:val="0033328F"/>
    <w:rsid w:val="00333D85"/>
    <w:rsid w:val="003344B3"/>
    <w:rsid w:val="003349FF"/>
    <w:rsid w:val="00334CA5"/>
    <w:rsid w:val="00335562"/>
    <w:rsid w:val="0033666E"/>
    <w:rsid w:val="0033682A"/>
    <w:rsid w:val="00336974"/>
    <w:rsid w:val="00340BFA"/>
    <w:rsid w:val="00341170"/>
    <w:rsid w:val="00341B27"/>
    <w:rsid w:val="00343CBE"/>
    <w:rsid w:val="00343EB5"/>
    <w:rsid w:val="00345BB2"/>
    <w:rsid w:val="00346189"/>
    <w:rsid w:val="003467B0"/>
    <w:rsid w:val="00346A1D"/>
    <w:rsid w:val="00346BB6"/>
    <w:rsid w:val="00347BFE"/>
    <w:rsid w:val="00350747"/>
    <w:rsid w:val="00350901"/>
    <w:rsid w:val="003513E4"/>
    <w:rsid w:val="00352BB0"/>
    <w:rsid w:val="00352F3A"/>
    <w:rsid w:val="00354110"/>
    <w:rsid w:val="0035472B"/>
    <w:rsid w:val="00354982"/>
    <w:rsid w:val="00354F63"/>
    <w:rsid w:val="0035620F"/>
    <w:rsid w:val="00356AD5"/>
    <w:rsid w:val="0035737F"/>
    <w:rsid w:val="00357AEB"/>
    <w:rsid w:val="0036099C"/>
    <w:rsid w:val="00362917"/>
    <w:rsid w:val="00362D42"/>
    <w:rsid w:val="003657C9"/>
    <w:rsid w:val="0036588D"/>
    <w:rsid w:val="00365E0C"/>
    <w:rsid w:val="00366145"/>
    <w:rsid w:val="00366392"/>
    <w:rsid w:val="00366A75"/>
    <w:rsid w:val="00366AF8"/>
    <w:rsid w:val="00366B52"/>
    <w:rsid w:val="003670EE"/>
    <w:rsid w:val="00367495"/>
    <w:rsid w:val="00367680"/>
    <w:rsid w:val="003677FF"/>
    <w:rsid w:val="003679D4"/>
    <w:rsid w:val="00367D77"/>
    <w:rsid w:val="00367DFF"/>
    <w:rsid w:val="0037069A"/>
    <w:rsid w:val="00370AF8"/>
    <w:rsid w:val="00370D4A"/>
    <w:rsid w:val="00371174"/>
    <w:rsid w:val="003712E6"/>
    <w:rsid w:val="00374318"/>
    <w:rsid w:val="003743C4"/>
    <w:rsid w:val="0037483F"/>
    <w:rsid w:val="0037492B"/>
    <w:rsid w:val="003753E5"/>
    <w:rsid w:val="00375681"/>
    <w:rsid w:val="00375C96"/>
    <w:rsid w:val="00377975"/>
    <w:rsid w:val="003808D1"/>
    <w:rsid w:val="00380972"/>
    <w:rsid w:val="0038099E"/>
    <w:rsid w:val="00380A60"/>
    <w:rsid w:val="00380E53"/>
    <w:rsid w:val="003811D5"/>
    <w:rsid w:val="003818D1"/>
    <w:rsid w:val="003820DB"/>
    <w:rsid w:val="00382728"/>
    <w:rsid w:val="00383602"/>
    <w:rsid w:val="00384DAC"/>
    <w:rsid w:val="00386287"/>
    <w:rsid w:val="00386559"/>
    <w:rsid w:val="00386B09"/>
    <w:rsid w:val="00387466"/>
    <w:rsid w:val="00387531"/>
    <w:rsid w:val="00387F7E"/>
    <w:rsid w:val="003900BC"/>
    <w:rsid w:val="00390B92"/>
    <w:rsid w:val="003917E6"/>
    <w:rsid w:val="0039187B"/>
    <w:rsid w:val="00392147"/>
    <w:rsid w:val="003926D8"/>
    <w:rsid w:val="00392E61"/>
    <w:rsid w:val="003934CD"/>
    <w:rsid w:val="003934F2"/>
    <w:rsid w:val="00393E48"/>
    <w:rsid w:val="00394A27"/>
    <w:rsid w:val="00395151"/>
    <w:rsid w:val="003956CB"/>
    <w:rsid w:val="00396277"/>
    <w:rsid w:val="00396F18"/>
    <w:rsid w:val="00397516"/>
    <w:rsid w:val="00397A07"/>
    <w:rsid w:val="003A0917"/>
    <w:rsid w:val="003A0995"/>
    <w:rsid w:val="003A1DA2"/>
    <w:rsid w:val="003A246B"/>
    <w:rsid w:val="003A276B"/>
    <w:rsid w:val="003A2963"/>
    <w:rsid w:val="003A2BEC"/>
    <w:rsid w:val="003A4606"/>
    <w:rsid w:val="003A5318"/>
    <w:rsid w:val="003A66DD"/>
    <w:rsid w:val="003A7E9E"/>
    <w:rsid w:val="003B00B2"/>
    <w:rsid w:val="003B0838"/>
    <w:rsid w:val="003B1A5C"/>
    <w:rsid w:val="003B245C"/>
    <w:rsid w:val="003B2660"/>
    <w:rsid w:val="003B28E5"/>
    <w:rsid w:val="003B3204"/>
    <w:rsid w:val="003B36CA"/>
    <w:rsid w:val="003B3A30"/>
    <w:rsid w:val="003B3A97"/>
    <w:rsid w:val="003B3F0D"/>
    <w:rsid w:val="003B4A06"/>
    <w:rsid w:val="003B4FC9"/>
    <w:rsid w:val="003B507D"/>
    <w:rsid w:val="003B5677"/>
    <w:rsid w:val="003B5711"/>
    <w:rsid w:val="003B5D3F"/>
    <w:rsid w:val="003B6478"/>
    <w:rsid w:val="003B660B"/>
    <w:rsid w:val="003B66B7"/>
    <w:rsid w:val="003B6A27"/>
    <w:rsid w:val="003B76FF"/>
    <w:rsid w:val="003C0C5B"/>
    <w:rsid w:val="003C1588"/>
    <w:rsid w:val="003C1B90"/>
    <w:rsid w:val="003C2EC4"/>
    <w:rsid w:val="003C3540"/>
    <w:rsid w:val="003C4CDE"/>
    <w:rsid w:val="003C4E08"/>
    <w:rsid w:val="003C63F6"/>
    <w:rsid w:val="003C6CD9"/>
    <w:rsid w:val="003D0076"/>
    <w:rsid w:val="003D0385"/>
    <w:rsid w:val="003D06FE"/>
    <w:rsid w:val="003D0999"/>
    <w:rsid w:val="003D0CA7"/>
    <w:rsid w:val="003D1C60"/>
    <w:rsid w:val="003D1C80"/>
    <w:rsid w:val="003D2BEB"/>
    <w:rsid w:val="003D3154"/>
    <w:rsid w:val="003D3C2A"/>
    <w:rsid w:val="003D5560"/>
    <w:rsid w:val="003D559B"/>
    <w:rsid w:val="003D6975"/>
    <w:rsid w:val="003D7C49"/>
    <w:rsid w:val="003D7DB6"/>
    <w:rsid w:val="003E0593"/>
    <w:rsid w:val="003E07D1"/>
    <w:rsid w:val="003E143B"/>
    <w:rsid w:val="003E21DA"/>
    <w:rsid w:val="003E26FA"/>
    <w:rsid w:val="003E29AD"/>
    <w:rsid w:val="003E2C5B"/>
    <w:rsid w:val="003E2F33"/>
    <w:rsid w:val="003E41D2"/>
    <w:rsid w:val="003E533A"/>
    <w:rsid w:val="003E615A"/>
    <w:rsid w:val="003E6EBB"/>
    <w:rsid w:val="003F0257"/>
    <w:rsid w:val="003F18AD"/>
    <w:rsid w:val="003F2BF3"/>
    <w:rsid w:val="003F358B"/>
    <w:rsid w:val="003F377B"/>
    <w:rsid w:val="003F3997"/>
    <w:rsid w:val="003F52F3"/>
    <w:rsid w:val="003F5C61"/>
    <w:rsid w:val="003F65D1"/>
    <w:rsid w:val="003F6FE4"/>
    <w:rsid w:val="003F6FFD"/>
    <w:rsid w:val="003F7586"/>
    <w:rsid w:val="003F7CFB"/>
    <w:rsid w:val="00400216"/>
    <w:rsid w:val="00400792"/>
    <w:rsid w:val="00400797"/>
    <w:rsid w:val="0040094C"/>
    <w:rsid w:val="00400E86"/>
    <w:rsid w:val="00400F2F"/>
    <w:rsid w:val="004013B5"/>
    <w:rsid w:val="00401C1A"/>
    <w:rsid w:val="00401C29"/>
    <w:rsid w:val="00401EDA"/>
    <w:rsid w:val="00402C42"/>
    <w:rsid w:val="00402C64"/>
    <w:rsid w:val="00403723"/>
    <w:rsid w:val="00404194"/>
    <w:rsid w:val="00404BA9"/>
    <w:rsid w:val="004058E7"/>
    <w:rsid w:val="004068B0"/>
    <w:rsid w:val="00406971"/>
    <w:rsid w:val="004069A7"/>
    <w:rsid w:val="00406CA7"/>
    <w:rsid w:val="00407976"/>
    <w:rsid w:val="004079A3"/>
    <w:rsid w:val="00411319"/>
    <w:rsid w:val="00411E7B"/>
    <w:rsid w:val="00411F3F"/>
    <w:rsid w:val="00412306"/>
    <w:rsid w:val="00412402"/>
    <w:rsid w:val="00412478"/>
    <w:rsid w:val="00412F15"/>
    <w:rsid w:val="00414C2D"/>
    <w:rsid w:val="00414EC3"/>
    <w:rsid w:val="00417573"/>
    <w:rsid w:val="00417E9B"/>
    <w:rsid w:val="004211AC"/>
    <w:rsid w:val="0042167A"/>
    <w:rsid w:val="00421A11"/>
    <w:rsid w:val="00422683"/>
    <w:rsid w:val="00423600"/>
    <w:rsid w:val="00423FCE"/>
    <w:rsid w:val="0042587C"/>
    <w:rsid w:val="00426092"/>
    <w:rsid w:val="004300D7"/>
    <w:rsid w:val="00430588"/>
    <w:rsid w:val="004306C5"/>
    <w:rsid w:val="004306EC"/>
    <w:rsid w:val="0043121C"/>
    <w:rsid w:val="00431D0C"/>
    <w:rsid w:val="00432321"/>
    <w:rsid w:val="004325AF"/>
    <w:rsid w:val="00433870"/>
    <w:rsid w:val="004339C9"/>
    <w:rsid w:val="004348FE"/>
    <w:rsid w:val="00434994"/>
    <w:rsid w:val="004351FF"/>
    <w:rsid w:val="00435970"/>
    <w:rsid w:val="00435A34"/>
    <w:rsid w:val="004417FC"/>
    <w:rsid w:val="00441925"/>
    <w:rsid w:val="00443B66"/>
    <w:rsid w:val="00443DF7"/>
    <w:rsid w:val="004440D0"/>
    <w:rsid w:val="00444E70"/>
    <w:rsid w:val="004453C3"/>
    <w:rsid w:val="004453E1"/>
    <w:rsid w:val="004456AA"/>
    <w:rsid w:val="004456FC"/>
    <w:rsid w:val="0044572C"/>
    <w:rsid w:val="004468CE"/>
    <w:rsid w:val="00450129"/>
    <w:rsid w:val="00450789"/>
    <w:rsid w:val="0045150D"/>
    <w:rsid w:val="00452861"/>
    <w:rsid w:val="00453365"/>
    <w:rsid w:val="00453DAE"/>
    <w:rsid w:val="00453E6B"/>
    <w:rsid w:val="00453F6D"/>
    <w:rsid w:val="00454299"/>
    <w:rsid w:val="00454711"/>
    <w:rsid w:val="00454AF4"/>
    <w:rsid w:val="004557EF"/>
    <w:rsid w:val="004560C0"/>
    <w:rsid w:val="004561FB"/>
    <w:rsid w:val="004569A6"/>
    <w:rsid w:val="00460C0A"/>
    <w:rsid w:val="00461078"/>
    <w:rsid w:val="004635C2"/>
    <w:rsid w:val="004640DD"/>
    <w:rsid w:val="004646D5"/>
    <w:rsid w:val="00464CF5"/>
    <w:rsid w:val="0046547B"/>
    <w:rsid w:val="00465963"/>
    <w:rsid w:val="00466241"/>
    <w:rsid w:val="00466745"/>
    <w:rsid w:val="00466D62"/>
    <w:rsid w:val="0046784C"/>
    <w:rsid w:val="00470610"/>
    <w:rsid w:val="004715DD"/>
    <w:rsid w:val="0047172A"/>
    <w:rsid w:val="004718A4"/>
    <w:rsid w:val="004720C6"/>
    <w:rsid w:val="00472991"/>
    <w:rsid w:val="00473568"/>
    <w:rsid w:val="00474C1D"/>
    <w:rsid w:val="004755F1"/>
    <w:rsid w:val="004760F8"/>
    <w:rsid w:val="0047615D"/>
    <w:rsid w:val="00476FB9"/>
    <w:rsid w:val="0047796B"/>
    <w:rsid w:val="004801F0"/>
    <w:rsid w:val="00481136"/>
    <w:rsid w:val="0048141E"/>
    <w:rsid w:val="004818FF"/>
    <w:rsid w:val="00482450"/>
    <w:rsid w:val="0048278E"/>
    <w:rsid w:val="004843EB"/>
    <w:rsid w:val="004845C2"/>
    <w:rsid w:val="00484C87"/>
    <w:rsid w:val="00485ACE"/>
    <w:rsid w:val="00485DEB"/>
    <w:rsid w:val="00486005"/>
    <w:rsid w:val="00486213"/>
    <w:rsid w:val="0048655B"/>
    <w:rsid w:val="00486619"/>
    <w:rsid w:val="00486AA8"/>
    <w:rsid w:val="00486DE9"/>
    <w:rsid w:val="004929A6"/>
    <w:rsid w:val="00493099"/>
    <w:rsid w:val="00493660"/>
    <w:rsid w:val="004944EC"/>
    <w:rsid w:val="00495781"/>
    <w:rsid w:val="00495A63"/>
    <w:rsid w:val="00496C27"/>
    <w:rsid w:val="004970EF"/>
    <w:rsid w:val="00497A65"/>
    <w:rsid w:val="004A00A3"/>
    <w:rsid w:val="004A0AC7"/>
    <w:rsid w:val="004A0FD2"/>
    <w:rsid w:val="004A1BCB"/>
    <w:rsid w:val="004A2A72"/>
    <w:rsid w:val="004A2BF7"/>
    <w:rsid w:val="004A2C27"/>
    <w:rsid w:val="004A3AEF"/>
    <w:rsid w:val="004A521E"/>
    <w:rsid w:val="004A55A0"/>
    <w:rsid w:val="004A5E64"/>
    <w:rsid w:val="004A6581"/>
    <w:rsid w:val="004A72BC"/>
    <w:rsid w:val="004A7401"/>
    <w:rsid w:val="004A75C4"/>
    <w:rsid w:val="004A7EF8"/>
    <w:rsid w:val="004B0301"/>
    <w:rsid w:val="004B0DE0"/>
    <w:rsid w:val="004B1C97"/>
    <w:rsid w:val="004B21A6"/>
    <w:rsid w:val="004B2918"/>
    <w:rsid w:val="004B2FDF"/>
    <w:rsid w:val="004B37CA"/>
    <w:rsid w:val="004B471F"/>
    <w:rsid w:val="004B60B9"/>
    <w:rsid w:val="004B6860"/>
    <w:rsid w:val="004B6F5A"/>
    <w:rsid w:val="004B7DC9"/>
    <w:rsid w:val="004B7F08"/>
    <w:rsid w:val="004C0741"/>
    <w:rsid w:val="004C0D22"/>
    <w:rsid w:val="004C1BF7"/>
    <w:rsid w:val="004C1E6F"/>
    <w:rsid w:val="004C32C6"/>
    <w:rsid w:val="004C3E69"/>
    <w:rsid w:val="004C48DC"/>
    <w:rsid w:val="004C5075"/>
    <w:rsid w:val="004C5176"/>
    <w:rsid w:val="004C51C2"/>
    <w:rsid w:val="004C5728"/>
    <w:rsid w:val="004C637C"/>
    <w:rsid w:val="004C7C78"/>
    <w:rsid w:val="004C7CC4"/>
    <w:rsid w:val="004C7F12"/>
    <w:rsid w:val="004D0151"/>
    <w:rsid w:val="004D0CA0"/>
    <w:rsid w:val="004D195F"/>
    <w:rsid w:val="004D2952"/>
    <w:rsid w:val="004D483C"/>
    <w:rsid w:val="004D4B12"/>
    <w:rsid w:val="004D4FFA"/>
    <w:rsid w:val="004D6933"/>
    <w:rsid w:val="004D6B79"/>
    <w:rsid w:val="004D709D"/>
    <w:rsid w:val="004D7714"/>
    <w:rsid w:val="004D7DC7"/>
    <w:rsid w:val="004E1373"/>
    <w:rsid w:val="004E1B52"/>
    <w:rsid w:val="004E2BEA"/>
    <w:rsid w:val="004E2E19"/>
    <w:rsid w:val="004E4AD6"/>
    <w:rsid w:val="004E56C2"/>
    <w:rsid w:val="004E587C"/>
    <w:rsid w:val="004E58ED"/>
    <w:rsid w:val="004E5915"/>
    <w:rsid w:val="004E5E0B"/>
    <w:rsid w:val="004E63C9"/>
    <w:rsid w:val="004E6B1E"/>
    <w:rsid w:val="004E7859"/>
    <w:rsid w:val="004E78E2"/>
    <w:rsid w:val="004E79B0"/>
    <w:rsid w:val="004F05A7"/>
    <w:rsid w:val="004F2503"/>
    <w:rsid w:val="004F29A5"/>
    <w:rsid w:val="004F2E0C"/>
    <w:rsid w:val="004F3218"/>
    <w:rsid w:val="004F5510"/>
    <w:rsid w:val="004F574A"/>
    <w:rsid w:val="004F6C6C"/>
    <w:rsid w:val="004F7035"/>
    <w:rsid w:val="004F78BF"/>
    <w:rsid w:val="004F7F4A"/>
    <w:rsid w:val="00500292"/>
    <w:rsid w:val="005002DB"/>
    <w:rsid w:val="00500A3F"/>
    <w:rsid w:val="0050113A"/>
    <w:rsid w:val="005011BA"/>
    <w:rsid w:val="00501303"/>
    <w:rsid w:val="00501651"/>
    <w:rsid w:val="00502DDD"/>
    <w:rsid w:val="005030DF"/>
    <w:rsid w:val="00503529"/>
    <w:rsid w:val="005044E8"/>
    <w:rsid w:val="005047EF"/>
    <w:rsid w:val="00504AB7"/>
    <w:rsid w:val="00505D52"/>
    <w:rsid w:val="00510071"/>
    <w:rsid w:val="0051009F"/>
    <w:rsid w:val="00510489"/>
    <w:rsid w:val="005109DD"/>
    <w:rsid w:val="0051221F"/>
    <w:rsid w:val="005136CD"/>
    <w:rsid w:val="00513F67"/>
    <w:rsid w:val="00515DA2"/>
    <w:rsid w:val="0051606E"/>
    <w:rsid w:val="00516357"/>
    <w:rsid w:val="00516DCB"/>
    <w:rsid w:val="0052005B"/>
    <w:rsid w:val="0052065F"/>
    <w:rsid w:val="00520771"/>
    <w:rsid w:val="00520918"/>
    <w:rsid w:val="00520E76"/>
    <w:rsid w:val="0052185D"/>
    <w:rsid w:val="005222EC"/>
    <w:rsid w:val="00522317"/>
    <w:rsid w:val="00522BA3"/>
    <w:rsid w:val="00524E9B"/>
    <w:rsid w:val="005255D4"/>
    <w:rsid w:val="00525924"/>
    <w:rsid w:val="00526930"/>
    <w:rsid w:val="00526C6F"/>
    <w:rsid w:val="0052736E"/>
    <w:rsid w:val="00530569"/>
    <w:rsid w:val="0053136D"/>
    <w:rsid w:val="005319EC"/>
    <w:rsid w:val="00531BB1"/>
    <w:rsid w:val="005330CA"/>
    <w:rsid w:val="00533B40"/>
    <w:rsid w:val="00534B3E"/>
    <w:rsid w:val="0053540B"/>
    <w:rsid w:val="00535F4D"/>
    <w:rsid w:val="005369FB"/>
    <w:rsid w:val="00536C3C"/>
    <w:rsid w:val="00540383"/>
    <w:rsid w:val="00540752"/>
    <w:rsid w:val="00540B6B"/>
    <w:rsid w:val="00540E71"/>
    <w:rsid w:val="00541FA8"/>
    <w:rsid w:val="00543052"/>
    <w:rsid w:val="005451EE"/>
    <w:rsid w:val="00546967"/>
    <w:rsid w:val="00547100"/>
    <w:rsid w:val="005479ED"/>
    <w:rsid w:val="00547CC0"/>
    <w:rsid w:val="005519D7"/>
    <w:rsid w:val="00551C50"/>
    <w:rsid w:val="00551DA7"/>
    <w:rsid w:val="0055251F"/>
    <w:rsid w:val="005531EF"/>
    <w:rsid w:val="00554473"/>
    <w:rsid w:val="0055490D"/>
    <w:rsid w:val="00554AEA"/>
    <w:rsid w:val="00555504"/>
    <w:rsid w:val="00555648"/>
    <w:rsid w:val="00555B58"/>
    <w:rsid w:val="00557449"/>
    <w:rsid w:val="00557BD6"/>
    <w:rsid w:val="00560A65"/>
    <w:rsid w:val="00561223"/>
    <w:rsid w:val="00561E40"/>
    <w:rsid w:val="00562124"/>
    <w:rsid w:val="005630C1"/>
    <w:rsid w:val="005634B8"/>
    <w:rsid w:val="0056473B"/>
    <w:rsid w:val="005648A0"/>
    <w:rsid w:val="00564B7C"/>
    <w:rsid w:val="005653FF"/>
    <w:rsid w:val="005655F0"/>
    <w:rsid w:val="00565E34"/>
    <w:rsid w:val="00566601"/>
    <w:rsid w:val="005669A3"/>
    <w:rsid w:val="00570CD7"/>
    <w:rsid w:val="00570FBA"/>
    <w:rsid w:val="0057105E"/>
    <w:rsid w:val="00571276"/>
    <w:rsid w:val="00571879"/>
    <w:rsid w:val="00571E41"/>
    <w:rsid w:val="005732AD"/>
    <w:rsid w:val="00573737"/>
    <w:rsid w:val="005738DC"/>
    <w:rsid w:val="00573972"/>
    <w:rsid w:val="00574715"/>
    <w:rsid w:val="005749C2"/>
    <w:rsid w:val="00575556"/>
    <w:rsid w:val="00575E8F"/>
    <w:rsid w:val="00576B96"/>
    <w:rsid w:val="00577648"/>
    <w:rsid w:val="00577714"/>
    <w:rsid w:val="00577B36"/>
    <w:rsid w:val="00577B5C"/>
    <w:rsid w:val="00580F1E"/>
    <w:rsid w:val="00582093"/>
    <w:rsid w:val="0058298F"/>
    <w:rsid w:val="00583DD1"/>
    <w:rsid w:val="005840BC"/>
    <w:rsid w:val="00585602"/>
    <w:rsid w:val="0058587B"/>
    <w:rsid w:val="00585EA6"/>
    <w:rsid w:val="00586428"/>
    <w:rsid w:val="0058664E"/>
    <w:rsid w:val="00586E04"/>
    <w:rsid w:val="00586EB6"/>
    <w:rsid w:val="0058705B"/>
    <w:rsid w:val="00587AA7"/>
    <w:rsid w:val="00587DA8"/>
    <w:rsid w:val="00587E34"/>
    <w:rsid w:val="005906F7"/>
    <w:rsid w:val="00591F86"/>
    <w:rsid w:val="00592391"/>
    <w:rsid w:val="0059261E"/>
    <w:rsid w:val="00594717"/>
    <w:rsid w:val="005955D3"/>
    <w:rsid w:val="005958C8"/>
    <w:rsid w:val="00595E50"/>
    <w:rsid w:val="005962BB"/>
    <w:rsid w:val="0059735B"/>
    <w:rsid w:val="005978DC"/>
    <w:rsid w:val="00597B98"/>
    <w:rsid w:val="005A02D5"/>
    <w:rsid w:val="005A0581"/>
    <w:rsid w:val="005A10A4"/>
    <w:rsid w:val="005A22A9"/>
    <w:rsid w:val="005A2774"/>
    <w:rsid w:val="005A2BFD"/>
    <w:rsid w:val="005A301B"/>
    <w:rsid w:val="005A330A"/>
    <w:rsid w:val="005A4194"/>
    <w:rsid w:val="005A46DC"/>
    <w:rsid w:val="005A4E0A"/>
    <w:rsid w:val="005A58CB"/>
    <w:rsid w:val="005A64FA"/>
    <w:rsid w:val="005A6C2B"/>
    <w:rsid w:val="005A7E7B"/>
    <w:rsid w:val="005B1778"/>
    <w:rsid w:val="005B21C9"/>
    <w:rsid w:val="005B2405"/>
    <w:rsid w:val="005B2C4D"/>
    <w:rsid w:val="005B4642"/>
    <w:rsid w:val="005B5B32"/>
    <w:rsid w:val="005B61F0"/>
    <w:rsid w:val="005B6203"/>
    <w:rsid w:val="005B657F"/>
    <w:rsid w:val="005B6924"/>
    <w:rsid w:val="005B754C"/>
    <w:rsid w:val="005C0B5C"/>
    <w:rsid w:val="005C2050"/>
    <w:rsid w:val="005C21A8"/>
    <w:rsid w:val="005C2ECD"/>
    <w:rsid w:val="005C3053"/>
    <w:rsid w:val="005C3616"/>
    <w:rsid w:val="005C3796"/>
    <w:rsid w:val="005C3D11"/>
    <w:rsid w:val="005C566B"/>
    <w:rsid w:val="005C569E"/>
    <w:rsid w:val="005C5BF2"/>
    <w:rsid w:val="005C6CF7"/>
    <w:rsid w:val="005C7C91"/>
    <w:rsid w:val="005D0058"/>
    <w:rsid w:val="005D06F1"/>
    <w:rsid w:val="005D19C0"/>
    <w:rsid w:val="005D2BE8"/>
    <w:rsid w:val="005D2EFE"/>
    <w:rsid w:val="005D3181"/>
    <w:rsid w:val="005D38FF"/>
    <w:rsid w:val="005D3941"/>
    <w:rsid w:val="005D3D38"/>
    <w:rsid w:val="005D4045"/>
    <w:rsid w:val="005D485B"/>
    <w:rsid w:val="005D5F2B"/>
    <w:rsid w:val="005D5FD0"/>
    <w:rsid w:val="005D6742"/>
    <w:rsid w:val="005D6822"/>
    <w:rsid w:val="005D71EB"/>
    <w:rsid w:val="005E0D5A"/>
    <w:rsid w:val="005E0E38"/>
    <w:rsid w:val="005E2158"/>
    <w:rsid w:val="005E221C"/>
    <w:rsid w:val="005E40D0"/>
    <w:rsid w:val="005E571A"/>
    <w:rsid w:val="005E5850"/>
    <w:rsid w:val="005E5E0B"/>
    <w:rsid w:val="005E7F73"/>
    <w:rsid w:val="005F0123"/>
    <w:rsid w:val="005F02F4"/>
    <w:rsid w:val="005F037F"/>
    <w:rsid w:val="005F078F"/>
    <w:rsid w:val="005F0B6C"/>
    <w:rsid w:val="005F1BC2"/>
    <w:rsid w:val="005F1CE0"/>
    <w:rsid w:val="005F1D5D"/>
    <w:rsid w:val="005F2470"/>
    <w:rsid w:val="005F2748"/>
    <w:rsid w:val="005F3688"/>
    <w:rsid w:val="005F3ED5"/>
    <w:rsid w:val="005F42FC"/>
    <w:rsid w:val="005F4A2F"/>
    <w:rsid w:val="005F4B8E"/>
    <w:rsid w:val="005F4D42"/>
    <w:rsid w:val="005F50CB"/>
    <w:rsid w:val="005F5AEE"/>
    <w:rsid w:val="005F68F9"/>
    <w:rsid w:val="005F6CCE"/>
    <w:rsid w:val="005F75C2"/>
    <w:rsid w:val="005F7A1A"/>
    <w:rsid w:val="006002DF"/>
    <w:rsid w:val="006005A7"/>
    <w:rsid w:val="00600DBC"/>
    <w:rsid w:val="00601920"/>
    <w:rsid w:val="006021DA"/>
    <w:rsid w:val="0060244C"/>
    <w:rsid w:val="006053C0"/>
    <w:rsid w:val="0060572D"/>
    <w:rsid w:val="00606348"/>
    <w:rsid w:val="00607F1F"/>
    <w:rsid w:val="00607F2B"/>
    <w:rsid w:val="00610567"/>
    <w:rsid w:val="0061283A"/>
    <w:rsid w:val="006146B8"/>
    <w:rsid w:val="00614A9F"/>
    <w:rsid w:val="0061510C"/>
    <w:rsid w:val="00616043"/>
    <w:rsid w:val="00617961"/>
    <w:rsid w:val="00617E86"/>
    <w:rsid w:val="006213DA"/>
    <w:rsid w:val="00622309"/>
    <w:rsid w:val="00623B40"/>
    <w:rsid w:val="00625759"/>
    <w:rsid w:val="00625A4D"/>
    <w:rsid w:val="006300CA"/>
    <w:rsid w:val="006301AC"/>
    <w:rsid w:val="00630710"/>
    <w:rsid w:val="00630C42"/>
    <w:rsid w:val="00631D9D"/>
    <w:rsid w:val="0063207A"/>
    <w:rsid w:val="00632981"/>
    <w:rsid w:val="00633C15"/>
    <w:rsid w:val="0063435A"/>
    <w:rsid w:val="00634DA2"/>
    <w:rsid w:val="00635834"/>
    <w:rsid w:val="006360A1"/>
    <w:rsid w:val="0063626A"/>
    <w:rsid w:val="0063636C"/>
    <w:rsid w:val="0063709E"/>
    <w:rsid w:val="006375DD"/>
    <w:rsid w:val="00640DFE"/>
    <w:rsid w:val="00640F3B"/>
    <w:rsid w:val="00641719"/>
    <w:rsid w:val="006421AB"/>
    <w:rsid w:val="00642377"/>
    <w:rsid w:val="00642F2C"/>
    <w:rsid w:val="00644181"/>
    <w:rsid w:val="00644304"/>
    <w:rsid w:val="00644682"/>
    <w:rsid w:val="006452D5"/>
    <w:rsid w:val="0064564B"/>
    <w:rsid w:val="00645862"/>
    <w:rsid w:val="006459AA"/>
    <w:rsid w:val="00646BF3"/>
    <w:rsid w:val="00646FB4"/>
    <w:rsid w:val="0064734C"/>
    <w:rsid w:val="0065012D"/>
    <w:rsid w:val="00650D08"/>
    <w:rsid w:val="00650F0B"/>
    <w:rsid w:val="00651343"/>
    <w:rsid w:val="00653947"/>
    <w:rsid w:val="00653B4D"/>
    <w:rsid w:val="0065492C"/>
    <w:rsid w:val="006549A2"/>
    <w:rsid w:val="006551C8"/>
    <w:rsid w:val="00656C03"/>
    <w:rsid w:val="00657FAE"/>
    <w:rsid w:val="006601AF"/>
    <w:rsid w:val="00660DCE"/>
    <w:rsid w:val="0066249F"/>
    <w:rsid w:val="00662C49"/>
    <w:rsid w:val="00663DD8"/>
    <w:rsid w:val="00664A53"/>
    <w:rsid w:val="00665473"/>
    <w:rsid w:val="00665EE6"/>
    <w:rsid w:val="00667002"/>
    <w:rsid w:val="0067046E"/>
    <w:rsid w:val="00671916"/>
    <w:rsid w:val="00671CF0"/>
    <w:rsid w:val="0067255B"/>
    <w:rsid w:val="00674467"/>
    <w:rsid w:val="0067595B"/>
    <w:rsid w:val="006761DE"/>
    <w:rsid w:val="0067660F"/>
    <w:rsid w:val="00676BD1"/>
    <w:rsid w:val="006772A0"/>
    <w:rsid w:val="00677E25"/>
    <w:rsid w:val="006814B2"/>
    <w:rsid w:val="006814D1"/>
    <w:rsid w:val="00681827"/>
    <w:rsid w:val="006821E6"/>
    <w:rsid w:val="006822E7"/>
    <w:rsid w:val="006825BD"/>
    <w:rsid w:val="006829C1"/>
    <w:rsid w:val="00683B37"/>
    <w:rsid w:val="00683D8F"/>
    <w:rsid w:val="00684E5F"/>
    <w:rsid w:val="00685A41"/>
    <w:rsid w:val="00685B8A"/>
    <w:rsid w:val="00685C7B"/>
    <w:rsid w:val="00686361"/>
    <w:rsid w:val="00686A63"/>
    <w:rsid w:val="00690C4D"/>
    <w:rsid w:val="00691631"/>
    <w:rsid w:val="00691B62"/>
    <w:rsid w:val="006924E9"/>
    <w:rsid w:val="00693528"/>
    <w:rsid w:val="00693E23"/>
    <w:rsid w:val="0069484E"/>
    <w:rsid w:val="0069523B"/>
    <w:rsid w:val="00695A02"/>
    <w:rsid w:val="00695F6B"/>
    <w:rsid w:val="006A13CF"/>
    <w:rsid w:val="006A1D0D"/>
    <w:rsid w:val="006A2808"/>
    <w:rsid w:val="006A2D30"/>
    <w:rsid w:val="006A3651"/>
    <w:rsid w:val="006A3BD3"/>
    <w:rsid w:val="006A4214"/>
    <w:rsid w:val="006A5226"/>
    <w:rsid w:val="006A53CD"/>
    <w:rsid w:val="006A5EBC"/>
    <w:rsid w:val="006A7574"/>
    <w:rsid w:val="006B0F96"/>
    <w:rsid w:val="006B0FD6"/>
    <w:rsid w:val="006B11BD"/>
    <w:rsid w:val="006B14A7"/>
    <w:rsid w:val="006B2565"/>
    <w:rsid w:val="006B27BC"/>
    <w:rsid w:val="006B308F"/>
    <w:rsid w:val="006B30B4"/>
    <w:rsid w:val="006B3DD6"/>
    <w:rsid w:val="006B4CA9"/>
    <w:rsid w:val="006B5391"/>
    <w:rsid w:val="006B56B6"/>
    <w:rsid w:val="006B5ED1"/>
    <w:rsid w:val="006B7272"/>
    <w:rsid w:val="006B7B82"/>
    <w:rsid w:val="006B7F78"/>
    <w:rsid w:val="006C0607"/>
    <w:rsid w:val="006C0D5E"/>
    <w:rsid w:val="006C2C70"/>
    <w:rsid w:val="006C3601"/>
    <w:rsid w:val="006C3861"/>
    <w:rsid w:val="006C3EB5"/>
    <w:rsid w:val="006C498F"/>
    <w:rsid w:val="006C4AD4"/>
    <w:rsid w:val="006C6855"/>
    <w:rsid w:val="006C7620"/>
    <w:rsid w:val="006D147D"/>
    <w:rsid w:val="006D16CD"/>
    <w:rsid w:val="006D1A6B"/>
    <w:rsid w:val="006D25E4"/>
    <w:rsid w:val="006D27BD"/>
    <w:rsid w:val="006D3037"/>
    <w:rsid w:val="006D3D89"/>
    <w:rsid w:val="006D3D8B"/>
    <w:rsid w:val="006D4551"/>
    <w:rsid w:val="006D55F3"/>
    <w:rsid w:val="006D5AA5"/>
    <w:rsid w:val="006D5BF8"/>
    <w:rsid w:val="006D5C0D"/>
    <w:rsid w:val="006D5D11"/>
    <w:rsid w:val="006D7FE9"/>
    <w:rsid w:val="006E05EE"/>
    <w:rsid w:val="006E09EE"/>
    <w:rsid w:val="006E1882"/>
    <w:rsid w:val="006E2492"/>
    <w:rsid w:val="006E2DCC"/>
    <w:rsid w:val="006E2DDE"/>
    <w:rsid w:val="006E3040"/>
    <w:rsid w:val="006E3833"/>
    <w:rsid w:val="006E435C"/>
    <w:rsid w:val="006E4523"/>
    <w:rsid w:val="006E4B9F"/>
    <w:rsid w:val="006E50C9"/>
    <w:rsid w:val="006E61E8"/>
    <w:rsid w:val="006E68D2"/>
    <w:rsid w:val="006E77A9"/>
    <w:rsid w:val="006F1677"/>
    <w:rsid w:val="006F1953"/>
    <w:rsid w:val="006F1B81"/>
    <w:rsid w:val="006F2B63"/>
    <w:rsid w:val="006F3F60"/>
    <w:rsid w:val="006F556C"/>
    <w:rsid w:val="006F64AA"/>
    <w:rsid w:val="006F679F"/>
    <w:rsid w:val="006F6D18"/>
    <w:rsid w:val="006F7220"/>
    <w:rsid w:val="006F750D"/>
    <w:rsid w:val="00700999"/>
    <w:rsid w:val="00700AF1"/>
    <w:rsid w:val="00702469"/>
    <w:rsid w:val="007026A4"/>
    <w:rsid w:val="00702D9B"/>
    <w:rsid w:val="00702FDB"/>
    <w:rsid w:val="00703875"/>
    <w:rsid w:val="00703F9F"/>
    <w:rsid w:val="007057B8"/>
    <w:rsid w:val="00705F9B"/>
    <w:rsid w:val="00706756"/>
    <w:rsid w:val="00710771"/>
    <w:rsid w:val="00710BBA"/>
    <w:rsid w:val="00710F83"/>
    <w:rsid w:val="00710FBE"/>
    <w:rsid w:val="0071123C"/>
    <w:rsid w:val="0071443D"/>
    <w:rsid w:val="00714DE0"/>
    <w:rsid w:val="007204C1"/>
    <w:rsid w:val="007206AF"/>
    <w:rsid w:val="007214AB"/>
    <w:rsid w:val="00721700"/>
    <w:rsid w:val="00721DEB"/>
    <w:rsid w:val="00722032"/>
    <w:rsid w:val="00722067"/>
    <w:rsid w:val="007225C1"/>
    <w:rsid w:val="0072292F"/>
    <w:rsid w:val="00722BEB"/>
    <w:rsid w:val="00723906"/>
    <w:rsid w:val="00723C95"/>
    <w:rsid w:val="0072402D"/>
    <w:rsid w:val="007244AC"/>
    <w:rsid w:val="00724955"/>
    <w:rsid w:val="00727308"/>
    <w:rsid w:val="00730232"/>
    <w:rsid w:val="00731256"/>
    <w:rsid w:val="007313D8"/>
    <w:rsid w:val="007315E4"/>
    <w:rsid w:val="00732280"/>
    <w:rsid w:val="007323D5"/>
    <w:rsid w:val="007329E3"/>
    <w:rsid w:val="00732DEC"/>
    <w:rsid w:val="00733B78"/>
    <w:rsid w:val="007340F9"/>
    <w:rsid w:val="007348D7"/>
    <w:rsid w:val="00734CD0"/>
    <w:rsid w:val="00736230"/>
    <w:rsid w:val="00736C71"/>
    <w:rsid w:val="00736F92"/>
    <w:rsid w:val="0073787C"/>
    <w:rsid w:val="00740FB1"/>
    <w:rsid w:val="00741A73"/>
    <w:rsid w:val="007425A6"/>
    <w:rsid w:val="00742842"/>
    <w:rsid w:val="0074295B"/>
    <w:rsid w:val="00742AF4"/>
    <w:rsid w:val="00742C76"/>
    <w:rsid w:val="00743F96"/>
    <w:rsid w:val="0074529C"/>
    <w:rsid w:val="00745A0D"/>
    <w:rsid w:val="00745DE1"/>
    <w:rsid w:val="00745ECC"/>
    <w:rsid w:val="00746508"/>
    <w:rsid w:val="00746778"/>
    <w:rsid w:val="00746E64"/>
    <w:rsid w:val="00747E62"/>
    <w:rsid w:val="00750031"/>
    <w:rsid w:val="00750D20"/>
    <w:rsid w:val="007518CB"/>
    <w:rsid w:val="007532F8"/>
    <w:rsid w:val="0075355D"/>
    <w:rsid w:val="007549E2"/>
    <w:rsid w:val="00754BB1"/>
    <w:rsid w:val="00755206"/>
    <w:rsid w:val="00755E90"/>
    <w:rsid w:val="00756094"/>
    <w:rsid w:val="00756238"/>
    <w:rsid w:val="00756345"/>
    <w:rsid w:val="0075657C"/>
    <w:rsid w:val="00756F74"/>
    <w:rsid w:val="00756FFB"/>
    <w:rsid w:val="007576E1"/>
    <w:rsid w:val="0075783C"/>
    <w:rsid w:val="00757E27"/>
    <w:rsid w:val="00760494"/>
    <w:rsid w:val="00760DC3"/>
    <w:rsid w:val="0076104D"/>
    <w:rsid w:val="0076127A"/>
    <w:rsid w:val="0076134B"/>
    <w:rsid w:val="0076293B"/>
    <w:rsid w:val="00763057"/>
    <w:rsid w:val="007630F2"/>
    <w:rsid w:val="00763129"/>
    <w:rsid w:val="00763174"/>
    <w:rsid w:val="00763752"/>
    <w:rsid w:val="007647D2"/>
    <w:rsid w:val="0076480E"/>
    <w:rsid w:val="00764827"/>
    <w:rsid w:val="0076774C"/>
    <w:rsid w:val="0077029A"/>
    <w:rsid w:val="00770768"/>
    <w:rsid w:val="00770987"/>
    <w:rsid w:val="00770EBC"/>
    <w:rsid w:val="00771A42"/>
    <w:rsid w:val="00773BE0"/>
    <w:rsid w:val="0077540F"/>
    <w:rsid w:val="00776033"/>
    <w:rsid w:val="00776A4E"/>
    <w:rsid w:val="007771BB"/>
    <w:rsid w:val="007773F4"/>
    <w:rsid w:val="007803DB"/>
    <w:rsid w:val="00780577"/>
    <w:rsid w:val="0078181F"/>
    <w:rsid w:val="007828C8"/>
    <w:rsid w:val="00783CCA"/>
    <w:rsid w:val="007845CE"/>
    <w:rsid w:val="0078737C"/>
    <w:rsid w:val="007900F9"/>
    <w:rsid w:val="00790150"/>
    <w:rsid w:val="00790D2E"/>
    <w:rsid w:val="00792910"/>
    <w:rsid w:val="007945B0"/>
    <w:rsid w:val="00794856"/>
    <w:rsid w:val="00794BC9"/>
    <w:rsid w:val="00794F2B"/>
    <w:rsid w:val="007950E2"/>
    <w:rsid w:val="007954AA"/>
    <w:rsid w:val="0079550F"/>
    <w:rsid w:val="007955AB"/>
    <w:rsid w:val="00795BF1"/>
    <w:rsid w:val="00795E58"/>
    <w:rsid w:val="00796873"/>
    <w:rsid w:val="00797155"/>
    <w:rsid w:val="007976BB"/>
    <w:rsid w:val="00797FAC"/>
    <w:rsid w:val="007A0B56"/>
    <w:rsid w:val="007A1C1F"/>
    <w:rsid w:val="007A209B"/>
    <w:rsid w:val="007A23CF"/>
    <w:rsid w:val="007A2877"/>
    <w:rsid w:val="007A2DE5"/>
    <w:rsid w:val="007A3036"/>
    <w:rsid w:val="007A349E"/>
    <w:rsid w:val="007A3608"/>
    <w:rsid w:val="007A36EC"/>
    <w:rsid w:val="007A375F"/>
    <w:rsid w:val="007A4BD2"/>
    <w:rsid w:val="007A5EE8"/>
    <w:rsid w:val="007A709C"/>
    <w:rsid w:val="007A745D"/>
    <w:rsid w:val="007A7E7D"/>
    <w:rsid w:val="007B03B3"/>
    <w:rsid w:val="007B06E5"/>
    <w:rsid w:val="007B0A50"/>
    <w:rsid w:val="007B1991"/>
    <w:rsid w:val="007B23AF"/>
    <w:rsid w:val="007B2FD5"/>
    <w:rsid w:val="007B3029"/>
    <w:rsid w:val="007B43E9"/>
    <w:rsid w:val="007B4458"/>
    <w:rsid w:val="007B63E4"/>
    <w:rsid w:val="007B6E0D"/>
    <w:rsid w:val="007B769F"/>
    <w:rsid w:val="007B7D43"/>
    <w:rsid w:val="007C06F3"/>
    <w:rsid w:val="007C0CAD"/>
    <w:rsid w:val="007C1509"/>
    <w:rsid w:val="007C1692"/>
    <w:rsid w:val="007C1F5D"/>
    <w:rsid w:val="007C2C76"/>
    <w:rsid w:val="007C311F"/>
    <w:rsid w:val="007C4ADC"/>
    <w:rsid w:val="007C76D0"/>
    <w:rsid w:val="007C7A2C"/>
    <w:rsid w:val="007D0D91"/>
    <w:rsid w:val="007D1B94"/>
    <w:rsid w:val="007D1EF6"/>
    <w:rsid w:val="007D203F"/>
    <w:rsid w:val="007D217B"/>
    <w:rsid w:val="007D28DD"/>
    <w:rsid w:val="007D298F"/>
    <w:rsid w:val="007D29F9"/>
    <w:rsid w:val="007D377D"/>
    <w:rsid w:val="007D577B"/>
    <w:rsid w:val="007D5AD3"/>
    <w:rsid w:val="007D654D"/>
    <w:rsid w:val="007D68B8"/>
    <w:rsid w:val="007D7E68"/>
    <w:rsid w:val="007E0046"/>
    <w:rsid w:val="007E0BC8"/>
    <w:rsid w:val="007E3261"/>
    <w:rsid w:val="007E36A4"/>
    <w:rsid w:val="007E407E"/>
    <w:rsid w:val="007E4CC9"/>
    <w:rsid w:val="007E5132"/>
    <w:rsid w:val="007E5173"/>
    <w:rsid w:val="007E5C7D"/>
    <w:rsid w:val="007E64B4"/>
    <w:rsid w:val="007E7181"/>
    <w:rsid w:val="007F0781"/>
    <w:rsid w:val="007F07EB"/>
    <w:rsid w:val="007F1524"/>
    <w:rsid w:val="007F28BF"/>
    <w:rsid w:val="007F2A6D"/>
    <w:rsid w:val="007F34C1"/>
    <w:rsid w:val="007F34F1"/>
    <w:rsid w:val="007F3E15"/>
    <w:rsid w:val="007F43C7"/>
    <w:rsid w:val="007F5C46"/>
    <w:rsid w:val="007F6281"/>
    <w:rsid w:val="007F6679"/>
    <w:rsid w:val="008009B5"/>
    <w:rsid w:val="008028F4"/>
    <w:rsid w:val="00804E38"/>
    <w:rsid w:val="00805775"/>
    <w:rsid w:val="0080676E"/>
    <w:rsid w:val="008077B7"/>
    <w:rsid w:val="00807BE7"/>
    <w:rsid w:val="008104F9"/>
    <w:rsid w:val="0081058B"/>
    <w:rsid w:val="00810C6F"/>
    <w:rsid w:val="00810DC5"/>
    <w:rsid w:val="008116BB"/>
    <w:rsid w:val="00811E2B"/>
    <w:rsid w:val="0081216C"/>
    <w:rsid w:val="00812581"/>
    <w:rsid w:val="00812B56"/>
    <w:rsid w:val="0081332E"/>
    <w:rsid w:val="008133AB"/>
    <w:rsid w:val="0081390A"/>
    <w:rsid w:val="008148CE"/>
    <w:rsid w:val="00814F08"/>
    <w:rsid w:val="00815F82"/>
    <w:rsid w:val="00816709"/>
    <w:rsid w:val="00816A57"/>
    <w:rsid w:val="00816EAB"/>
    <w:rsid w:val="00817309"/>
    <w:rsid w:val="00820C1C"/>
    <w:rsid w:val="008213FD"/>
    <w:rsid w:val="0082157E"/>
    <w:rsid w:val="00822BAE"/>
    <w:rsid w:val="008243C2"/>
    <w:rsid w:val="00824A51"/>
    <w:rsid w:val="00825378"/>
    <w:rsid w:val="00825624"/>
    <w:rsid w:val="00825657"/>
    <w:rsid w:val="00825A76"/>
    <w:rsid w:val="00825AFA"/>
    <w:rsid w:val="008262B3"/>
    <w:rsid w:val="00826E87"/>
    <w:rsid w:val="00827101"/>
    <w:rsid w:val="00827659"/>
    <w:rsid w:val="00827A25"/>
    <w:rsid w:val="00830123"/>
    <w:rsid w:val="00832BAF"/>
    <w:rsid w:val="00832E3C"/>
    <w:rsid w:val="00832FC7"/>
    <w:rsid w:val="008338CD"/>
    <w:rsid w:val="00833EB2"/>
    <w:rsid w:val="00834A84"/>
    <w:rsid w:val="00834B4E"/>
    <w:rsid w:val="00834B73"/>
    <w:rsid w:val="00835725"/>
    <w:rsid w:val="00835AB2"/>
    <w:rsid w:val="00835F54"/>
    <w:rsid w:val="00836FB8"/>
    <w:rsid w:val="00837446"/>
    <w:rsid w:val="0084075A"/>
    <w:rsid w:val="00840B67"/>
    <w:rsid w:val="00840C98"/>
    <w:rsid w:val="00842E03"/>
    <w:rsid w:val="00843D53"/>
    <w:rsid w:val="0084436A"/>
    <w:rsid w:val="008458CA"/>
    <w:rsid w:val="00846B9A"/>
    <w:rsid w:val="00846C27"/>
    <w:rsid w:val="008472C9"/>
    <w:rsid w:val="00850A6E"/>
    <w:rsid w:val="00850C14"/>
    <w:rsid w:val="00851BE1"/>
    <w:rsid w:val="00851D88"/>
    <w:rsid w:val="00852531"/>
    <w:rsid w:val="008545A1"/>
    <w:rsid w:val="00854B08"/>
    <w:rsid w:val="00854E96"/>
    <w:rsid w:val="00855356"/>
    <w:rsid w:val="008561D0"/>
    <w:rsid w:val="0085699B"/>
    <w:rsid w:val="00856F41"/>
    <w:rsid w:val="00857234"/>
    <w:rsid w:val="008574A0"/>
    <w:rsid w:val="008575FF"/>
    <w:rsid w:val="00860C74"/>
    <w:rsid w:val="00860D62"/>
    <w:rsid w:val="00860F71"/>
    <w:rsid w:val="00862239"/>
    <w:rsid w:val="00862FA8"/>
    <w:rsid w:val="0086325A"/>
    <w:rsid w:val="00863485"/>
    <w:rsid w:val="00863D94"/>
    <w:rsid w:val="00863E34"/>
    <w:rsid w:val="0086491B"/>
    <w:rsid w:val="00867023"/>
    <w:rsid w:val="008702EF"/>
    <w:rsid w:val="0087034F"/>
    <w:rsid w:val="00870771"/>
    <w:rsid w:val="00870D75"/>
    <w:rsid w:val="00871073"/>
    <w:rsid w:val="00871415"/>
    <w:rsid w:val="0087171B"/>
    <w:rsid w:val="008721E4"/>
    <w:rsid w:val="008722A5"/>
    <w:rsid w:val="00872DC0"/>
    <w:rsid w:val="00872DE3"/>
    <w:rsid w:val="00872E0E"/>
    <w:rsid w:val="0087335E"/>
    <w:rsid w:val="00873535"/>
    <w:rsid w:val="00874165"/>
    <w:rsid w:val="00874606"/>
    <w:rsid w:val="0087483B"/>
    <w:rsid w:val="00874EDC"/>
    <w:rsid w:val="008755DF"/>
    <w:rsid w:val="0087618D"/>
    <w:rsid w:val="0087729A"/>
    <w:rsid w:val="008812A5"/>
    <w:rsid w:val="00881528"/>
    <w:rsid w:val="008816FC"/>
    <w:rsid w:val="00882200"/>
    <w:rsid w:val="008846D5"/>
    <w:rsid w:val="008848B9"/>
    <w:rsid w:val="00884B82"/>
    <w:rsid w:val="008851BB"/>
    <w:rsid w:val="00885448"/>
    <w:rsid w:val="008854B9"/>
    <w:rsid w:val="0088588B"/>
    <w:rsid w:val="00885C7E"/>
    <w:rsid w:val="008864D8"/>
    <w:rsid w:val="008866AD"/>
    <w:rsid w:val="00886C35"/>
    <w:rsid w:val="0088706E"/>
    <w:rsid w:val="008870E6"/>
    <w:rsid w:val="00887A69"/>
    <w:rsid w:val="00890871"/>
    <w:rsid w:val="008940FC"/>
    <w:rsid w:val="00894990"/>
    <w:rsid w:val="00894A05"/>
    <w:rsid w:val="00894A96"/>
    <w:rsid w:val="00894CD6"/>
    <w:rsid w:val="00895025"/>
    <w:rsid w:val="00896A02"/>
    <w:rsid w:val="008A05FC"/>
    <w:rsid w:val="008A16B1"/>
    <w:rsid w:val="008A2EF0"/>
    <w:rsid w:val="008A2EFC"/>
    <w:rsid w:val="008A49AE"/>
    <w:rsid w:val="008A4A51"/>
    <w:rsid w:val="008A795E"/>
    <w:rsid w:val="008A7B84"/>
    <w:rsid w:val="008A7C02"/>
    <w:rsid w:val="008A7E39"/>
    <w:rsid w:val="008A7FA7"/>
    <w:rsid w:val="008B28E8"/>
    <w:rsid w:val="008B2C99"/>
    <w:rsid w:val="008B3557"/>
    <w:rsid w:val="008B3E93"/>
    <w:rsid w:val="008B4440"/>
    <w:rsid w:val="008B4F70"/>
    <w:rsid w:val="008B58AC"/>
    <w:rsid w:val="008B6186"/>
    <w:rsid w:val="008B6800"/>
    <w:rsid w:val="008B6B44"/>
    <w:rsid w:val="008B720C"/>
    <w:rsid w:val="008C153D"/>
    <w:rsid w:val="008C1F17"/>
    <w:rsid w:val="008C4252"/>
    <w:rsid w:val="008C494F"/>
    <w:rsid w:val="008C4AA9"/>
    <w:rsid w:val="008C5454"/>
    <w:rsid w:val="008C5678"/>
    <w:rsid w:val="008C5DDC"/>
    <w:rsid w:val="008C6D8B"/>
    <w:rsid w:val="008C6EAA"/>
    <w:rsid w:val="008C7292"/>
    <w:rsid w:val="008C734B"/>
    <w:rsid w:val="008D014C"/>
    <w:rsid w:val="008D09A3"/>
    <w:rsid w:val="008D1851"/>
    <w:rsid w:val="008D19B9"/>
    <w:rsid w:val="008D3632"/>
    <w:rsid w:val="008D388F"/>
    <w:rsid w:val="008D423E"/>
    <w:rsid w:val="008D5821"/>
    <w:rsid w:val="008D6236"/>
    <w:rsid w:val="008D643C"/>
    <w:rsid w:val="008D6A11"/>
    <w:rsid w:val="008D7359"/>
    <w:rsid w:val="008D75BF"/>
    <w:rsid w:val="008E02D6"/>
    <w:rsid w:val="008E0332"/>
    <w:rsid w:val="008E0E68"/>
    <w:rsid w:val="008E137A"/>
    <w:rsid w:val="008E139B"/>
    <w:rsid w:val="008E16BA"/>
    <w:rsid w:val="008E1CD4"/>
    <w:rsid w:val="008E26F9"/>
    <w:rsid w:val="008E3119"/>
    <w:rsid w:val="008E47C1"/>
    <w:rsid w:val="008E5D0D"/>
    <w:rsid w:val="008E694B"/>
    <w:rsid w:val="008E7304"/>
    <w:rsid w:val="008E776C"/>
    <w:rsid w:val="008E7FE7"/>
    <w:rsid w:val="008F1ACF"/>
    <w:rsid w:val="008F1E26"/>
    <w:rsid w:val="008F258C"/>
    <w:rsid w:val="008F274D"/>
    <w:rsid w:val="008F37E6"/>
    <w:rsid w:val="008F40BF"/>
    <w:rsid w:val="008F4851"/>
    <w:rsid w:val="008F568E"/>
    <w:rsid w:val="008F576C"/>
    <w:rsid w:val="008F5BC0"/>
    <w:rsid w:val="008F5BC6"/>
    <w:rsid w:val="008F5CB8"/>
    <w:rsid w:val="008F6A47"/>
    <w:rsid w:val="008F7CA8"/>
    <w:rsid w:val="008F7D0B"/>
    <w:rsid w:val="00900070"/>
    <w:rsid w:val="00900718"/>
    <w:rsid w:val="00900BB9"/>
    <w:rsid w:val="00901171"/>
    <w:rsid w:val="00901610"/>
    <w:rsid w:val="009016BB"/>
    <w:rsid w:val="00901A14"/>
    <w:rsid w:val="00903527"/>
    <w:rsid w:val="0090359E"/>
    <w:rsid w:val="00903B53"/>
    <w:rsid w:val="00905F6C"/>
    <w:rsid w:val="00906F7D"/>
    <w:rsid w:val="00910211"/>
    <w:rsid w:val="009105E4"/>
    <w:rsid w:val="00910C04"/>
    <w:rsid w:val="00911A85"/>
    <w:rsid w:val="0091248F"/>
    <w:rsid w:val="009138F1"/>
    <w:rsid w:val="009139B5"/>
    <w:rsid w:val="00914083"/>
    <w:rsid w:val="0091504C"/>
    <w:rsid w:val="009162BA"/>
    <w:rsid w:val="00916562"/>
    <w:rsid w:val="0092090A"/>
    <w:rsid w:val="00920B2B"/>
    <w:rsid w:val="00920F7D"/>
    <w:rsid w:val="00921071"/>
    <w:rsid w:val="0092130A"/>
    <w:rsid w:val="00922969"/>
    <w:rsid w:val="00922B25"/>
    <w:rsid w:val="00922F42"/>
    <w:rsid w:val="00923176"/>
    <w:rsid w:val="009236C5"/>
    <w:rsid w:val="00923C80"/>
    <w:rsid w:val="009241AC"/>
    <w:rsid w:val="00924213"/>
    <w:rsid w:val="00924661"/>
    <w:rsid w:val="0092479C"/>
    <w:rsid w:val="0092567A"/>
    <w:rsid w:val="0092603B"/>
    <w:rsid w:val="0093070B"/>
    <w:rsid w:val="009308DC"/>
    <w:rsid w:val="00930BBA"/>
    <w:rsid w:val="00930C4E"/>
    <w:rsid w:val="00931999"/>
    <w:rsid w:val="00931BD7"/>
    <w:rsid w:val="00932781"/>
    <w:rsid w:val="00932AE5"/>
    <w:rsid w:val="009332BD"/>
    <w:rsid w:val="0093347A"/>
    <w:rsid w:val="009335A7"/>
    <w:rsid w:val="009358E3"/>
    <w:rsid w:val="009362E3"/>
    <w:rsid w:val="00936455"/>
    <w:rsid w:val="00936DF9"/>
    <w:rsid w:val="0093794B"/>
    <w:rsid w:val="00937AFD"/>
    <w:rsid w:val="009403AE"/>
    <w:rsid w:val="00941526"/>
    <w:rsid w:val="0094295A"/>
    <w:rsid w:val="00943529"/>
    <w:rsid w:val="0094400E"/>
    <w:rsid w:val="0094457E"/>
    <w:rsid w:val="009456EB"/>
    <w:rsid w:val="009461AF"/>
    <w:rsid w:val="009467C9"/>
    <w:rsid w:val="00947C4C"/>
    <w:rsid w:val="009509E6"/>
    <w:rsid w:val="00950E9D"/>
    <w:rsid w:val="00950FA2"/>
    <w:rsid w:val="009515A8"/>
    <w:rsid w:val="00951C3C"/>
    <w:rsid w:val="0095233D"/>
    <w:rsid w:val="009524D3"/>
    <w:rsid w:val="009529FA"/>
    <w:rsid w:val="00952E98"/>
    <w:rsid w:val="00953169"/>
    <w:rsid w:val="00953CFF"/>
    <w:rsid w:val="00954FEE"/>
    <w:rsid w:val="00956F03"/>
    <w:rsid w:val="009570D2"/>
    <w:rsid w:val="00957227"/>
    <w:rsid w:val="00957E21"/>
    <w:rsid w:val="00961126"/>
    <w:rsid w:val="009617CC"/>
    <w:rsid w:val="0096267D"/>
    <w:rsid w:val="0096286A"/>
    <w:rsid w:val="00962B2E"/>
    <w:rsid w:val="0096317E"/>
    <w:rsid w:val="00963A4F"/>
    <w:rsid w:val="00963E6E"/>
    <w:rsid w:val="009648D5"/>
    <w:rsid w:val="00964F85"/>
    <w:rsid w:val="00965684"/>
    <w:rsid w:val="00965C1B"/>
    <w:rsid w:val="00965F32"/>
    <w:rsid w:val="009665A3"/>
    <w:rsid w:val="009665F7"/>
    <w:rsid w:val="00971575"/>
    <w:rsid w:val="0097189E"/>
    <w:rsid w:val="0097247F"/>
    <w:rsid w:val="0097259C"/>
    <w:rsid w:val="00972E2D"/>
    <w:rsid w:val="009733EC"/>
    <w:rsid w:val="00974482"/>
    <w:rsid w:val="009744C8"/>
    <w:rsid w:val="00975F55"/>
    <w:rsid w:val="00977EE6"/>
    <w:rsid w:val="00980164"/>
    <w:rsid w:val="0098069B"/>
    <w:rsid w:val="00981323"/>
    <w:rsid w:val="0098190C"/>
    <w:rsid w:val="0098247D"/>
    <w:rsid w:val="00982C3D"/>
    <w:rsid w:val="00983042"/>
    <w:rsid w:val="00983A22"/>
    <w:rsid w:val="00983A5B"/>
    <w:rsid w:val="00983DAE"/>
    <w:rsid w:val="00983ED6"/>
    <w:rsid w:val="00985078"/>
    <w:rsid w:val="0098509B"/>
    <w:rsid w:val="009857A9"/>
    <w:rsid w:val="00985C4D"/>
    <w:rsid w:val="0098633C"/>
    <w:rsid w:val="0099062B"/>
    <w:rsid w:val="009916A7"/>
    <w:rsid w:val="0099179B"/>
    <w:rsid w:val="00994BA3"/>
    <w:rsid w:val="00994DFC"/>
    <w:rsid w:val="009959DD"/>
    <w:rsid w:val="00995C14"/>
    <w:rsid w:val="009964C1"/>
    <w:rsid w:val="0099773E"/>
    <w:rsid w:val="00997D23"/>
    <w:rsid w:val="00997D34"/>
    <w:rsid w:val="009A004C"/>
    <w:rsid w:val="009A0C46"/>
    <w:rsid w:val="009A15A1"/>
    <w:rsid w:val="009A161A"/>
    <w:rsid w:val="009A205D"/>
    <w:rsid w:val="009A2C78"/>
    <w:rsid w:val="009A3D94"/>
    <w:rsid w:val="009A45C3"/>
    <w:rsid w:val="009A4C4D"/>
    <w:rsid w:val="009A6F8C"/>
    <w:rsid w:val="009B0095"/>
    <w:rsid w:val="009B00E9"/>
    <w:rsid w:val="009B1435"/>
    <w:rsid w:val="009B17C4"/>
    <w:rsid w:val="009B1D7D"/>
    <w:rsid w:val="009B2DFE"/>
    <w:rsid w:val="009B2EA5"/>
    <w:rsid w:val="009B376A"/>
    <w:rsid w:val="009B4A4C"/>
    <w:rsid w:val="009B4AED"/>
    <w:rsid w:val="009B4EA6"/>
    <w:rsid w:val="009B5B52"/>
    <w:rsid w:val="009B644A"/>
    <w:rsid w:val="009B67CF"/>
    <w:rsid w:val="009B6D6D"/>
    <w:rsid w:val="009B7B5A"/>
    <w:rsid w:val="009C16D9"/>
    <w:rsid w:val="009C201B"/>
    <w:rsid w:val="009C2392"/>
    <w:rsid w:val="009C4A82"/>
    <w:rsid w:val="009C7EE1"/>
    <w:rsid w:val="009D077E"/>
    <w:rsid w:val="009D0DF6"/>
    <w:rsid w:val="009D1B9C"/>
    <w:rsid w:val="009D1BEC"/>
    <w:rsid w:val="009D1FD8"/>
    <w:rsid w:val="009D3016"/>
    <w:rsid w:val="009D3486"/>
    <w:rsid w:val="009D3F86"/>
    <w:rsid w:val="009D442E"/>
    <w:rsid w:val="009D48DC"/>
    <w:rsid w:val="009D4BE5"/>
    <w:rsid w:val="009D5A22"/>
    <w:rsid w:val="009D5B82"/>
    <w:rsid w:val="009D759F"/>
    <w:rsid w:val="009D7A7C"/>
    <w:rsid w:val="009E0243"/>
    <w:rsid w:val="009E095B"/>
    <w:rsid w:val="009E1119"/>
    <w:rsid w:val="009E247E"/>
    <w:rsid w:val="009E2A04"/>
    <w:rsid w:val="009E2F51"/>
    <w:rsid w:val="009E5212"/>
    <w:rsid w:val="009E5637"/>
    <w:rsid w:val="009E57A3"/>
    <w:rsid w:val="009E597E"/>
    <w:rsid w:val="009E60DE"/>
    <w:rsid w:val="009E76CB"/>
    <w:rsid w:val="009F1966"/>
    <w:rsid w:val="009F2272"/>
    <w:rsid w:val="009F2CEA"/>
    <w:rsid w:val="009F3415"/>
    <w:rsid w:val="009F47FB"/>
    <w:rsid w:val="009F59D2"/>
    <w:rsid w:val="009F7C75"/>
    <w:rsid w:val="009F7ECE"/>
    <w:rsid w:val="00A0069C"/>
    <w:rsid w:val="00A01690"/>
    <w:rsid w:val="00A01A2E"/>
    <w:rsid w:val="00A01CDE"/>
    <w:rsid w:val="00A023DD"/>
    <w:rsid w:val="00A031A2"/>
    <w:rsid w:val="00A04521"/>
    <w:rsid w:val="00A046F3"/>
    <w:rsid w:val="00A059E3"/>
    <w:rsid w:val="00A06842"/>
    <w:rsid w:val="00A06CF9"/>
    <w:rsid w:val="00A07558"/>
    <w:rsid w:val="00A10B14"/>
    <w:rsid w:val="00A11831"/>
    <w:rsid w:val="00A1199C"/>
    <w:rsid w:val="00A122A7"/>
    <w:rsid w:val="00A13036"/>
    <w:rsid w:val="00A142E2"/>
    <w:rsid w:val="00A16DC1"/>
    <w:rsid w:val="00A17070"/>
    <w:rsid w:val="00A20314"/>
    <w:rsid w:val="00A203A7"/>
    <w:rsid w:val="00A2050F"/>
    <w:rsid w:val="00A208F5"/>
    <w:rsid w:val="00A21083"/>
    <w:rsid w:val="00A2205E"/>
    <w:rsid w:val="00A22A2F"/>
    <w:rsid w:val="00A22E20"/>
    <w:rsid w:val="00A22F1F"/>
    <w:rsid w:val="00A233B7"/>
    <w:rsid w:val="00A2423D"/>
    <w:rsid w:val="00A252AB"/>
    <w:rsid w:val="00A25681"/>
    <w:rsid w:val="00A259A2"/>
    <w:rsid w:val="00A30182"/>
    <w:rsid w:val="00A31A9E"/>
    <w:rsid w:val="00A320A9"/>
    <w:rsid w:val="00A32ACE"/>
    <w:rsid w:val="00A3389B"/>
    <w:rsid w:val="00A342A8"/>
    <w:rsid w:val="00A346B5"/>
    <w:rsid w:val="00A34CC7"/>
    <w:rsid w:val="00A36779"/>
    <w:rsid w:val="00A36EE4"/>
    <w:rsid w:val="00A37596"/>
    <w:rsid w:val="00A40931"/>
    <w:rsid w:val="00A40F0A"/>
    <w:rsid w:val="00A4152A"/>
    <w:rsid w:val="00A41552"/>
    <w:rsid w:val="00A41A16"/>
    <w:rsid w:val="00A41DF0"/>
    <w:rsid w:val="00A434DE"/>
    <w:rsid w:val="00A44A36"/>
    <w:rsid w:val="00A44C13"/>
    <w:rsid w:val="00A45B16"/>
    <w:rsid w:val="00A45D3E"/>
    <w:rsid w:val="00A45EAB"/>
    <w:rsid w:val="00A463C5"/>
    <w:rsid w:val="00A51579"/>
    <w:rsid w:val="00A528BB"/>
    <w:rsid w:val="00A52C3E"/>
    <w:rsid w:val="00A53003"/>
    <w:rsid w:val="00A54591"/>
    <w:rsid w:val="00A55DD4"/>
    <w:rsid w:val="00A56644"/>
    <w:rsid w:val="00A57B77"/>
    <w:rsid w:val="00A60761"/>
    <w:rsid w:val="00A619C6"/>
    <w:rsid w:val="00A61FBB"/>
    <w:rsid w:val="00A6206B"/>
    <w:rsid w:val="00A63E3C"/>
    <w:rsid w:val="00A64741"/>
    <w:rsid w:val="00A65395"/>
    <w:rsid w:val="00A65670"/>
    <w:rsid w:val="00A657EC"/>
    <w:rsid w:val="00A66362"/>
    <w:rsid w:val="00A66FD0"/>
    <w:rsid w:val="00A712BB"/>
    <w:rsid w:val="00A71EE8"/>
    <w:rsid w:val="00A73A6D"/>
    <w:rsid w:val="00A75954"/>
    <w:rsid w:val="00A80813"/>
    <w:rsid w:val="00A81354"/>
    <w:rsid w:val="00A81832"/>
    <w:rsid w:val="00A829BF"/>
    <w:rsid w:val="00A83455"/>
    <w:rsid w:val="00A83699"/>
    <w:rsid w:val="00A83EC4"/>
    <w:rsid w:val="00A83EFD"/>
    <w:rsid w:val="00A84659"/>
    <w:rsid w:val="00A849C5"/>
    <w:rsid w:val="00A84BF7"/>
    <w:rsid w:val="00A85EA0"/>
    <w:rsid w:val="00A8631B"/>
    <w:rsid w:val="00A86325"/>
    <w:rsid w:val="00A86EA5"/>
    <w:rsid w:val="00A87510"/>
    <w:rsid w:val="00A91175"/>
    <w:rsid w:val="00A91951"/>
    <w:rsid w:val="00A91E07"/>
    <w:rsid w:val="00A91E77"/>
    <w:rsid w:val="00A92DEA"/>
    <w:rsid w:val="00A93889"/>
    <w:rsid w:val="00A95D3B"/>
    <w:rsid w:val="00A95D3F"/>
    <w:rsid w:val="00A969A8"/>
    <w:rsid w:val="00A97F01"/>
    <w:rsid w:val="00AA0018"/>
    <w:rsid w:val="00AA0640"/>
    <w:rsid w:val="00AA1B75"/>
    <w:rsid w:val="00AA1BB7"/>
    <w:rsid w:val="00AA1F2E"/>
    <w:rsid w:val="00AA21B3"/>
    <w:rsid w:val="00AA288B"/>
    <w:rsid w:val="00AA3A94"/>
    <w:rsid w:val="00AA4019"/>
    <w:rsid w:val="00AA447E"/>
    <w:rsid w:val="00AA4484"/>
    <w:rsid w:val="00AA467C"/>
    <w:rsid w:val="00AA47F6"/>
    <w:rsid w:val="00AA539C"/>
    <w:rsid w:val="00AA5EC2"/>
    <w:rsid w:val="00AA612D"/>
    <w:rsid w:val="00AA6285"/>
    <w:rsid w:val="00AA696E"/>
    <w:rsid w:val="00AA7159"/>
    <w:rsid w:val="00AA75D3"/>
    <w:rsid w:val="00AA778E"/>
    <w:rsid w:val="00AB0700"/>
    <w:rsid w:val="00AB0D1D"/>
    <w:rsid w:val="00AB1322"/>
    <w:rsid w:val="00AB2065"/>
    <w:rsid w:val="00AB2C37"/>
    <w:rsid w:val="00AB2DE0"/>
    <w:rsid w:val="00AB2DFC"/>
    <w:rsid w:val="00AB376D"/>
    <w:rsid w:val="00AB48C9"/>
    <w:rsid w:val="00AB5DD3"/>
    <w:rsid w:val="00AB6382"/>
    <w:rsid w:val="00AB6A5D"/>
    <w:rsid w:val="00AB6AB9"/>
    <w:rsid w:val="00AB75AE"/>
    <w:rsid w:val="00AB77D8"/>
    <w:rsid w:val="00AC061B"/>
    <w:rsid w:val="00AC0A55"/>
    <w:rsid w:val="00AC0B7B"/>
    <w:rsid w:val="00AC2207"/>
    <w:rsid w:val="00AC30A2"/>
    <w:rsid w:val="00AC3936"/>
    <w:rsid w:val="00AC5233"/>
    <w:rsid w:val="00AC66DA"/>
    <w:rsid w:val="00AC6750"/>
    <w:rsid w:val="00AC6FFD"/>
    <w:rsid w:val="00AD0838"/>
    <w:rsid w:val="00AD0B18"/>
    <w:rsid w:val="00AD219A"/>
    <w:rsid w:val="00AD248B"/>
    <w:rsid w:val="00AD2EFC"/>
    <w:rsid w:val="00AD2F81"/>
    <w:rsid w:val="00AD393C"/>
    <w:rsid w:val="00AD3CCF"/>
    <w:rsid w:val="00AD40EC"/>
    <w:rsid w:val="00AD4CBB"/>
    <w:rsid w:val="00AD5180"/>
    <w:rsid w:val="00AD5367"/>
    <w:rsid w:val="00AD6485"/>
    <w:rsid w:val="00AD752D"/>
    <w:rsid w:val="00AD7650"/>
    <w:rsid w:val="00AE0AF6"/>
    <w:rsid w:val="00AE0DF3"/>
    <w:rsid w:val="00AE1870"/>
    <w:rsid w:val="00AE2445"/>
    <w:rsid w:val="00AE3451"/>
    <w:rsid w:val="00AE4557"/>
    <w:rsid w:val="00AE5AFA"/>
    <w:rsid w:val="00AE738F"/>
    <w:rsid w:val="00AF0635"/>
    <w:rsid w:val="00AF0F88"/>
    <w:rsid w:val="00AF16C4"/>
    <w:rsid w:val="00AF2101"/>
    <w:rsid w:val="00AF22D6"/>
    <w:rsid w:val="00AF3944"/>
    <w:rsid w:val="00AF3D69"/>
    <w:rsid w:val="00AF46C2"/>
    <w:rsid w:val="00AF4942"/>
    <w:rsid w:val="00AF49B9"/>
    <w:rsid w:val="00AF4A81"/>
    <w:rsid w:val="00AF4BE8"/>
    <w:rsid w:val="00AF4DB0"/>
    <w:rsid w:val="00AF5B16"/>
    <w:rsid w:val="00AF6C93"/>
    <w:rsid w:val="00B002A3"/>
    <w:rsid w:val="00B0052C"/>
    <w:rsid w:val="00B02112"/>
    <w:rsid w:val="00B024E1"/>
    <w:rsid w:val="00B02F2C"/>
    <w:rsid w:val="00B03888"/>
    <w:rsid w:val="00B038BE"/>
    <w:rsid w:val="00B03FDC"/>
    <w:rsid w:val="00B05BAE"/>
    <w:rsid w:val="00B069E8"/>
    <w:rsid w:val="00B06A9B"/>
    <w:rsid w:val="00B0730A"/>
    <w:rsid w:val="00B073CE"/>
    <w:rsid w:val="00B079D4"/>
    <w:rsid w:val="00B07BA5"/>
    <w:rsid w:val="00B07DA5"/>
    <w:rsid w:val="00B103C4"/>
    <w:rsid w:val="00B10A13"/>
    <w:rsid w:val="00B10A47"/>
    <w:rsid w:val="00B11717"/>
    <w:rsid w:val="00B11C85"/>
    <w:rsid w:val="00B1256D"/>
    <w:rsid w:val="00B1290F"/>
    <w:rsid w:val="00B132FF"/>
    <w:rsid w:val="00B145F1"/>
    <w:rsid w:val="00B15462"/>
    <w:rsid w:val="00B15B12"/>
    <w:rsid w:val="00B163A8"/>
    <w:rsid w:val="00B20F92"/>
    <w:rsid w:val="00B228D8"/>
    <w:rsid w:val="00B232EA"/>
    <w:rsid w:val="00B2393A"/>
    <w:rsid w:val="00B23975"/>
    <w:rsid w:val="00B23B77"/>
    <w:rsid w:val="00B24EC4"/>
    <w:rsid w:val="00B24F7D"/>
    <w:rsid w:val="00B25FC1"/>
    <w:rsid w:val="00B303E3"/>
    <w:rsid w:val="00B30A92"/>
    <w:rsid w:val="00B3161A"/>
    <w:rsid w:val="00B321B8"/>
    <w:rsid w:val="00B32803"/>
    <w:rsid w:val="00B32E40"/>
    <w:rsid w:val="00B336FD"/>
    <w:rsid w:val="00B33968"/>
    <w:rsid w:val="00B33CB1"/>
    <w:rsid w:val="00B33CD9"/>
    <w:rsid w:val="00B34090"/>
    <w:rsid w:val="00B3414A"/>
    <w:rsid w:val="00B344FB"/>
    <w:rsid w:val="00B34CCB"/>
    <w:rsid w:val="00B34F80"/>
    <w:rsid w:val="00B36B21"/>
    <w:rsid w:val="00B36FAF"/>
    <w:rsid w:val="00B37CF9"/>
    <w:rsid w:val="00B37DFB"/>
    <w:rsid w:val="00B401BE"/>
    <w:rsid w:val="00B40493"/>
    <w:rsid w:val="00B4067F"/>
    <w:rsid w:val="00B41E36"/>
    <w:rsid w:val="00B420CE"/>
    <w:rsid w:val="00B421AB"/>
    <w:rsid w:val="00B435A6"/>
    <w:rsid w:val="00B44467"/>
    <w:rsid w:val="00B44928"/>
    <w:rsid w:val="00B44DC5"/>
    <w:rsid w:val="00B4593C"/>
    <w:rsid w:val="00B46920"/>
    <w:rsid w:val="00B47031"/>
    <w:rsid w:val="00B4765B"/>
    <w:rsid w:val="00B47C99"/>
    <w:rsid w:val="00B47CED"/>
    <w:rsid w:val="00B47FC1"/>
    <w:rsid w:val="00B50669"/>
    <w:rsid w:val="00B526C0"/>
    <w:rsid w:val="00B52D80"/>
    <w:rsid w:val="00B53108"/>
    <w:rsid w:val="00B5330E"/>
    <w:rsid w:val="00B54367"/>
    <w:rsid w:val="00B54571"/>
    <w:rsid w:val="00B54D98"/>
    <w:rsid w:val="00B569CC"/>
    <w:rsid w:val="00B56A43"/>
    <w:rsid w:val="00B57D12"/>
    <w:rsid w:val="00B6012D"/>
    <w:rsid w:val="00B627CE"/>
    <w:rsid w:val="00B63D79"/>
    <w:rsid w:val="00B655F6"/>
    <w:rsid w:val="00B665A7"/>
    <w:rsid w:val="00B674FA"/>
    <w:rsid w:val="00B713BC"/>
    <w:rsid w:val="00B71480"/>
    <w:rsid w:val="00B71D9C"/>
    <w:rsid w:val="00B72DF7"/>
    <w:rsid w:val="00B73DEE"/>
    <w:rsid w:val="00B74117"/>
    <w:rsid w:val="00B748F6"/>
    <w:rsid w:val="00B752CA"/>
    <w:rsid w:val="00B756A2"/>
    <w:rsid w:val="00B76499"/>
    <w:rsid w:val="00B77464"/>
    <w:rsid w:val="00B775A1"/>
    <w:rsid w:val="00B77E2A"/>
    <w:rsid w:val="00B806FC"/>
    <w:rsid w:val="00B80F5A"/>
    <w:rsid w:val="00B818A3"/>
    <w:rsid w:val="00B81E10"/>
    <w:rsid w:val="00B8203F"/>
    <w:rsid w:val="00B82A39"/>
    <w:rsid w:val="00B83F0A"/>
    <w:rsid w:val="00B86CF7"/>
    <w:rsid w:val="00B873E9"/>
    <w:rsid w:val="00B9002D"/>
    <w:rsid w:val="00B92279"/>
    <w:rsid w:val="00B924DB"/>
    <w:rsid w:val="00B9441A"/>
    <w:rsid w:val="00B94685"/>
    <w:rsid w:val="00B946C1"/>
    <w:rsid w:val="00B94879"/>
    <w:rsid w:val="00B94EC4"/>
    <w:rsid w:val="00B96C2F"/>
    <w:rsid w:val="00B96D7E"/>
    <w:rsid w:val="00BA0687"/>
    <w:rsid w:val="00BA13D6"/>
    <w:rsid w:val="00BA1D01"/>
    <w:rsid w:val="00BA22D3"/>
    <w:rsid w:val="00BA22E4"/>
    <w:rsid w:val="00BA237C"/>
    <w:rsid w:val="00BA2E11"/>
    <w:rsid w:val="00BA32C6"/>
    <w:rsid w:val="00BA3439"/>
    <w:rsid w:val="00BA35BA"/>
    <w:rsid w:val="00BA3EEE"/>
    <w:rsid w:val="00BA426C"/>
    <w:rsid w:val="00BA5FDF"/>
    <w:rsid w:val="00BA6522"/>
    <w:rsid w:val="00BA6DE5"/>
    <w:rsid w:val="00BA6DE7"/>
    <w:rsid w:val="00BB150F"/>
    <w:rsid w:val="00BB3804"/>
    <w:rsid w:val="00BB59C1"/>
    <w:rsid w:val="00BB6BFE"/>
    <w:rsid w:val="00BB6D3D"/>
    <w:rsid w:val="00BB729B"/>
    <w:rsid w:val="00BB77D8"/>
    <w:rsid w:val="00BC0963"/>
    <w:rsid w:val="00BC1664"/>
    <w:rsid w:val="00BC1F63"/>
    <w:rsid w:val="00BC320A"/>
    <w:rsid w:val="00BC3C94"/>
    <w:rsid w:val="00BC4A5E"/>
    <w:rsid w:val="00BC5376"/>
    <w:rsid w:val="00BC544F"/>
    <w:rsid w:val="00BC55BE"/>
    <w:rsid w:val="00BC5741"/>
    <w:rsid w:val="00BC5973"/>
    <w:rsid w:val="00BC635D"/>
    <w:rsid w:val="00BD04CE"/>
    <w:rsid w:val="00BD18FD"/>
    <w:rsid w:val="00BD1AF6"/>
    <w:rsid w:val="00BD23D9"/>
    <w:rsid w:val="00BD353A"/>
    <w:rsid w:val="00BD3A7F"/>
    <w:rsid w:val="00BD4067"/>
    <w:rsid w:val="00BD6F58"/>
    <w:rsid w:val="00BD6FD6"/>
    <w:rsid w:val="00BD76E0"/>
    <w:rsid w:val="00BD7ACA"/>
    <w:rsid w:val="00BE0736"/>
    <w:rsid w:val="00BE1AAC"/>
    <w:rsid w:val="00BE1CD4"/>
    <w:rsid w:val="00BE1D9F"/>
    <w:rsid w:val="00BE1FB4"/>
    <w:rsid w:val="00BE223E"/>
    <w:rsid w:val="00BE2472"/>
    <w:rsid w:val="00BE2999"/>
    <w:rsid w:val="00BE4E29"/>
    <w:rsid w:val="00BE5233"/>
    <w:rsid w:val="00BE55F1"/>
    <w:rsid w:val="00BE5D95"/>
    <w:rsid w:val="00BE60C2"/>
    <w:rsid w:val="00BE633D"/>
    <w:rsid w:val="00BE6ED7"/>
    <w:rsid w:val="00BE6F63"/>
    <w:rsid w:val="00BE7563"/>
    <w:rsid w:val="00BE7862"/>
    <w:rsid w:val="00BF0B6F"/>
    <w:rsid w:val="00BF1403"/>
    <w:rsid w:val="00BF17DD"/>
    <w:rsid w:val="00BF1C70"/>
    <w:rsid w:val="00BF477B"/>
    <w:rsid w:val="00BF55BC"/>
    <w:rsid w:val="00BF5921"/>
    <w:rsid w:val="00BF77EB"/>
    <w:rsid w:val="00C00749"/>
    <w:rsid w:val="00C007F0"/>
    <w:rsid w:val="00C011ED"/>
    <w:rsid w:val="00C030ED"/>
    <w:rsid w:val="00C0351D"/>
    <w:rsid w:val="00C03979"/>
    <w:rsid w:val="00C03A15"/>
    <w:rsid w:val="00C04079"/>
    <w:rsid w:val="00C04952"/>
    <w:rsid w:val="00C06CB7"/>
    <w:rsid w:val="00C07044"/>
    <w:rsid w:val="00C07394"/>
    <w:rsid w:val="00C0751B"/>
    <w:rsid w:val="00C106A2"/>
    <w:rsid w:val="00C10F22"/>
    <w:rsid w:val="00C10FAB"/>
    <w:rsid w:val="00C12999"/>
    <w:rsid w:val="00C12B46"/>
    <w:rsid w:val="00C12F92"/>
    <w:rsid w:val="00C132E9"/>
    <w:rsid w:val="00C136C2"/>
    <w:rsid w:val="00C13A15"/>
    <w:rsid w:val="00C144D6"/>
    <w:rsid w:val="00C15FD9"/>
    <w:rsid w:val="00C16B69"/>
    <w:rsid w:val="00C170D6"/>
    <w:rsid w:val="00C17881"/>
    <w:rsid w:val="00C201EF"/>
    <w:rsid w:val="00C218ED"/>
    <w:rsid w:val="00C21B35"/>
    <w:rsid w:val="00C220E4"/>
    <w:rsid w:val="00C2276C"/>
    <w:rsid w:val="00C244B8"/>
    <w:rsid w:val="00C24739"/>
    <w:rsid w:val="00C25C8A"/>
    <w:rsid w:val="00C26167"/>
    <w:rsid w:val="00C27AAC"/>
    <w:rsid w:val="00C27EAF"/>
    <w:rsid w:val="00C3042F"/>
    <w:rsid w:val="00C3075E"/>
    <w:rsid w:val="00C312D0"/>
    <w:rsid w:val="00C3151F"/>
    <w:rsid w:val="00C31CB6"/>
    <w:rsid w:val="00C322F9"/>
    <w:rsid w:val="00C34B9F"/>
    <w:rsid w:val="00C36BC7"/>
    <w:rsid w:val="00C37036"/>
    <w:rsid w:val="00C372A5"/>
    <w:rsid w:val="00C37A92"/>
    <w:rsid w:val="00C40735"/>
    <w:rsid w:val="00C417B0"/>
    <w:rsid w:val="00C42737"/>
    <w:rsid w:val="00C436F6"/>
    <w:rsid w:val="00C4373F"/>
    <w:rsid w:val="00C43CF1"/>
    <w:rsid w:val="00C449F0"/>
    <w:rsid w:val="00C4570D"/>
    <w:rsid w:val="00C458AD"/>
    <w:rsid w:val="00C45ACA"/>
    <w:rsid w:val="00C461BE"/>
    <w:rsid w:val="00C50072"/>
    <w:rsid w:val="00C511BB"/>
    <w:rsid w:val="00C5125E"/>
    <w:rsid w:val="00C5172D"/>
    <w:rsid w:val="00C5239D"/>
    <w:rsid w:val="00C52679"/>
    <w:rsid w:val="00C5290D"/>
    <w:rsid w:val="00C52A39"/>
    <w:rsid w:val="00C53417"/>
    <w:rsid w:val="00C534E2"/>
    <w:rsid w:val="00C53742"/>
    <w:rsid w:val="00C538A7"/>
    <w:rsid w:val="00C53A56"/>
    <w:rsid w:val="00C53C1D"/>
    <w:rsid w:val="00C54F04"/>
    <w:rsid w:val="00C563C0"/>
    <w:rsid w:val="00C5728D"/>
    <w:rsid w:val="00C57E83"/>
    <w:rsid w:val="00C602DC"/>
    <w:rsid w:val="00C60876"/>
    <w:rsid w:val="00C60E40"/>
    <w:rsid w:val="00C60EB1"/>
    <w:rsid w:val="00C61326"/>
    <w:rsid w:val="00C6226E"/>
    <w:rsid w:val="00C62D32"/>
    <w:rsid w:val="00C640B4"/>
    <w:rsid w:val="00C6460D"/>
    <w:rsid w:val="00C650B9"/>
    <w:rsid w:val="00C65311"/>
    <w:rsid w:val="00C6556F"/>
    <w:rsid w:val="00C65BBC"/>
    <w:rsid w:val="00C660B0"/>
    <w:rsid w:val="00C67457"/>
    <w:rsid w:val="00C67949"/>
    <w:rsid w:val="00C67B32"/>
    <w:rsid w:val="00C67C5A"/>
    <w:rsid w:val="00C7089C"/>
    <w:rsid w:val="00C71746"/>
    <w:rsid w:val="00C719DC"/>
    <w:rsid w:val="00C72403"/>
    <w:rsid w:val="00C75483"/>
    <w:rsid w:val="00C766AB"/>
    <w:rsid w:val="00C76F95"/>
    <w:rsid w:val="00C77A0F"/>
    <w:rsid w:val="00C77DAC"/>
    <w:rsid w:val="00C8038A"/>
    <w:rsid w:val="00C81735"/>
    <w:rsid w:val="00C82193"/>
    <w:rsid w:val="00C82474"/>
    <w:rsid w:val="00C82BD6"/>
    <w:rsid w:val="00C8305F"/>
    <w:rsid w:val="00C83105"/>
    <w:rsid w:val="00C8408B"/>
    <w:rsid w:val="00C84392"/>
    <w:rsid w:val="00C84D2B"/>
    <w:rsid w:val="00C84D98"/>
    <w:rsid w:val="00C86AC0"/>
    <w:rsid w:val="00C87EC1"/>
    <w:rsid w:val="00C87EC3"/>
    <w:rsid w:val="00C9035F"/>
    <w:rsid w:val="00C91F6D"/>
    <w:rsid w:val="00C9437C"/>
    <w:rsid w:val="00C94D1B"/>
    <w:rsid w:val="00C956A8"/>
    <w:rsid w:val="00C9697B"/>
    <w:rsid w:val="00C97827"/>
    <w:rsid w:val="00C97B50"/>
    <w:rsid w:val="00CA015F"/>
    <w:rsid w:val="00CA0161"/>
    <w:rsid w:val="00CA0505"/>
    <w:rsid w:val="00CA0652"/>
    <w:rsid w:val="00CA0A41"/>
    <w:rsid w:val="00CA12A5"/>
    <w:rsid w:val="00CA2241"/>
    <w:rsid w:val="00CA3940"/>
    <w:rsid w:val="00CA3BB1"/>
    <w:rsid w:val="00CA5910"/>
    <w:rsid w:val="00CA5E5D"/>
    <w:rsid w:val="00CA645C"/>
    <w:rsid w:val="00CA74E7"/>
    <w:rsid w:val="00CA79D6"/>
    <w:rsid w:val="00CB02D6"/>
    <w:rsid w:val="00CB0808"/>
    <w:rsid w:val="00CB13D8"/>
    <w:rsid w:val="00CB19DB"/>
    <w:rsid w:val="00CB1F34"/>
    <w:rsid w:val="00CB2FA5"/>
    <w:rsid w:val="00CB3139"/>
    <w:rsid w:val="00CB3885"/>
    <w:rsid w:val="00CB3AE5"/>
    <w:rsid w:val="00CB3BD4"/>
    <w:rsid w:val="00CB3E26"/>
    <w:rsid w:val="00CB4C1C"/>
    <w:rsid w:val="00CB5D97"/>
    <w:rsid w:val="00CB6657"/>
    <w:rsid w:val="00CB71B0"/>
    <w:rsid w:val="00CB78C9"/>
    <w:rsid w:val="00CC047C"/>
    <w:rsid w:val="00CC1CEC"/>
    <w:rsid w:val="00CC250B"/>
    <w:rsid w:val="00CC31A8"/>
    <w:rsid w:val="00CC389C"/>
    <w:rsid w:val="00CC3EA5"/>
    <w:rsid w:val="00CC49CF"/>
    <w:rsid w:val="00CC5E6F"/>
    <w:rsid w:val="00CC69F1"/>
    <w:rsid w:val="00CC6E53"/>
    <w:rsid w:val="00CC6FF1"/>
    <w:rsid w:val="00CC7431"/>
    <w:rsid w:val="00CC75EC"/>
    <w:rsid w:val="00CC7BAD"/>
    <w:rsid w:val="00CD046C"/>
    <w:rsid w:val="00CD1563"/>
    <w:rsid w:val="00CD1ECF"/>
    <w:rsid w:val="00CD2C68"/>
    <w:rsid w:val="00CD3558"/>
    <w:rsid w:val="00CD3693"/>
    <w:rsid w:val="00CD38CC"/>
    <w:rsid w:val="00CD3C98"/>
    <w:rsid w:val="00CD3CAE"/>
    <w:rsid w:val="00CD5415"/>
    <w:rsid w:val="00CD58F3"/>
    <w:rsid w:val="00CD6529"/>
    <w:rsid w:val="00CD77AF"/>
    <w:rsid w:val="00CD7A96"/>
    <w:rsid w:val="00CE0618"/>
    <w:rsid w:val="00CE0E31"/>
    <w:rsid w:val="00CE1094"/>
    <w:rsid w:val="00CE10C0"/>
    <w:rsid w:val="00CE1138"/>
    <w:rsid w:val="00CE140D"/>
    <w:rsid w:val="00CE17F2"/>
    <w:rsid w:val="00CE2C19"/>
    <w:rsid w:val="00CE30C6"/>
    <w:rsid w:val="00CE3711"/>
    <w:rsid w:val="00CE3B9D"/>
    <w:rsid w:val="00CE4C8E"/>
    <w:rsid w:val="00CE4D50"/>
    <w:rsid w:val="00CE52DE"/>
    <w:rsid w:val="00CE6211"/>
    <w:rsid w:val="00CE63F8"/>
    <w:rsid w:val="00CE6649"/>
    <w:rsid w:val="00CE6FE9"/>
    <w:rsid w:val="00CE7261"/>
    <w:rsid w:val="00CE72EB"/>
    <w:rsid w:val="00CE7625"/>
    <w:rsid w:val="00CF01D5"/>
    <w:rsid w:val="00CF0B4A"/>
    <w:rsid w:val="00CF0E3F"/>
    <w:rsid w:val="00CF1358"/>
    <w:rsid w:val="00CF1E9F"/>
    <w:rsid w:val="00CF1FC3"/>
    <w:rsid w:val="00CF2525"/>
    <w:rsid w:val="00CF2F9D"/>
    <w:rsid w:val="00CF320B"/>
    <w:rsid w:val="00CF4804"/>
    <w:rsid w:val="00CF4ADB"/>
    <w:rsid w:val="00CF57FF"/>
    <w:rsid w:val="00CF71FB"/>
    <w:rsid w:val="00CF7ACF"/>
    <w:rsid w:val="00CF7AEC"/>
    <w:rsid w:val="00D007F4"/>
    <w:rsid w:val="00D017DB"/>
    <w:rsid w:val="00D018B4"/>
    <w:rsid w:val="00D01B88"/>
    <w:rsid w:val="00D01C7F"/>
    <w:rsid w:val="00D0243D"/>
    <w:rsid w:val="00D02D65"/>
    <w:rsid w:val="00D02E90"/>
    <w:rsid w:val="00D03BDB"/>
    <w:rsid w:val="00D03E71"/>
    <w:rsid w:val="00D04BF3"/>
    <w:rsid w:val="00D05A50"/>
    <w:rsid w:val="00D05CFB"/>
    <w:rsid w:val="00D06281"/>
    <w:rsid w:val="00D06394"/>
    <w:rsid w:val="00D077D2"/>
    <w:rsid w:val="00D10112"/>
    <w:rsid w:val="00D115AA"/>
    <w:rsid w:val="00D116B1"/>
    <w:rsid w:val="00D11F63"/>
    <w:rsid w:val="00D12581"/>
    <w:rsid w:val="00D12B2A"/>
    <w:rsid w:val="00D13F97"/>
    <w:rsid w:val="00D14238"/>
    <w:rsid w:val="00D146CE"/>
    <w:rsid w:val="00D147C2"/>
    <w:rsid w:val="00D14B43"/>
    <w:rsid w:val="00D15CA0"/>
    <w:rsid w:val="00D15F9C"/>
    <w:rsid w:val="00D166BC"/>
    <w:rsid w:val="00D166C7"/>
    <w:rsid w:val="00D17A3A"/>
    <w:rsid w:val="00D206E0"/>
    <w:rsid w:val="00D2106A"/>
    <w:rsid w:val="00D212F1"/>
    <w:rsid w:val="00D2175F"/>
    <w:rsid w:val="00D22792"/>
    <w:rsid w:val="00D22AC2"/>
    <w:rsid w:val="00D2334D"/>
    <w:rsid w:val="00D23560"/>
    <w:rsid w:val="00D23842"/>
    <w:rsid w:val="00D23E5A"/>
    <w:rsid w:val="00D23FDA"/>
    <w:rsid w:val="00D248AE"/>
    <w:rsid w:val="00D24E6F"/>
    <w:rsid w:val="00D27AD8"/>
    <w:rsid w:val="00D27E71"/>
    <w:rsid w:val="00D301BC"/>
    <w:rsid w:val="00D319E0"/>
    <w:rsid w:val="00D32955"/>
    <w:rsid w:val="00D34726"/>
    <w:rsid w:val="00D361A0"/>
    <w:rsid w:val="00D37076"/>
    <w:rsid w:val="00D373A7"/>
    <w:rsid w:val="00D3782E"/>
    <w:rsid w:val="00D406D1"/>
    <w:rsid w:val="00D4098F"/>
    <w:rsid w:val="00D416DE"/>
    <w:rsid w:val="00D41E27"/>
    <w:rsid w:val="00D42A2A"/>
    <w:rsid w:val="00D431C0"/>
    <w:rsid w:val="00D436BB"/>
    <w:rsid w:val="00D43ADA"/>
    <w:rsid w:val="00D45711"/>
    <w:rsid w:val="00D4575E"/>
    <w:rsid w:val="00D45E5B"/>
    <w:rsid w:val="00D460D2"/>
    <w:rsid w:val="00D463DB"/>
    <w:rsid w:val="00D46745"/>
    <w:rsid w:val="00D46A9C"/>
    <w:rsid w:val="00D472E3"/>
    <w:rsid w:val="00D477D8"/>
    <w:rsid w:val="00D47E8A"/>
    <w:rsid w:val="00D5067F"/>
    <w:rsid w:val="00D5122F"/>
    <w:rsid w:val="00D513CF"/>
    <w:rsid w:val="00D53435"/>
    <w:rsid w:val="00D542A3"/>
    <w:rsid w:val="00D567F8"/>
    <w:rsid w:val="00D57281"/>
    <w:rsid w:val="00D57538"/>
    <w:rsid w:val="00D57B9C"/>
    <w:rsid w:val="00D60498"/>
    <w:rsid w:val="00D60DB0"/>
    <w:rsid w:val="00D627AE"/>
    <w:rsid w:val="00D62FDD"/>
    <w:rsid w:val="00D6359E"/>
    <w:rsid w:val="00D6491F"/>
    <w:rsid w:val="00D64CB6"/>
    <w:rsid w:val="00D658F9"/>
    <w:rsid w:val="00D65A01"/>
    <w:rsid w:val="00D66BD9"/>
    <w:rsid w:val="00D671BA"/>
    <w:rsid w:val="00D70520"/>
    <w:rsid w:val="00D71D9C"/>
    <w:rsid w:val="00D729B2"/>
    <w:rsid w:val="00D73897"/>
    <w:rsid w:val="00D7478A"/>
    <w:rsid w:val="00D74AD7"/>
    <w:rsid w:val="00D74BB6"/>
    <w:rsid w:val="00D74F4F"/>
    <w:rsid w:val="00D74F6C"/>
    <w:rsid w:val="00D756DE"/>
    <w:rsid w:val="00D75901"/>
    <w:rsid w:val="00D75A97"/>
    <w:rsid w:val="00D75F20"/>
    <w:rsid w:val="00D75FAF"/>
    <w:rsid w:val="00D76A24"/>
    <w:rsid w:val="00D76A9B"/>
    <w:rsid w:val="00D76BBF"/>
    <w:rsid w:val="00D76CCE"/>
    <w:rsid w:val="00D776F3"/>
    <w:rsid w:val="00D806B9"/>
    <w:rsid w:val="00D809CC"/>
    <w:rsid w:val="00D80A70"/>
    <w:rsid w:val="00D80AFE"/>
    <w:rsid w:val="00D8140D"/>
    <w:rsid w:val="00D81885"/>
    <w:rsid w:val="00D81B40"/>
    <w:rsid w:val="00D81CA4"/>
    <w:rsid w:val="00D831F3"/>
    <w:rsid w:val="00D8329D"/>
    <w:rsid w:val="00D832F5"/>
    <w:rsid w:val="00D8363B"/>
    <w:rsid w:val="00D84662"/>
    <w:rsid w:val="00D84673"/>
    <w:rsid w:val="00D84701"/>
    <w:rsid w:val="00D84FA2"/>
    <w:rsid w:val="00D8566C"/>
    <w:rsid w:val="00D86A7C"/>
    <w:rsid w:val="00D86EAF"/>
    <w:rsid w:val="00D914CC"/>
    <w:rsid w:val="00D92045"/>
    <w:rsid w:val="00D92726"/>
    <w:rsid w:val="00D928E5"/>
    <w:rsid w:val="00D93011"/>
    <w:rsid w:val="00D93731"/>
    <w:rsid w:val="00D93884"/>
    <w:rsid w:val="00D93DDE"/>
    <w:rsid w:val="00D94208"/>
    <w:rsid w:val="00D94B1F"/>
    <w:rsid w:val="00D957AE"/>
    <w:rsid w:val="00D95F3A"/>
    <w:rsid w:val="00D96F0D"/>
    <w:rsid w:val="00D96FC9"/>
    <w:rsid w:val="00D97701"/>
    <w:rsid w:val="00D9792C"/>
    <w:rsid w:val="00DA0DD2"/>
    <w:rsid w:val="00DA12B0"/>
    <w:rsid w:val="00DA1DB0"/>
    <w:rsid w:val="00DA1FBF"/>
    <w:rsid w:val="00DA2417"/>
    <w:rsid w:val="00DA2423"/>
    <w:rsid w:val="00DA2BCC"/>
    <w:rsid w:val="00DA2E05"/>
    <w:rsid w:val="00DA3411"/>
    <w:rsid w:val="00DA47F6"/>
    <w:rsid w:val="00DA5821"/>
    <w:rsid w:val="00DA59E9"/>
    <w:rsid w:val="00DB2247"/>
    <w:rsid w:val="00DB263B"/>
    <w:rsid w:val="00DB48DF"/>
    <w:rsid w:val="00DB61D5"/>
    <w:rsid w:val="00DB63DE"/>
    <w:rsid w:val="00DB6540"/>
    <w:rsid w:val="00DB689F"/>
    <w:rsid w:val="00DB6F7E"/>
    <w:rsid w:val="00DB6FE5"/>
    <w:rsid w:val="00DB72FD"/>
    <w:rsid w:val="00DB7979"/>
    <w:rsid w:val="00DC0C2F"/>
    <w:rsid w:val="00DC15FC"/>
    <w:rsid w:val="00DC188D"/>
    <w:rsid w:val="00DC1A22"/>
    <w:rsid w:val="00DC24FC"/>
    <w:rsid w:val="00DC2790"/>
    <w:rsid w:val="00DC29C6"/>
    <w:rsid w:val="00DC5008"/>
    <w:rsid w:val="00DC53BE"/>
    <w:rsid w:val="00DC5920"/>
    <w:rsid w:val="00DC5DB2"/>
    <w:rsid w:val="00DC5DE8"/>
    <w:rsid w:val="00DC5E20"/>
    <w:rsid w:val="00DC608F"/>
    <w:rsid w:val="00DC71E7"/>
    <w:rsid w:val="00DC7F2A"/>
    <w:rsid w:val="00DD0189"/>
    <w:rsid w:val="00DD0B16"/>
    <w:rsid w:val="00DD0BAE"/>
    <w:rsid w:val="00DD1777"/>
    <w:rsid w:val="00DD2064"/>
    <w:rsid w:val="00DD2826"/>
    <w:rsid w:val="00DD2B39"/>
    <w:rsid w:val="00DD362F"/>
    <w:rsid w:val="00DD39B7"/>
    <w:rsid w:val="00DD4814"/>
    <w:rsid w:val="00DD4911"/>
    <w:rsid w:val="00DD4E8B"/>
    <w:rsid w:val="00DD6374"/>
    <w:rsid w:val="00DD7973"/>
    <w:rsid w:val="00DE09B2"/>
    <w:rsid w:val="00DE0D2E"/>
    <w:rsid w:val="00DE1162"/>
    <w:rsid w:val="00DE1ABC"/>
    <w:rsid w:val="00DE2068"/>
    <w:rsid w:val="00DE24E3"/>
    <w:rsid w:val="00DE2CEC"/>
    <w:rsid w:val="00DE38DA"/>
    <w:rsid w:val="00DE44E7"/>
    <w:rsid w:val="00DE4C43"/>
    <w:rsid w:val="00DE6020"/>
    <w:rsid w:val="00DE63E4"/>
    <w:rsid w:val="00DE6EF3"/>
    <w:rsid w:val="00DE7384"/>
    <w:rsid w:val="00DF03A6"/>
    <w:rsid w:val="00DF1145"/>
    <w:rsid w:val="00DF2610"/>
    <w:rsid w:val="00DF27EB"/>
    <w:rsid w:val="00DF2DD2"/>
    <w:rsid w:val="00DF37DE"/>
    <w:rsid w:val="00DF37FB"/>
    <w:rsid w:val="00DF3C75"/>
    <w:rsid w:val="00DF4937"/>
    <w:rsid w:val="00DF4B90"/>
    <w:rsid w:val="00DF4E87"/>
    <w:rsid w:val="00DF4F4E"/>
    <w:rsid w:val="00DF52E1"/>
    <w:rsid w:val="00DF5414"/>
    <w:rsid w:val="00DF5BCB"/>
    <w:rsid w:val="00DF5D18"/>
    <w:rsid w:val="00DF60CF"/>
    <w:rsid w:val="00DF6267"/>
    <w:rsid w:val="00DF7F1E"/>
    <w:rsid w:val="00E000D0"/>
    <w:rsid w:val="00E00609"/>
    <w:rsid w:val="00E00D2B"/>
    <w:rsid w:val="00E0142F"/>
    <w:rsid w:val="00E01721"/>
    <w:rsid w:val="00E018EF"/>
    <w:rsid w:val="00E01C1D"/>
    <w:rsid w:val="00E02518"/>
    <w:rsid w:val="00E02EFD"/>
    <w:rsid w:val="00E03AF8"/>
    <w:rsid w:val="00E03EEC"/>
    <w:rsid w:val="00E04AEF"/>
    <w:rsid w:val="00E05133"/>
    <w:rsid w:val="00E0541B"/>
    <w:rsid w:val="00E0572C"/>
    <w:rsid w:val="00E0743F"/>
    <w:rsid w:val="00E07881"/>
    <w:rsid w:val="00E07DBB"/>
    <w:rsid w:val="00E10BA8"/>
    <w:rsid w:val="00E117FD"/>
    <w:rsid w:val="00E1183D"/>
    <w:rsid w:val="00E11FC5"/>
    <w:rsid w:val="00E12272"/>
    <w:rsid w:val="00E124F4"/>
    <w:rsid w:val="00E12C61"/>
    <w:rsid w:val="00E13D98"/>
    <w:rsid w:val="00E13DE9"/>
    <w:rsid w:val="00E144CC"/>
    <w:rsid w:val="00E14FD7"/>
    <w:rsid w:val="00E14FE8"/>
    <w:rsid w:val="00E15525"/>
    <w:rsid w:val="00E161B2"/>
    <w:rsid w:val="00E1654C"/>
    <w:rsid w:val="00E1720E"/>
    <w:rsid w:val="00E175E4"/>
    <w:rsid w:val="00E179C0"/>
    <w:rsid w:val="00E17BF3"/>
    <w:rsid w:val="00E20212"/>
    <w:rsid w:val="00E215DF"/>
    <w:rsid w:val="00E2312F"/>
    <w:rsid w:val="00E23485"/>
    <w:rsid w:val="00E236DA"/>
    <w:rsid w:val="00E236DC"/>
    <w:rsid w:val="00E23C69"/>
    <w:rsid w:val="00E23ED7"/>
    <w:rsid w:val="00E24135"/>
    <w:rsid w:val="00E261DC"/>
    <w:rsid w:val="00E263C2"/>
    <w:rsid w:val="00E267C0"/>
    <w:rsid w:val="00E269A1"/>
    <w:rsid w:val="00E27989"/>
    <w:rsid w:val="00E307A8"/>
    <w:rsid w:val="00E30AA7"/>
    <w:rsid w:val="00E30CE3"/>
    <w:rsid w:val="00E310FA"/>
    <w:rsid w:val="00E31796"/>
    <w:rsid w:val="00E32058"/>
    <w:rsid w:val="00E343BD"/>
    <w:rsid w:val="00E34BBD"/>
    <w:rsid w:val="00E34CDC"/>
    <w:rsid w:val="00E353F9"/>
    <w:rsid w:val="00E35639"/>
    <w:rsid w:val="00E35B20"/>
    <w:rsid w:val="00E3689A"/>
    <w:rsid w:val="00E36B2F"/>
    <w:rsid w:val="00E371C7"/>
    <w:rsid w:val="00E372CF"/>
    <w:rsid w:val="00E41917"/>
    <w:rsid w:val="00E42C12"/>
    <w:rsid w:val="00E446BC"/>
    <w:rsid w:val="00E4554A"/>
    <w:rsid w:val="00E45768"/>
    <w:rsid w:val="00E46250"/>
    <w:rsid w:val="00E4707E"/>
    <w:rsid w:val="00E47D83"/>
    <w:rsid w:val="00E5025E"/>
    <w:rsid w:val="00E503B5"/>
    <w:rsid w:val="00E503C6"/>
    <w:rsid w:val="00E51492"/>
    <w:rsid w:val="00E5193D"/>
    <w:rsid w:val="00E51DEE"/>
    <w:rsid w:val="00E51E2E"/>
    <w:rsid w:val="00E521A4"/>
    <w:rsid w:val="00E52963"/>
    <w:rsid w:val="00E53631"/>
    <w:rsid w:val="00E54616"/>
    <w:rsid w:val="00E5593B"/>
    <w:rsid w:val="00E56013"/>
    <w:rsid w:val="00E57263"/>
    <w:rsid w:val="00E60CCE"/>
    <w:rsid w:val="00E6217B"/>
    <w:rsid w:val="00E6254D"/>
    <w:rsid w:val="00E6317A"/>
    <w:rsid w:val="00E6321B"/>
    <w:rsid w:val="00E6326D"/>
    <w:rsid w:val="00E6379D"/>
    <w:rsid w:val="00E63928"/>
    <w:rsid w:val="00E6462F"/>
    <w:rsid w:val="00E64656"/>
    <w:rsid w:val="00E6492E"/>
    <w:rsid w:val="00E64C8F"/>
    <w:rsid w:val="00E65CD6"/>
    <w:rsid w:val="00E66A52"/>
    <w:rsid w:val="00E66FFE"/>
    <w:rsid w:val="00E6702F"/>
    <w:rsid w:val="00E67D30"/>
    <w:rsid w:val="00E7016D"/>
    <w:rsid w:val="00E70488"/>
    <w:rsid w:val="00E7138F"/>
    <w:rsid w:val="00E72293"/>
    <w:rsid w:val="00E722B8"/>
    <w:rsid w:val="00E74755"/>
    <w:rsid w:val="00E75055"/>
    <w:rsid w:val="00E75411"/>
    <w:rsid w:val="00E77A16"/>
    <w:rsid w:val="00E77C4F"/>
    <w:rsid w:val="00E8064D"/>
    <w:rsid w:val="00E80F92"/>
    <w:rsid w:val="00E82D69"/>
    <w:rsid w:val="00E83D64"/>
    <w:rsid w:val="00E84061"/>
    <w:rsid w:val="00E852C5"/>
    <w:rsid w:val="00E85361"/>
    <w:rsid w:val="00E8575D"/>
    <w:rsid w:val="00E85953"/>
    <w:rsid w:val="00E85C2D"/>
    <w:rsid w:val="00E866A3"/>
    <w:rsid w:val="00E90699"/>
    <w:rsid w:val="00E91842"/>
    <w:rsid w:val="00E94108"/>
    <w:rsid w:val="00E945DC"/>
    <w:rsid w:val="00E949EB"/>
    <w:rsid w:val="00E95668"/>
    <w:rsid w:val="00E9707C"/>
    <w:rsid w:val="00E97867"/>
    <w:rsid w:val="00E979C1"/>
    <w:rsid w:val="00E97BBA"/>
    <w:rsid w:val="00E97C13"/>
    <w:rsid w:val="00EA005B"/>
    <w:rsid w:val="00EA06B3"/>
    <w:rsid w:val="00EA093C"/>
    <w:rsid w:val="00EA1A4D"/>
    <w:rsid w:val="00EA3924"/>
    <w:rsid w:val="00EA3A6E"/>
    <w:rsid w:val="00EA3C70"/>
    <w:rsid w:val="00EA40E1"/>
    <w:rsid w:val="00EA5127"/>
    <w:rsid w:val="00EA587B"/>
    <w:rsid w:val="00EA58AF"/>
    <w:rsid w:val="00EA5A55"/>
    <w:rsid w:val="00EA5FF7"/>
    <w:rsid w:val="00EA64D8"/>
    <w:rsid w:val="00EA6A7A"/>
    <w:rsid w:val="00EB061C"/>
    <w:rsid w:val="00EB0BF2"/>
    <w:rsid w:val="00EB12F3"/>
    <w:rsid w:val="00EB2044"/>
    <w:rsid w:val="00EB2DFA"/>
    <w:rsid w:val="00EB2E04"/>
    <w:rsid w:val="00EB382C"/>
    <w:rsid w:val="00EB3A33"/>
    <w:rsid w:val="00EB40A5"/>
    <w:rsid w:val="00EB4C4B"/>
    <w:rsid w:val="00EB5C77"/>
    <w:rsid w:val="00EB7385"/>
    <w:rsid w:val="00EB7580"/>
    <w:rsid w:val="00EC20DB"/>
    <w:rsid w:val="00EC219E"/>
    <w:rsid w:val="00EC23B9"/>
    <w:rsid w:val="00EC28FB"/>
    <w:rsid w:val="00EC2C7B"/>
    <w:rsid w:val="00EC3844"/>
    <w:rsid w:val="00EC3FCE"/>
    <w:rsid w:val="00EC47D7"/>
    <w:rsid w:val="00EC4B5A"/>
    <w:rsid w:val="00EC5610"/>
    <w:rsid w:val="00EC5CD0"/>
    <w:rsid w:val="00EC5F5C"/>
    <w:rsid w:val="00EC62DA"/>
    <w:rsid w:val="00EC6758"/>
    <w:rsid w:val="00EC72C4"/>
    <w:rsid w:val="00EC74B3"/>
    <w:rsid w:val="00EC7D66"/>
    <w:rsid w:val="00EC7D9F"/>
    <w:rsid w:val="00ED14F7"/>
    <w:rsid w:val="00ED15EC"/>
    <w:rsid w:val="00ED1995"/>
    <w:rsid w:val="00ED263F"/>
    <w:rsid w:val="00ED2A90"/>
    <w:rsid w:val="00ED3260"/>
    <w:rsid w:val="00ED4E1A"/>
    <w:rsid w:val="00ED6892"/>
    <w:rsid w:val="00ED6ED6"/>
    <w:rsid w:val="00ED7488"/>
    <w:rsid w:val="00ED770B"/>
    <w:rsid w:val="00ED7EC8"/>
    <w:rsid w:val="00EE2F47"/>
    <w:rsid w:val="00EE34AA"/>
    <w:rsid w:val="00EE3D14"/>
    <w:rsid w:val="00EE46B3"/>
    <w:rsid w:val="00EE4AA5"/>
    <w:rsid w:val="00EE58E4"/>
    <w:rsid w:val="00EE7254"/>
    <w:rsid w:val="00EE7F26"/>
    <w:rsid w:val="00EF081B"/>
    <w:rsid w:val="00EF25B2"/>
    <w:rsid w:val="00EF2C89"/>
    <w:rsid w:val="00EF3879"/>
    <w:rsid w:val="00EF39A4"/>
    <w:rsid w:val="00EF39B7"/>
    <w:rsid w:val="00EF6AD6"/>
    <w:rsid w:val="00EF6EAE"/>
    <w:rsid w:val="00EF6F70"/>
    <w:rsid w:val="00EF6FC1"/>
    <w:rsid w:val="00F00745"/>
    <w:rsid w:val="00F00C5F"/>
    <w:rsid w:val="00F00E10"/>
    <w:rsid w:val="00F035F3"/>
    <w:rsid w:val="00F05FA7"/>
    <w:rsid w:val="00F06A83"/>
    <w:rsid w:val="00F07E82"/>
    <w:rsid w:val="00F10233"/>
    <w:rsid w:val="00F10531"/>
    <w:rsid w:val="00F10B5D"/>
    <w:rsid w:val="00F10BFC"/>
    <w:rsid w:val="00F10F51"/>
    <w:rsid w:val="00F11385"/>
    <w:rsid w:val="00F11F95"/>
    <w:rsid w:val="00F12D3A"/>
    <w:rsid w:val="00F13853"/>
    <w:rsid w:val="00F13BCF"/>
    <w:rsid w:val="00F13C9A"/>
    <w:rsid w:val="00F13F26"/>
    <w:rsid w:val="00F14227"/>
    <w:rsid w:val="00F144ED"/>
    <w:rsid w:val="00F14C8B"/>
    <w:rsid w:val="00F153FF"/>
    <w:rsid w:val="00F15F79"/>
    <w:rsid w:val="00F16CA5"/>
    <w:rsid w:val="00F16D71"/>
    <w:rsid w:val="00F17000"/>
    <w:rsid w:val="00F17621"/>
    <w:rsid w:val="00F178B1"/>
    <w:rsid w:val="00F1791F"/>
    <w:rsid w:val="00F17C85"/>
    <w:rsid w:val="00F21DE0"/>
    <w:rsid w:val="00F220AF"/>
    <w:rsid w:val="00F222F5"/>
    <w:rsid w:val="00F22919"/>
    <w:rsid w:val="00F255CF"/>
    <w:rsid w:val="00F25629"/>
    <w:rsid w:val="00F25660"/>
    <w:rsid w:val="00F26457"/>
    <w:rsid w:val="00F27D52"/>
    <w:rsid w:val="00F302FC"/>
    <w:rsid w:val="00F30974"/>
    <w:rsid w:val="00F30A77"/>
    <w:rsid w:val="00F30CA5"/>
    <w:rsid w:val="00F31E32"/>
    <w:rsid w:val="00F3243B"/>
    <w:rsid w:val="00F328FC"/>
    <w:rsid w:val="00F32C1B"/>
    <w:rsid w:val="00F346FB"/>
    <w:rsid w:val="00F36003"/>
    <w:rsid w:val="00F36D4A"/>
    <w:rsid w:val="00F37F93"/>
    <w:rsid w:val="00F401CA"/>
    <w:rsid w:val="00F42712"/>
    <w:rsid w:val="00F4310D"/>
    <w:rsid w:val="00F439EF"/>
    <w:rsid w:val="00F43F40"/>
    <w:rsid w:val="00F45FCA"/>
    <w:rsid w:val="00F4621C"/>
    <w:rsid w:val="00F46981"/>
    <w:rsid w:val="00F469D0"/>
    <w:rsid w:val="00F50E3F"/>
    <w:rsid w:val="00F514A0"/>
    <w:rsid w:val="00F514EB"/>
    <w:rsid w:val="00F51D1F"/>
    <w:rsid w:val="00F52651"/>
    <w:rsid w:val="00F529E9"/>
    <w:rsid w:val="00F535DB"/>
    <w:rsid w:val="00F542B4"/>
    <w:rsid w:val="00F54D33"/>
    <w:rsid w:val="00F5502B"/>
    <w:rsid w:val="00F5568E"/>
    <w:rsid w:val="00F55ACB"/>
    <w:rsid w:val="00F56E00"/>
    <w:rsid w:val="00F56F50"/>
    <w:rsid w:val="00F57AE1"/>
    <w:rsid w:val="00F57D0C"/>
    <w:rsid w:val="00F57DD9"/>
    <w:rsid w:val="00F601B6"/>
    <w:rsid w:val="00F60B81"/>
    <w:rsid w:val="00F60D7D"/>
    <w:rsid w:val="00F60F02"/>
    <w:rsid w:val="00F60FEA"/>
    <w:rsid w:val="00F65A3A"/>
    <w:rsid w:val="00F65F7E"/>
    <w:rsid w:val="00F67AFF"/>
    <w:rsid w:val="00F67DFF"/>
    <w:rsid w:val="00F7096A"/>
    <w:rsid w:val="00F71A2A"/>
    <w:rsid w:val="00F71E81"/>
    <w:rsid w:val="00F7225C"/>
    <w:rsid w:val="00F72359"/>
    <w:rsid w:val="00F72E73"/>
    <w:rsid w:val="00F73263"/>
    <w:rsid w:val="00F734A9"/>
    <w:rsid w:val="00F73891"/>
    <w:rsid w:val="00F738BB"/>
    <w:rsid w:val="00F75C47"/>
    <w:rsid w:val="00F75EDE"/>
    <w:rsid w:val="00F76A0B"/>
    <w:rsid w:val="00F772EF"/>
    <w:rsid w:val="00F7747A"/>
    <w:rsid w:val="00F77862"/>
    <w:rsid w:val="00F77E10"/>
    <w:rsid w:val="00F80356"/>
    <w:rsid w:val="00F80C9F"/>
    <w:rsid w:val="00F8150D"/>
    <w:rsid w:val="00F823CC"/>
    <w:rsid w:val="00F8247F"/>
    <w:rsid w:val="00F82A0A"/>
    <w:rsid w:val="00F8355B"/>
    <w:rsid w:val="00F84EC0"/>
    <w:rsid w:val="00F8549A"/>
    <w:rsid w:val="00F86108"/>
    <w:rsid w:val="00F90882"/>
    <w:rsid w:val="00F90985"/>
    <w:rsid w:val="00F90F4E"/>
    <w:rsid w:val="00F92270"/>
    <w:rsid w:val="00F92BB9"/>
    <w:rsid w:val="00F94EF3"/>
    <w:rsid w:val="00F9538E"/>
    <w:rsid w:val="00F953CC"/>
    <w:rsid w:val="00F962BB"/>
    <w:rsid w:val="00F9692C"/>
    <w:rsid w:val="00F97608"/>
    <w:rsid w:val="00F97C14"/>
    <w:rsid w:val="00FA098B"/>
    <w:rsid w:val="00FA0A07"/>
    <w:rsid w:val="00FA335A"/>
    <w:rsid w:val="00FA3A51"/>
    <w:rsid w:val="00FA415F"/>
    <w:rsid w:val="00FA44C8"/>
    <w:rsid w:val="00FA72F7"/>
    <w:rsid w:val="00FA7330"/>
    <w:rsid w:val="00FB07DE"/>
    <w:rsid w:val="00FB09A5"/>
    <w:rsid w:val="00FB0FCD"/>
    <w:rsid w:val="00FB11DA"/>
    <w:rsid w:val="00FB18DE"/>
    <w:rsid w:val="00FB1E70"/>
    <w:rsid w:val="00FB222F"/>
    <w:rsid w:val="00FB254D"/>
    <w:rsid w:val="00FB2FD9"/>
    <w:rsid w:val="00FB3F17"/>
    <w:rsid w:val="00FB406C"/>
    <w:rsid w:val="00FB4AA0"/>
    <w:rsid w:val="00FB4D62"/>
    <w:rsid w:val="00FB5318"/>
    <w:rsid w:val="00FB54AA"/>
    <w:rsid w:val="00FB5863"/>
    <w:rsid w:val="00FB727B"/>
    <w:rsid w:val="00FB7452"/>
    <w:rsid w:val="00FB75A3"/>
    <w:rsid w:val="00FC041E"/>
    <w:rsid w:val="00FC1F70"/>
    <w:rsid w:val="00FC4155"/>
    <w:rsid w:val="00FC43BF"/>
    <w:rsid w:val="00FC516E"/>
    <w:rsid w:val="00FC5FDF"/>
    <w:rsid w:val="00FC6023"/>
    <w:rsid w:val="00FC6918"/>
    <w:rsid w:val="00FC697D"/>
    <w:rsid w:val="00FC6AF5"/>
    <w:rsid w:val="00FC7800"/>
    <w:rsid w:val="00FD107B"/>
    <w:rsid w:val="00FD1A3C"/>
    <w:rsid w:val="00FD422B"/>
    <w:rsid w:val="00FD6888"/>
    <w:rsid w:val="00FD7F1D"/>
    <w:rsid w:val="00FE0738"/>
    <w:rsid w:val="00FE0DD1"/>
    <w:rsid w:val="00FE1A7C"/>
    <w:rsid w:val="00FE2A45"/>
    <w:rsid w:val="00FE2BF7"/>
    <w:rsid w:val="00FE3DB7"/>
    <w:rsid w:val="00FE4630"/>
    <w:rsid w:val="00FE4A8D"/>
    <w:rsid w:val="00FE5557"/>
    <w:rsid w:val="00FE5891"/>
    <w:rsid w:val="00FE60B8"/>
    <w:rsid w:val="00FE615E"/>
    <w:rsid w:val="00FE69A9"/>
    <w:rsid w:val="00FE7641"/>
    <w:rsid w:val="00FF04F6"/>
    <w:rsid w:val="00FF0F90"/>
    <w:rsid w:val="00FF1801"/>
    <w:rsid w:val="00FF19FC"/>
    <w:rsid w:val="00FF1DDF"/>
    <w:rsid w:val="00FF2AD9"/>
    <w:rsid w:val="00FF310C"/>
    <w:rsid w:val="00FF3185"/>
    <w:rsid w:val="00FF3D5D"/>
    <w:rsid w:val="00FF3E24"/>
    <w:rsid w:val="00FF4766"/>
    <w:rsid w:val="00FF4D57"/>
    <w:rsid w:val="00FF4FF5"/>
    <w:rsid w:val="00FF56BC"/>
    <w:rsid w:val="00FF6967"/>
    <w:rsid w:val="00FF7AE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69EEEC3C"/>
  <w15:docId w15:val="{6B67C188-8C00-45EF-8007-02F83E9E9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7F43C7"/>
    <w:pPr>
      <w:spacing w:after="0" w:line="360" w:lineRule="auto"/>
      <w:ind w:firstLine="709"/>
      <w:jc w:val="both"/>
    </w:pPr>
    <w:rPr>
      <w:rFonts w:ascii="Times New Roman" w:hAnsi="Times New Roman"/>
      <w:sz w:val="28"/>
    </w:rPr>
  </w:style>
  <w:style w:type="paragraph" w:styleId="14">
    <w:name w:val="heading 1"/>
    <w:basedOn w:val="a7"/>
    <w:next w:val="a7"/>
    <w:link w:val="15"/>
    <w:uiPriority w:val="9"/>
    <w:qFormat/>
    <w:rsid w:val="00B806FC"/>
    <w:pPr>
      <w:keepNext/>
      <w:keepLines/>
      <w:numPr>
        <w:numId w:val="1"/>
      </w:numPr>
      <w:pBdr>
        <w:top w:val="single" w:sz="12" w:space="1" w:color="1F497D" w:themeColor="text2"/>
        <w:bottom w:val="single" w:sz="12" w:space="1" w:color="1F497D" w:themeColor="text2"/>
      </w:pBdr>
      <w:shd w:val="clear" w:color="auto" w:fill="1F497D" w:themeFill="text2"/>
      <w:spacing w:before="480" w:after="320"/>
      <w:ind w:left="431" w:hanging="431"/>
      <w:outlineLvl w:val="0"/>
    </w:pPr>
    <w:rPr>
      <w:rFonts w:eastAsiaTheme="majorEastAsia" w:cstheme="majorBidi"/>
      <w:b/>
      <w:bCs/>
      <w:color w:val="FFFFFF" w:themeColor="background1"/>
      <w:sz w:val="40"/>
      <w:szCs w:val="28"/>
    </w:rPr>
  </w:style>
  <w:style w:type="paragraph" w:styleId="22">
    <w:name w:val="heading 2"/>
    <w:basedOn w:val="a7"/>
    <w:next w:val="a7"/>
    <w:link w:val="23"/>
    <w:uiPriority w:val="9"/>
    <w:unhideWhenUsed/>
    <w:qFormat/>
    <w:rsid w:val="00B806FC"/>
    <w:pPr>
      <w:keepNext/>
      <w:keepLines/>
      <w:numPr>
        <w:ilvl w:val="1"/>
        <w:numId w:val="1"/>
      </w:numPr>
      <w:pBdr>
        <w:top w:val="single" w:sz="8" w:space="1" w:color="4F81BD" w:themeColor="accent1"/>
        <w:bottom w:val="single" w:sz="8" w:space="1" w:color="4F81BD" w:themeColor="accent1"/>
      </w:pBdr>
      <w:shd w:val="clear" w:color="auto" w:fill="C6D9F1" w:themeFill="text2" w:themeFillTint="33"/>
      <w:spacing w:before="400" w:after="320"/>
      <w:outlineLvl w:val="1"/>
    </w:pPr>
    <w:rPr>
      <w:rFonts w:eastAsiaTheme="majorEastAsia" w:cstheme="majorBidi"/>
      <w:b/>
      <w:bCs/>
      <w:color w:val="244061" w:themeColor="accent1" w:themeShade="80"/>
      <w:sz w:val="36"/>
      <w:szCs w:val="26"/>
    </w:rPr>
  </w:style>
  <w:style w:type="paragraph" w:styleId="32">
    <w:name w:val="heading 3"/>
    <w:basedOn w:val="a7"/>
    <w:next w:val="a7"/>
    <w:link w:val="33"/>
    <w:uiPriority w:val="9"/>
    <w:unhideWhenUsed/>
    <w:qFormat/>
    <w:rsid w:val="00962B2E"/>
    <w:pPr>
      <w:keepNext/>
      <w:keepLines/>
      <w:numPr>
        <w:ilvl w:val="2"/>
        <w:numId w:val="2"/>
      </w:numPr>
      <w:spacing w:before="320" w:after="320"/>
      <w:outlineLvl w:val="2"/>
    </w:pPr>
    <w:rPr>
      <w:rFonts w:eastAsiaTheme="majorEastAsia" w:cstheme="majorBidi"/>
      <w:b/>
      <w:bCs/>
      <w:color w:val="365F91" w:themeColor="accent1" w:themeShade="BF"/>
      <w:sz w:val="32"/>
    </w:rPr>
  </w:style>
  <w:style w:type="paragraph" w:styleId="4">
    <w:name w:val="heading 4"/>
    <w:basedOn w:val="a7"/>
    <w:next w:val="a7"/>
    <w:link w:val="40"/>
    <w:uiPriority w:val="9"/>
    <w:unhideWhenUsed/>
    <w:qFormat/>
    <w:rsid w:val="00874606"/>
    <w:pPr>
      <w:keepNext/>
      <w:keepLines/>
      <w:numPr>
        <w:ilvl w:val="3"/>
        <w:numId w:val="1"/>
      </w:numPr>
      <w:spacing w:before="200" w:after="200"/>
      <w:outlineLvl w:val="3"/>
    </w:pPr>
    <w:rPr>
      <w:rFonts w:eastAsiaTheme="majorEastAsia" w:cstheme="majorBidi"/>
      <w:b/>
      <w:bCs/>
      <w:i/>
      <w:iCs/>
      <w:color w:val="4F81BD" w:themeColor="accent1"/>
    </w:rPr>
  </w:style>
  <w:style w:type="paragraph" w:styleId="5">
    <w:name w:val="heading 5"/>
    <w:basedOn w:val="a7"/>
    <w:next w:val="a7"/>
    <w:link w:val="50"/>
    <w:uiPriority w:val="9"/>
    <w:unhideWhenUsed/>
    <w:qFormat/>
    <w:rsid w:val="00FA3A51"/>
    <w:pPr>
      <w:keepNext/>
      <w:keepLines/>
      <w:spacing w:before="200" w:after="200"/>
      <w:ind w:left="1985" w:firstLine="0"/>
      <w:outlineLvl w:val="4"/>
    </w:pPr>
    <w:rPr>
      <w:rFonts w:eastAsiaTheme="majorEastAsia" w:cstheme="majorBidi"/>
      <w:b/>
      <w:color w:val="243F60" w:themeColor="accent1" w:themeShade="7F"/>
    </w:rPr>
  </w:style>
  <w:style w:type="paragraph" w:styleId="6">
    <w:name w:val="heading 6"/>
    <w:basedOn w:val="a7"/>
    <w:next w:val="a7"/>
    <w:link w:val="60"/>
    <w:uiPriority w:val="9"/>
    <w:unhideWhenUsed/>
    <w:qFormat/>
    <w:rsid w:val="001C34FA"/>
    <w:pPr>
      <w:keepNext/>
      <w:keepLines/>
      <w:spacing w:before="200"/>
      <w:ind w:firstLine="0"/>
      <w:outlineLvl w:val="5"/>
    </w:pPr>
    <w:rPr>
      <w:rFonts w:asciiTheme="majorHAnsi" w:eastAsiaTheme="majorEastAsia" w:hAnsiTheme="majorHAnsi" w:cstheme="majorBidi"/>
      <w:i/>
      <w:iCs/>
      <w:color w:val="243F60" w:themeColor="accent1" w:themeShade="7F"/>
    </w:rPr>
  </w:style>
  <w:style w:type="paragraph" w:styleId="7">
    <w:name w:val="heading 7"/>
    <w:basedOn w:val="a7"/>
    <w:next w:val="a7"/>
    <w:link w:val="70"/>
    <w:uiPriority w:val="9"/>
    <w:unhideWhenUsed/>
    <w:qFormat/>
    <w:rsid w:val="001C34FA"/>
    <w:pPr>
      <w:keepNext/>
      <w:keepLines/>
      <w:spacing w:before="200"/>
      <w:ind w:firstLine="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uiPriority w:val="9"/>
    <w:unhideWhenUsed/>
    <w:qFormat/>
    <w:rsid w:val="001C34FA"/>
    <w:pPr>
      <w:keepNext/>
      <w:keepLines/>
      <w:spacing w:before="200"/>
      <w:ind w:firstLine="0"/>
      <w:outlineLvl w:val="7"/>
    </w:pPr>
    <w:rPr>
      <w:rFonts w:asciiTheme="majorHAnsi" w:eastAsiaTheme="majorEastAsia" w:hAnsiTheme="majorHAnsi" w:cstheme="majorBidi"/>
      <w:color w:val="404040" w:themeColor="text1" w:themeTint="BF"/>
      <w:sz w:val="20"/>
      <w:szCs w:val="20"/>
    </w:rPr>
  </w:style>
  <w:style w:type="paragraph" w:styleId="9">
    <w:name w:val="heading 9"/>
    <w:basedOn w:val="a7"/>
    <w:next w:val="a7"/>
    <w:link w:val="90"/>
    <w:uiPriority w:val="9"/>
    <w:unhideWhenUsed/>
    <w:qFormat/>
    <w:rsid w:val="001C34FA"/>
    <w:pPr>
      <w:keepNext/>
      <w:keepLines/>
      <w:spacing w:before="200"/>
      <w:ind w:firstLine="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5">
    <w:name w:val="Заголовок 1 Знак"/>
    <w:basedOn w:val="a8"/>
    <w:link w:val="14"/>
    <w:uiPriority w:val="9"/>
    <w:rsid w:val="00B806FC"/>
    <w:rPr>
      <w:rFonts w:ascii="Times New Roman" w:eastAsiaTheme="majorEastAsia" w:hAnsi="Times New Roman" w:cstheme="majorBidi"/>
      <w:b/>
      <w:bCs/>
      <w:color w:val="FFFFFF" w:themeColor="background1"/>
      <w:sz w:val="40"/>
      <w:szCs w:val="28"/>
      <w:shd w:val="clear" w:color="auto" w:fill="1F497D" w:themeFill="text2"/>
    </w:rPr>
  </w:style>
  <w:style w:type="character" w:customStyle="1" w:styleId="23">
    <w:name w:val="Заголовок 2 Знак"/>
    <w:basedOn w:val="a8"/>
    <w:link w:val="22"/>
    <w:uiPriority w:val="9"/>
    <w:rsid w:val="00B806FC"/>
    <w:rPr>
      <w:rFonts w:ascii="Times New Roman" w:eastAsiaTheme="majorEastAsia" w:hAnsi="Times New Roman" w:cstheme="majorBidi"/>
      <w:b/>
      <w:bCs/>
      <w:color w:val="244061" w:themeColor="accent1" w:themeShade="80"/>
      <w:sz w:val="36"/>
      <w:szCs w:val="26"/>
      <w:shd w:val="clear" w:color="auto" w:fill="C6D9F1" w:themeFill="text2" w:themeFillTint="33"/>
    </w:rPr>
  </w:style>
  <w:style w:type="character" w:customStyle="1" w:styleId="33">
    <w:name w:val="Заголовок 3 Знак"/>
    <w:basedOn w:val="a8"/>
    <w:link w:val="32"/>
    <w:uiPriority w:val="9"/>
    <w:rsid w:val="00962B2E"/>
    <w:rPr>
      <w:rFonts w:ascii="Times New Roman" w:eastAsiaTheme="majorEastAsia" w:hAnsi="Times New Roman" w:cstheme="majorBidi"/>
      <w:b/>
      <w:bCs/>
      <w:color w:val="365F91" w:themeColor="accent1" w:themeShade="BF"/>
      <w:sz w:val="32"/>
    </w:rPr>
  </w:style>
  <w:style w:type="character" w:customStyle="1" w:styleId="40">
    <w:name w:val="Заголовок 4 Знак"/>
    <w:basedOn w:val="a8"/>
    <w:link w:val="4"/>
    <w:uiPriority w:val="9"/>
    <w:rsid w:val="00874606"/>
    <w:rPr>
      <w:rFonts w:ascii="Times New Roman" w:eastAsiaTheme="majorEastAsia" w:hAnsi="Times New Roman" w:cstheme="majorBidi"/>
      <w:b/>
      <w:bCs/>
      <w:i/>
      <w:iCs/>
      <w:color w:val="4F81BD" w:themeColor="accent1"/>
      <w:sz w:val="28"/>
    </w:rPr>
  </w:style>
  <w:style w:type="character" w:customStyle="1" w:styleId="50">
    <w:name w:val="Заголовок 5 Знак"/>
    <w:basedOn w:val="a8"/>
    <w:link w:val="5"/>
    <w:uiPriority w:val="9"/>
    <w:rsid w:val="00FA3A51"/>
    <w:rPr>
      <w:rFonts w:ascii="Times New Roman" w:eastAsiaTheme="majorEastAsia" w:hAnsi="Times New Roman" w:cstheme="majorBidi"/>
      <w:b/>
      <w:color w:val="243F60" w:themeColor="accent1" w:themeShade="7F"/>
      <w:sz w:val="24"/>
    </w:rPr>
  </w:style>
  <w:style w:type="character" w:customStyle="1" w:styleId="60">
    <w:name w:val="Заголовок 6 Знак"/>
    <w:basedOn w:val="a8"/>
    <w:link w:val="6"/>
    <w:uiPriority w:val="9"/>
    <w:rsid w:val="001C34FA"/>
    <w:rPr>
      <w:rFonts w:asciiTheme="majorHAnsi" w:eastAsiaTheme="majorEastAsia" w:hAnsiTheme="majorHAnsi" w:cstheme="majorBidi"/>
      <w:i/>
      <w:iCs/>
      <w:color w:val="243F60" w:themeColor="accent1" w:themeShade="7F"/>
      <w:sz w:val="28"/>
    </w:rPr>
  </w:style>
  <w:style w:type="character" w:customStyle="1" w:styleId="70">
    <w:name w:val="Заголовок 7 Знак"/>
    <w:basedOn w:val="a8"/>
    <w:link w:val="7"/>
    <w:uiPriority w:val="9"/>
    <w:rsid w:val="001C34FA"/>
    <w:rPr>
      <w:rFonts w:asciiTheme="majorHAnsi" w:eastAsiaTheme="majorEastAsia" w:hAnsiTheme="majorHAnsi" w:cstheme="majorBidi"/>
      <w:i/>
      <w:iCs/>
      <w:color w:val="404040" w:themeColor="text1" w:themeTint="BF"/>
      <w:sz w:val="28"/>
    </w:rPr>
  </w:style>
  <w:style w:type="character" w:customStyle="1" w:styleId="80">
    <w:name w:val="Заголовок 8 Знак"/>
    <w:basedOn w:val="a8"/>
    <w:link w:val="8"/>
    <w:uiPriority w:val="9"/>
    <w:rsid w:val="001C34F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8"/>
    <w:link w:val="9"/>
    <w:uiPriority w:val="9"/>
    <w:rsid w:val="001C34FA"/>
    <w:rPr>
      <w:rFonts w:asciiTheme="majorHAnsi" w:eastAsiaTheme="majorEastAsia" w:hAnsiTheme="majorHAnsi" w:cstheme="majorBidi"/>
      <w:i/>
      <w:iCs/>
      <w:color w:val="404040" w:themeColor="text1" w:themeTint="BF"/>
      <w:sz w:val="20"/>
      <w:szCs w:val="20"/>
    </w:rPr>
  </w:style>
  <w:style w:type="paragraph" w:customStyle="1" w:styleId="a0">
    <w:name w:val="Название таблицы"/>
    <w:basedOn w:val="a7"/>
    <w:uiPriority w:val="99"/>
    <w:qFormat/>
    <w:rsid w:val="00D15CA0"/>
    <w:pPr>
      <w:keepNext/>
      <w:numPr>
        <w:numId w:val="45"/>
      </w:numPr>
      <w:spacing w:before="60"/>
    </w:pPr>
    <w:rPr>
      <w:b/>
      <w:i/>
      <w:color w:val="244061" w:themeColor="accent1" w:themeShade="80"/>
    </w:rPr>
  </w:style>
  <w:style w:type="paragraph" w:customStyle="1" w:styleId="a6">
    <w:name w:val="Название рисунка"/>
    <w:basedOn w:val="a7"/>
    <w:link w:val="ab"/>
    <w:uiPriority w:val="99"/>
    <w:qFormat/>
    <w:rsid w:val="00D15CA0"/>
    <w:pPr>
      <w:numPr>
        <w:numId w:val="3"/>
      </w:numPr>
      <w:spacing w:after="60"/>
      <w:jc w:val="center"/>
    </w:pPr>
    <w:rPr>
      <w:b/>
      <w:i/>
      <w:color w:val="244061" w:themeColor="accent1" w:themeShade="80"/>
    </w:rPr>
  </w:style>
  <w:style w:type="paragraph" w:customStyle="1" w:styleId="11">
    <w:name w:val="Марк.список1"/>
    <w:basedOn w:val="a7"/>
    <w:autoRedefine/>
    <w:uiPriority w:val="99"/>
    <w:qFormat/>
    <w:rsid w:val="00460C0A"/>
    <w:pPr>
      <w:numPr>
        <w:numId w:val="4"/>
      </w:numPr>
      <w:spacing w:after="80"/>
      <w:ind w:left="1068"/>
      <w:contextualSpacing/>
    </w:pPr>
  </w:style>
  <w:style w:type="paragraph" w:customStyle="1" w:styleId="20">
    <w:name w:val="Марк.список2"/>
    <w:basedOn w:val="a7"/>
    <w:uiPriority w:val="99"/>
    <w:qFormat/>
    <w:rsid w:val="00CE1138"/>
    <w:pPr>
      <w:numPr>
        <w:numId w:val="5"/>
      </w:numPr>
      <w:spacing w:after="200"/>
      <w:ind w:left="1281" w:hanging="357"/>
      <w:contextualSpacing/>
    </w:pPr>
  </w:style>
  <w:style w:type="paragraph" w:customStyle="1" w:styleId="31">
    <w:name w:val="Марк.список3"/>
    <w:basedOn w:val="a7"/>
    <w:uiPriority w:val="99"/>
    <w:qFormat/>
    <w:rsid w:val="002471BA"/>
    <w:pPr>
      <w:numPr>
        <w:numId w:val="6"/>
      </w:numPr>
      <w:spacing w:after="200"/>
      <w:ind w:left="1701" w:hanging="425"/>
      <w:contextualSpacing/>
    </w:pPr>
  </w:style>
  <w:style w:type="paragraph" w:customStyle="1" w:styleId="1">
    <w:name w:val="Нум.список1"/>
    <w:basedOn w:val="2"/>
    <w:uiPriority w:val="99"/>
    <w:qFormat/>
    <w:rsid w:val="00303D55"/>
    <w:pPr>
      <w:numPr>
        <w:ilvl w:val="0"/>
      </w:numPr>
      <w:spacing w:before="100" w:after="200"/>
    </w:pPr>
  </w:style>
  <w:style w:type="paragraph" w:styleId="ac">
    <w:name w:val="List Paragraph"/>
    <w:aliases w:val="список 1,Нумерация"/>
    <w:basedOn w:val="a7"/>
    <w:link w:val="ad"/>
    <w:uiPriority w:val="34"/>
    <w:qFormat/>
    <w:rsid w:val="00E310FA"/>
    <w:pPr>
      <w:ind w:left="720"/>
      <w:contextualSpacing/>
    </w:pPr>
  </w:style>
  <w:style w:type="paragraph" w:customStyle="1" w:styleId="2">
    <w:name w:val="Нум.список2"/>
    <w:basedOn w:val="ac"/>
    <w:uiPriority w:val="99"/>
    <w:qFormat/>
    <w:rsid w:val="00E310FA"/>
    <w:pPr>
      <w:numPr>
        <w:ilvl w:val="1"/>
        <w:numId w:val="7"/>
      </w:numPr>
      <w:spacing w:after="100"/>
      <w:ind w:left="1395" w:hanging="414"/>
    </w:pPr>
  </w:style>
  <w:style w:type="paragraph" w:customStyle="1" w:styleId="3">
    <w:name w:val="Нум.список3"/>
    <w:basedOn w:val="ac"/>
    <w:uiPriority w:val="99"/>
    <w:qFormat/>
    <w:rsid w:val="00E310FA"/>
    <w:pPr>
      <w:numPr>
        <w:ilvl w:val="2"/>
        <w:numId w:val="7"/>
      </w:numPr>
      <w:spacing w:after="100"/>
      <w:ind w:left="1928" w:hanging="794"/>
    </w:pPr>
  </w:style>
  <w:style w:type="table" w:styleId="ae">
    <w:name w:val="Table Grid"/>
    <w:basedOn w:val="a9"/>
    <w:uiPriority w:val="59"/>
    <w:rsid w:val="006F556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f">
    <w:name w:val="Табл.Заг."/>
    <w:basedOn w:val="a7"/>
    <w:uiPriority w:val="99"/>
    <w:qFormat/>
    <w:rsid w:val="006F556C"/>
    <w:pPr>
      <w:spacing w:line="240" w:lineRule="auto"/>
      <w:ind w:firstLine="0"/>
      <w:jc w:val="center"/>
    </w:pPr>
    <w:rPr>
      <w:b/>
      <w:sz w:val="20"/>
    </w:rPr>
  </w:style>
  <w:style w:type="paragraph" w:customStyle="1" w:styleId="af0">
    <w:name w:val="Табл.Кат."/>
    <w:basedOn w:val="a7"/>
    <w:uiPriority w:val="99"/>
    <w:qFormat/>
    <w:rsid w:val="006F556C"/>
    <w:pPr>
      <w:spacing w:line="240" w:lineRule="auto"/>
      <w:ind w:firstLine="0"/>
    </w:pPr>
    <w:rPr>
      <w:sz w:val="20"/>
    </w:rPr>
  </w:style>
  <w:style w:type="paragraph" w:customStyle="1" w:styleId="af1">
    <w:name w:val="Табл.Знач."/>
    <w:basedOn w:val="a7"/>
    <w:uiPriority w:val="99"/>
    <w:qFormat/>
    <w:rsid w:val="006F556C"/>
    <w:pPr>
      <w:spacing w:line="240" w:lineRule="auto"/>
      <w:ind w:firstLine="0"/>
      <w:jc w:val="center"/>
    </w:pPr>
    <w:rPr>
      <w:sz w:val="20"/>
    </w:rPr>
  </w:style>
  <w:style w:type="paragraph" w:customStyle="1" w:styleId="21">
    <w:name w:val="Табл.Кат.2"/>
    <w:basedOn w:val="af0"/>
    <w:uiPriority w:val="99"/>
    <w:qFormat/>
    <w:rsid w:val="00FD107B"/>
    <w:pPr>
      <w:numPr>
        <w:numId w:val="8"/>
      </w:numPr>
    </w:pPr>
  </w:style>
  <w:style w:type="paragraph" w:customStyle="1" w:styleId="30">
    <w:name w:val="Табл.Кат.3"/>
    <w:basedOn w:val="af0"/>
    <w:uiPriority w:val="99"/>
    <w:qFormat/>
    <w:rsid w:val="004300D7"/>
    <w:pPr>
      <w:numPr>
        <w:numId w:val="9"/>
      </w:numPr>
    </w:pPr>
    <w:rPr>
      <w:i/>
    </w:rPr>
  </w:style>
  <w:style w:type="paragraph" w:customStyle="1" w:styleId="af2">
    <w:name w:val="Источник"/>
    <w:basedOn w:val="a7"/>
    <w:link w:val="af3"/>
    <w:uiPriority w:val="99"/>
    <w:qFormat/>
    <w:rsid w:val="00FD107B"/>
    <w:pPr>
      <w:spacing w:before="100" w:after="200"/>
    </w:pPr>
    <w:rPr>
      <w:i/>
      <w:sz w:val="20"/>
    </w:rPr>
  </w:style>
  <w:style w:type="paragraph" w:styleId="af4">
    <w:name w:val="header"/>
    <w:basedOn w:val="a7"/>
    <w:link w:val="af5"/>
    <w:uiPriority w:val="99"/>
    <w:unhideWhenUsed/>
    <w:rsid w:val="00FD107B"/>
    <w:pPr>
      <w:tabs>
        <w:tab w:val="center" w:pos="4677"/>
        <w:tab w:val="right" w:pos="9355"/>
      </w:tabs>
      <w:spacing w:line="240" w:lineRule="auto"/>
    </w:pPr>
  </w:style>
  <w:style w:type="character" w:customStyle="1" w:styleId="af5">
    <w:name w:val="Верхний колонтитул Знак"/>
    <w:basedOn w:val="a8"/>
    <w:link w:val="af4"/>
    <w:uiPriority w:val="99"/>
    <w:rsid w:val="00FD107B"/>
    <w:rPr>
      <w:rFonts w:ascii="Times New Roman" w:hAnsi="Times New Roman"/>
      <w:sz w:val="24"/>
    </w:rPr>
  </w:style>
  <w:style w:type="paragraph" w:styleId="af6">
    <w:name w:val="footer"/>
    <w:basedOn w:val="a7"/>
    <w:link w:val="af7"/>
    <w:uiPriority w:val="99"/>
    <w:unhideWhenUsed/>
    <w:rsid w:val="00FD107B"/>
    <w:pPr>
      <w:tabs>
        <w:tab w:val="center" w:pos="4677"/>
        <w:tab w:val="right" w:pos="9355"/>
      </w:tabs>
      <w:spacing w:line="240" w:lineRule="auto"/>
    </w:pPr>
    <w:rPr>
      <w:color w:val="1F497D" w:themeColor="text2"/>
    </w:rPr>
  </w:style>
  <w:style w:type="character" w:customStyle="1" w:styleId="af7">
    <w:name w:val="Нижний колонтитул Знак"/>
    <w:basedOn w:val="a8"/>
    <w:link w:val="af6"/>
    <w:uiPriority w:val="99"/>
    <w:rsid w:val="00FD107B"/>
    <w:rPr>
      <w:rFonts w:ascii="Times New Roman" w:hAnsi="Times New Roman"/>
      <w:color w:val="1F497D" w:themeColor="text2"/>
      <w:sz w:val="24"/>
    </w:rPr>
  </w:style>
  <w:style w:type="paragraph" w:customStyle="1" w:styleId="16">
    <w:name w:val="Название книги_1"/>
    <w:basedOn w:val="a7"/>
    <w:uiPriority w:val="99"/>
    <w:qFormat/>
    <w:rsid w:val="00A84659"/>
    <w:pPr>
      <w:jc w:val="center"/>
    </w:pPr>
    <w:rPr>
      <w:smallCaps/>
      <w:spacing w:val="60"/>
      <w:sz w:val="52"/>
    </w:rPr>
  </w:style>
  <w:style w:type="paragraph" w:customStyle="1" w:styleId="af8">
    <w:name w:val="Название без уровня"/>
    <w:basedOn w:val="a7"/>
    <w:uiPriority w:val="99"/>
    <w:qFormat/>
    <w:rsid w:val="00234AAC"/>
    <w:pPr>
      <w:ind w:firstLine="0"/>
    </w:pPr>
    <w:rPr>
      <w:b/>
      <w:caps/>
      <w:color w:val="1F497D" w:themeColor="text2"/>
      <w:sz w:val="40"/>
    </w:rPr>
  </w:style>
  <w:style w:type="paragraph" w:styleId="af9">
    <w:name w:val="TOC Heading"/>
    <w:basedOn w:val="14"/>
    <w:next w:val="a7"/>
    <w:uiPriority w:val="39"/>
    <w:unhideWhenUsed/>
    <w:qFormat/>
    <w:rsid w:val="00FA3A51"/>
    <w:pPr>
      <w:pBdr>
        <w:top w:val="none" w:sz="0" w:space="0" w:color="auto"/>
        <w:bottom w:val="none" w:sz="0" w:space="0" w:color="auto"/>
      </w:pBdr>
      <w:shd w:val="clear" w:color="auto" w:fill="auto"/>
      <w:spacing w:after="0"/>
      <w:jc w:val="left"/>
      <w:outlineLvl w:val="9"/>
    </w:pPr>
    <w:rPr>
      <w:rFonts w:asciiTheme="majorHAnsi" w:hAnsiTheme="majorHAnsi"/>
      <w:color w:val="365F91" w:themeColor="accent1" w:themeShade="BF"/>
      <w:sz w:val="28"/>
    </w:rPr>
  </w:style>
  <w:style w:type="paragraph" w:styleId="24">
    <w:name w:val="toc 2"/>
    <w:basedOn w:val="a7"/>
    <w:next w:val="a7"/>
    <w:autoRedefine/>
    <w:uiPriority w:val="39"/>
    <w:unhideWhenUsed/>
    <w:qFormat/>
    <w:rsid w:val="00FA3A51"/>
    <w:pPr>
      <w:ind w:firstLine="0"/>
      <w:jc w:val="left"/>
    </w:pPr>
    <w:rPr>
      <w:rFonts w:asciiTheme="minorHAnsi" w:hAnsiTheme="minorHAnsi"/>
      <w:b/>
      <w:bCs/>
      <w:smallCaps/>
      <w:sz w:val="22"/>
    </w:rPr>
  </w:style>
  <w:style w:type="paragraph" w:styleId="17">
    <w:name w:val="toc 1"/>
    <w:basedOn w:val="a7"/>
    <w:next w:val="a7"/>
    <w:autoRedefine/>
    <w:uiPriority w:val="39"/>
    <w:unhideWhenUsed/>
    <w:qFormat/>
    <w:rsid w:val="001F2180"/>
    <w:pPr>
      <w:tabs>
        <w:tab w:val="left" w:pos="390"/>
        <w:tab w:val="right" w:pos="10195"/>
      </w:tabs>
      <w:spacing w:before="360" w:after="360"/>
      <w:ind w:firstLine="0"/>
      <w:jc w:val="left"/>
    </w:pPr>
    <w:rPr>
      <w:rFonts w:asciiTheme="minorHAnsi" w:hAnsiTheme="minorHAnsi"/>
      <w:b/>
      <w:bCs/>
      <w:caps/>
      <w:noProof/>
      <w:sz w:val="22"/>
      <w:u w:val="single"/>
    </w:rPr>
  </w:style>
  <w:style w:type="paragraph" w:styleId="34">
    <w:name w:val="toc 3"/>
    <w:basedOn w:val="a7"/>
    <w:next w:val="a7"/>
    <w:autoRedefine/>
    <w:uiPriority w:val="39"/>
    <w:unhideWhenUsed/>
    <w:qFormat/>
    <w:rsid w:val="00FA3A51"/>
    <w:pPr>
      <w:ind w:firstLine="0"/>
      <w:jc w:val="left"/>
    </w:pPr>
    <w:rPr>
      <w:rFonts w:asciiTheme="minorHAnsi" w:hAnsiTheme="minorHAnsi"/>
      <w:smallCaps/>
      <w:sz w:val="22"/>
    </w:rPr>
  </w:style>
  <w:style w:type="paragraph" w:styleId="afa">
    <w:name w:val="Balloon Text"/>
    <w:basedOn w:val="a7"/>
    <w:link w:val="afb"/>
    <w:uiPriority w:val="99"/>
    <w:semiHidden/>
    <w:unhideWhenUsed/>
    <w:rsid w:val="00FA3A51"/>
    <w:pPr>
      <w:spacing w:line="240" w:lineRule="auto"/>
    </w:pPr>
    <w:rPr>
      <w:rFonts w:ascii="Tahoma" w:hAnsi="Tahoma" w:cs="Tahoma"/>
      <w:sz w:val="16"/>
      <w:szCs w:val="16"/>
    </w:rPr>
  </w:style>
  <w:style w:type="character" w:customStyle="1" w:styleId="afb">
    <w:name w:val="Текст выноски Знак"/>
    <w:basedOn w:val="a8"/>
    <w:link w:val="afa"/>
    <w:uiPriority w:val="99"/>
    <w:semiHidden/>
    <w:rsid w:val="00FA3A51"/>
    <w:rPr>
      <w:rFonts w:ascii="Tahoma" w:hAnsi="Tahoma" w:cs="Tahoma"/>
      <w:sz w:val="16"/>
      <w:szCs w:val="16"/>
    </w:rPr>
  </w:style>
  <w:style w:type="character" w:styleId="afc">
    <w:name w:val="Hyperlink"/>
    <w:basedOn w:val="a8"/>
    <w:uiPriority w:val="99"/>
    <w:unhideWhenUsed/>
    <w:rsid w:val="00D15CA0"/>
    <w:rPr>
      <w:rFonts w:ascii="Times New Roman" w:hAnsi="Times New Roman"/>
      <w:color w:val="auto"/>
      <w:sz w:val="28"/>
      <w:u w:val="single"/>
    </w:rPr>
  </w:style>
  <w:style w:type="paragraph" w:styleId="41">
    <w:name w:val="toc 4"/>
    <w:basedOn w:val="a7"/>
    <w:next w:val="a7"/>
    <w:autoRedefine/>
    <w:uiPriority w:val="39"/>
    <w:unhideWhenUsed/>
    <w:rsid w:val="00FA3A51"/>
    <w:pPr>
      <w:ind w:firstLine="0"/>
      <w:jc w:val="left"/>
    </w:pPr>
    <w:rPr>
      <w:rFonts w:asciiTheme="minorHAnsi" w:hAnsiTheme="minorHAnsi"/>
      <w:sz w:val="22"/>
    </w:rPr>
  </w:style>
  <w:style w:type="paragraph" w:styleId="afd">
    <w:name w:val="Subtitle"/>
    <w:basedOn w:val="a7"/>
    <w:next w:val="a7"/>
    <w:link w:val="afe"/>
    <w:uiPriority w:val="11"/>
    <w:qFormat/>
    <w:rsid w:val="00BD7ACA"/>
    <w:pPr>
      <w:numPr>
        <w:ilvl w:val="1"/>
      </w:numPr>
      <w:spacing w:before="60" w:after="60"/>
      <w:ind w:firstLine="709"/>
    </w:pPr>
    <w:rPr>
      <w:rFonts w:asciiTheme="majorHAnsi" w:eastAsiaTheme="majorEastAsia" w:hAnsiTheme="majorHAnsi" w:cstheme="majorBidi"/>
      <w:i/>
      <w:iCs/>
      <w:color w:val="4F81BD" w:themeColor="accent1"/>
      <w:spacing w:val="15"/>
      <w:szCs w:val="24"/>
    </w:rPr>
  </w:style>
  <w:style w:type="character" w:customStyle="1" w:styleId="afe">
    <w:name w:val="Подзаголовок Знак"/>
    <w:basedOn w:val="a8"/>
    <w:link w:val="afd"/>
    <w:uiPriority w:val="11"/>
    <w:rsid w:val="00BD7ACA"/>
    <w:rPr>
      <w:rFonts w:asciiTheme="majorHAnsi" w:eastAsiaTheme="majorEastAsia" w:hAnsiTheme="majorHAnsi" w:cstheme="majorBidi"/>
      <w:i/>
      <w:iCs/>
      <w:color w:val="4F81BD" w:themeColor="accent1"/>
      <w:spacing w:val="15"/>
      <w:sz w:val="24"/>
      <w:szCs w:val="24"/>
    </w:rPr>
  </w:style>
  <w:style w:type="paragraph" w:styleId="aff">
    <w:name w:val="No Spacing"/>
    <w:uiPriority w:val="1"/>
    <w:qFormat/>
    <w:rsid w:val="003B660B"/>
    <w:pPr>
      <w:spacing w:after="0" w:line="240" w:lineRule="auto"/>
      <w:ind w:firstLine="709"/>
      <w:jc w:val="both"/>
    </w:pPr>
    <w:rPr>
      <w:rFonts w:ascii="Times New Roman" w:hAnsi="Times New Roman"/>
      <w:sz w:val="24"/>
    </w:rPr>
  </w:style>
  <w:style w:type="character" w:styleId="aff0">
    <w:name w:val="annotation reference"/>
    <w:basedOn w:val="a8"/>
    <w:uiPriority w:val="99"/>
    <w:unhideWhenUsed/>
    <w:rsid w:val="00AD6485"/>
    <w:rPr>
      <w:sz w:val="16"/>
      <w:szCs w:val="16"/>
    </w:rPr>
  </w:style>
  <w:style w:type="paragraph" w:styleId="aff1">
    <w:name w:val="annotation text"/>
    <w:basedOn w:val="a7"/>
    <w:link w:val="aff2"/>
    <w:uiPriority w:val="99"/>
    <w:unhideWhenUsed/>
    <w:rsid w:val="00AD6485"/>
    <w:pPr>
      <w:spacing w:line="240" w:lineRule="auto"/>
    </w:pPr>
    <w:rPr>
      <w:sz w:val="20"/>
      <w:szCs w:val="20"/>
    </w:rPr>
  </w:style>
  <w:style w:type="character" w:customStyle="1" w:styleId="aff2">
    <w:name w:val="Текст примечания Знак"/>
    <w:basedOn w:val="a8"/>
    <w:link w:val="aff1"/>
    <w:uiPriority w:val="99"/>
    <w:rsid w:val="00AD6485"/>
    <w:rPr>
      <w:rFonts w:ascii="Times New Roman" w:hAnsi="Times New Roman"/>
      <w:sz w:val="20"/>
      <w:szCs w:val="20"/>
    </w:rPr>
  </w:style>
  <w:style w:type="paragraph" w:styleId="aff3">
    <w:name w:val="annotation subject"/>
    <w:basedOn w:val="aff1"/>
    <w:next w:val="aff1"/>
    <w:link w:val="aff4"/>
    <w:uiPriority w:val="99"/>
    <w:semiHidden/>
    <w:unhideWhenUsed/>
    <w:rsid w:val="00AD6485"/>
    <w:rPr>
      <w:b/>
      <w:bCs/>
    </w:rPr>
  </w:style>
  <w:style w:type="character" w:customStyle="1" w:styleId="aff4">
    <w:name w:val="Тема примечания Знак"/>
    <w:basedOn w:val="aff2"/>
    <w:link w:val="aff3"/>
    <w:uiPriority w:val="99"/>
    <w:semiHidden/>
    <w:rsid w:val="00AD6485"/>
    <w:rPr>
      <w:rFonts w:ascii="Times New Roman" w:hAnsi="Times New Roman"/>
      <w:b/>
      <w:bCs/>
      <w:sz w:val="20"/>
      <w:szCs w:val="20"/>
    </w:rPr>
  </w:style>
  <w:style w:type="table" w:customStyle="1" w:styleId="LightShading-Accent11">
    <w:name w:val="Light Shading - Accent 11"/>
    <w:basedOn w:val="a9"/>
    <w:uiPriority w:val="60"/>
    <w:rsid w:val="00B6012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a9"/>
    <w:uiPriority w:val="61"/>
    <w:rsid w:val="00B6012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5">
    <w:name w:val="footnote text"/>
    <w:aliases w:val="Table_Footnote_last,Текст сноски Знак1 Знак,Текст сноски Знак Знак Знак,Footnote Text Char Знак Знак,Footnote Text Char Знак,Текст сноски-FN,Table_Footnote_last Знак Знак Знак,Table_Footnote_last Знак,Текст сноски Знак1"/>
    <w:basedOn w:val="a7"/>
    <w:link w:val="aff6"/>
    <w:uiPriority w:val="99"/>
    <w:unhideWhenUsed/>
    <w:rsid w:val="00D017DB"/>
    <w:pPr>
      <w:spacing w:line="240" w:lineRule="auto"/>
    </w:pPr>
    <w:rPr>
      <w:rFonts w:eastAsia="Calibri" w:cs="Times New Roman"/>
      <w:sz w:val="20"/>
      <w:szCs w:val="20"/>
    </w:rPr>
  </w:style>
  <w:style w:type="character" w:customStyle="1" w:styleId="aff6">
    <w:name w:val="Текст сноски Знак"/>
    <w:aliases w:val="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
    <w:basedOn w:val="a8"/>
    <w:link w:val="aff5"/>
    <w:uiPriority w:val="99"/>
    <w:rsid w:val="00D017DB"/>
    <w:rPr>
      <w:rFonts w:ascii="Times New Roman" w:eastAsia="Calibri" w:hAnsi="Times New Roman" w:cs="Times New Roman"/>
      <w:sz w:val="20"/>
      <w:szCs w:val="20"/>
    </w:rPr>
  </w:style>
  <w:style w:type="character" w:styleId="aff7">
    <w:name w:val="Intense Emphasis"/>
    <w:uiPriority w:val="21"/>
    <w:qFormat/>
    <w:rsid w:val="00D017DB"/>
    <w:rPr>
      <w:b/>
      <w:bCs/>
      <w:i/>
      <w:iCs/>
      <w:color w:val="4F81BD"/>
    </w:rPr>
  </w:style>
  <w:style w:type="character" w:styleId="aff8">
    <w:name w:val="footnote reference"/>
    <w:aliases w:val="Знак сноски 1,Ref,de nota al pie,Ссылка на сноску 45,Appel note de bas de page,Знак сноски-FN,Ciae niinee-FN,Referencia nota al pie"/>
    <w:basedOn w:val="a8"/>
    <w:uiPriority w:val="99"/>
    <w:unhideWhenUsed/>
    <w:rsid w:val="00D017DB"/>
    <w:rPr>
      <w:vertAlign w:val="superscript"/>
    </w:rPr>
  </w:style>
  <w:style w:type="paragraph" w:customStyle="1" w:styleId="aff9">
    <w:name w:val="Верх"/>
    <w:basedOn w:val="af4"/>
    <w:uiPriority w:val="99"/>
    <w:qFormat/>
    <w:rsid w:val="007954AA"/>
    <w:pPr>
      <w:pBdr>
        <w:top w:val="single" w:sz="4" w:space="3" w:color="FFFFFF"/>
        <w:left w:val="single" w:sz="4" w:space="4" w:color="FFFFFF"/>
        <w:bottom w:val="single" w:sz="8" w:space="3" w:color="1F497D"/>
        <w:right w:val="single" w:sz="4" w:space="4" w:color="FFFFFF"/>
      </w:pBdr>
      <w:shd w:val="clear" w:color="auto" w:fill="DBE5F1"/>
      <w:spacing w:before="60" w:after="60"/>
      <w:jc w:val="center"/>
    </w:pPr>
    <w:rPr>
      <w:rFonts w:ascii="Bookman Old Style" w:eastAsia="Calibri" w:hAnsi="Bookman Old Style" w:cs="Times New Roman"/>
    </w:rPr>
  </w:style>
  <w:style w:type="character" w:customStyle="1" w:styleId="reference-text">
    <w:name w:val="reference-text"/>
    <w:basedOn w:val="a8"/>
    <w:rsid w:val="007A745D"/>
  </w:style>
  <w:style w:type="character" w:customStyle="1" w:styleId="highlight">
    <w:name w:val="highlight"/>
    <w:basedOn w:val="a8"/>
    <w:rsid w:val="0099773E"/>
  </w:style>
  <w:style w:type="paragraph" w:styleId="a">
    <w:name w:val="List Bullet"/>
    <w:basedOn w:val="a7"/>
    <w:uiPriority w:val="99"/>
    <w:unhideWhenUsed/>
    <w:rsid w:val="00E63928"/>
    <w:pPr>
      <w:numPr>
        <w:numId w:val="10"/>
      </w:numPr>
      <w:spacing w:after="120" w:line="240" w:lineRule="auto"/>
      <w:contextualSpacing/>
    </w:pPr>
    <w:rPr>
      <w:rFonts w:eastAsia="Times New Roman" w:cs="Times New Roman"/>
      <w:szCs w:val="24"/>
      <w:lang w:eastAsia="ru-RU" w:bidi="en-US"/>
    </w:rPr>
  </w:style>
  <w:style w:type="paragraph" w:customStyle="1" w:styleId="affa">
    <w:name w:val="заголовок без номера"/>
    <w:uiPriority w:val="99"/>
    <w:qFormat/>
    <w:rsid w:val="00BE5233"/>
    <w:pPr>
      <w:pBdr>
        <w:bottom w:val="single" w:sz="12" w:space="1" w:color="C0504D" w:themeColor="accent2"/>
      </w:pBdr>
      <w:spacing w:before="200" w:after="300" w:line="240" w:lineRule="auto"/>
      <w:jc w:val="right"/>
      <w:outlineLvl w:val="0"/>
    </w:pPr>
    <w:rPr>
      <w:rFonts w:ascii="Cambria" w:eastAsia="Times New Roman" w:hAnsi="Cambria" w:cs="Times New Roman"/>
      <w:b/>
      <w:bCs/>
      <w:color w:val="4F81BD" w:themeColor="accent1"/>
      <w:sz w:val="52"/>
      <w:szCs w:val="52"/>
      <w:lang w:eastAsia="ru-RU" w:bidi="en-US"/>
    </w:rPr>
  </w:style>
  <w:style w:type="paragraph" w:styleId="51">
    <w:name w:val="toc 5"/>
    <w:basedOn w:val="a7"/>
    <w:next w:val="a7"/>
    <w:autoRedefine/>
    <w:uiPriority w:val="39"/>
    <w:unhideWhenUsed/>
    <w:rsid w:val="00234AAC"/>
    <w:pPr>
      <w:ind w:firstLine="0"/>
      <w:jc w:val="left"/>
    </w:pPr>
    <w:rPr>
      <w:rFonts w:asciiTheme="minorHAnsi" w:hAnsiTheme="minorHAnsi"/>
      <w:sz w:val="22"/>
    </w:rPr>
  </w:style>
  <w:style w:type="paragraph" w:styleId="61">
    <w:name w:val="toc 6"/>
    <w:basedOn w:val="a7"/>
    <w:next w:val="a7"/>
    <w:autoRedefine/>
    <w:uiPriority w:val="39"/>
    <w:unhideWhenUsed/>
    <w:rsid w:val="00234AAC"/>
    <w:pPr>
      <w:ind w:firstLine="0"/>
      <w:jc w:val="left"/>
    </w:pPr>
    <w:rPr>
      <w:rFonts w:asciiTheme="minorHAnsi" w:hAnsiTheme="minorHAnsi"/>
      <w:sz w:val="22"/>
    </w:rPr>
  </w:style>
  <w:style w:type="paragraph" w:styleId="71">
    <w:name w:val="toc 7"/>
    <w:basedOn w:val="a7"/>
    <w:next w:val="a7"/>
    <w:autoRedefine/>
    <w:uiPriority w:val="39"/>
    <w:unhideWhenUsed/>
    <w:rsid w:val="00234AAC"/>
    <w:pPr>
      <w:ind w:firstLine="0"/>
      <w:jc w:val="left"/>
    </w:pPr>
    <w:rPr>
      <w:rFonts w:asciiTheme="minorHAnsi" w:hAnsiTheme="minorHAnsi"/>
      <w:sz w:val="22"/>
    </w:rPr>
  </w:style>
  <w:style w:type="paragraph" w:styleId="81">
    <w:name w:val="toc 8"/>
    <w:basedOn w:val="a7"/>
    <w:next w:val="a7"/>
    <w:autoRedefine/>
    <w:uiPriority w:val="39"/>
    <w:unhideWhenUsed/>
    <w:rsid w:val="00234AAC"/>
    <w:pPr>
      <w:ind w:firstLine="0"/>
      <w:jc w:val="left"/>
    </w:pPr>
    <w:rPr>
      <w:rFonts w:asciiTheme="minorHAnsi" w:hAnsiTheme="minorHAnsi"/>
      <w:sz w:val="22"/>
    </w:rPr>
  </w:style>
  <w:style w:type="paragraph" w:styleId="91">
    <w:name w:val="toc 9"/>
    <w:basedOn w:val="a7"/>
    <w:next w:val="a7"/>
    <w:autoRedefine/>
    <w:uiPriority w:val="39"/>
    <w:unhideWhenUsed/>
    <w:rsid w:val="00234AAC"/>
    <w:pPr>
      <w:ind w:firstLine="0"/>
      <w:jc w:val="left"/>
    </w:pPr>
    <w:rPr>
      <w:rFonts w:asciiTheme="minorHAnsi" w:hAnsiTheme="minorHAnsi"/>
      <w:sz w:val="22"/>
    </w:rPr>
  </w:style>
  <w:style w:type="paragraph" w:styleId="affb">
    <w:name w:val="Body Text"/>
    <w:aliases w:val="Основной текст Знак1 Знак,Основной текст Знак Знак Знак,Основной текст + Знак,Основной текст1,heading31,Body Text - Level 21 Знак Знак Знак"/>
    <w:basedOn w:val="a7"/>
    <w:link w:val="affc"/>
    <w:uiPriority w:val="99"/>
    <w:unhideWhenUsed/>
    <w:rsid w:val="000202B2"/>
    <w:pPr>
      <w:spacing w:after="120" w:line="240" w:lineRule="auto"/>
      <w:ind w:firstLine="0"/>
    </w:pPr>
    <w:rPr>
      <w:rFonts w:eastAsia="Times New Roman" w:cs="Times New Roman"/>
      <w:szCs w:val="24"/>
      <w:lang w:eastAsia="ru-RU"/>
    </w:rPr>
  </w:style>
  <w:style w:type="character" w:customStyle="1" w:styleId="affc">
    <w:name w:val="Основной текст Знак"/>
    <w:aliases w:val="Основной текст Знак1 Знак Знак,Основной текст Знак Знак Знак Знак,Основной текст + Знак Знак,Основной текст1 Знак,heading31 Знак,Body Text - Level 21 Знак Знак Знак Знак"/>
    <w:basedOn w:val="a8"/>
    <w:link w:val="affb"/>
    <w:uiPriority w:val="99"/>
    <w:rsid w:val="000202B2"/>
    <w:rPr>
      <w:rFonts w:ascii="Times New Roman" w:eastAsia="Times New Roman" w:hAnsi="Times New Roman" w:cs="Times New Roman"/>
      <w:sz w:val="24"/>
      <w:szCs w:val="24"/>
      <w:lang w:eastAsia="ru-RU"/>
    </w:rPr>
  </w:style>
  <w:style w:type="paragraph" w:customStyle="1" w:styleId="a5">
    <w:name w:val="Табл.Кат.лардж"/>
    <w:basedOn w:val="af0"/>
    <w:uiPriority w:val="99"/>
    <w:qFormat/>
    <w:rsid w:val="006300CA"/>
    <w:pPr>
      <w:numPr>
        <w:numId w:val="11"/>
      </w:numPr>
      <w:tabs>
        <w:tab w:val="left" w:pos="426"/>
      </w:tabs>
      <w:spacing w:after="120"/>
      <w:ind w:left="425" w:hanging="425"/>
      <w:jc w:val="left"/>
    </w:pPr>
    <w:rPr>
      <w:sz w:val="24"/>
      <w:lang w:eastAsia="ru-RU"/>
    </w:rPr>
  </w:style>
  <w:style w:type="paragraph" w:customStyle="1" w:styleId="25">
    <w:name w:val="заголовок без номера 2"/>
    <w:basedOn w:val="affa"/>
    <w:uiPriority w:val="99"/>
    <w:qFormat/>
    <w:rsid w:val="007C2C76"/>
    <w:pPr>
      <w:pBdr>
        <w:bottom w:val="none" w:sz="0" w:space="0" w:color="auto"/>
      </w:pBdr>
      <w:shd w:val="clear" w:color="auto" w:fill="1F497D" w:themeFill="text2"/>
      <w:jc w:val="center"/>
    </w:pPr>
    <w:rPr>
      <w:rFonts w:ascii="Times New Roman" w:hAnsi="Times New Roman"/>
      <w:color w:val="FFFFFF" w:themeColor="background1"/>
      <w:sz w:val="40"/>
    </w:rPr>
  </w:style>
  <w:style w:type="paragraph" w:customStyle="1" w:styleId="Default">
    <w:name w:val="Default"/>
    <w:uiPriority w:val="99"/>
    <w:rsid w:val="0069163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d">
    <w:name w:val="Заголовок Знак"/>
    <w:link w:val="affe"/>
    <w:uiPriority w:val="99"/>
    <w:locked/>
    <w:rsid w:val="008E0E68"/>
    <w:rPr>
      <w:b/>
      <w:bCs/>
      <w:sz w:val="28"/>
      <w:szCs w:val="36"/>
      <w:lang w:eastAsia="ru-RU"/>
    </w:rPr>
  </w:style>
  <w:style w:type="paragraph" w:styleId="affe">
    <w:name w:val="Title"/>
    <w:basedOn w:val="a7"/>
    <w:link w:val="affd"/>
    <w:uiPriority w:val="99"/>
    <w:qFormat/>
    <w:rsid w:val="008E0E68"/>
    <w:pPr>
      <w:tabs>
        <w:tab w:val="left" w:pos="8460"/>
      </w:tabs>
      <w:spacing w:line="240" w:lineRule="auto"/>
      <w:ind w:firstLine="0"/>
      <w:jc w:val="center"/>
    </w:pPr>
    <w:rPr>
      <w:rFonts w:asciiTheme="minorHAnsi" w:hAnsiTheme="minorHAnsi"/>
      <w:b/>
      <w:bCs/>
      <w:szCs w:val="36"/>
      <w:lang w:eastAsia="ru-RU"/>
    </w:rPr>
  </w:style>
  <w:style w:type="character" w:customStyle="1" w:styleId="18">
    <w:name w:val="Название Знак1"/>
    <w:basedOn w:val="a8"/>
    <w:uiPriority w:val="10"/>
    <w:rsid w:val="008E0E68"/>
    <w:rPr>
      <w:rFonts w:asciiTheme="majorHAnsi" w:eastAsiaTheme="majorEastAsia" w:hAnsiTheme="majorHAnsi" w:cstheme="majorBidi"/>
      <w:color w:val="17365D" w:themeColor="text2" w:themeShade="BF"/>
      <w:spacing w:val="5"/>
      <w:kern w:val="28"/>
      <w:sz w:val="52"/>
      <w:szCs w:val="52"/>
    </w:rPr>
  </w:style>
  <w:style w:type="paragraph" w:styleId="afff">
    <w:name w:val="caption"/>
    <w:aliases w:val="Название таблицы Название объекта"/>
    <w:basedOn w:val="a7"/>
    <w:next w:val="a7"/>
    <w:uiPriority w:val="99"/>
    <w:qFormat/>
    <w:rsid w:val="00742C76"/>
    <w:pPr>
      <w:spacing w:line="240" w:lineRule="auto"/>
      <w:ind w:firstLine="0"/>
      <w:jc w:val="left"/>
    </w:pPr>
    <w:rPr>
      <w:rFonts w:eastAsia="Times New Roman" w:cs="Times New Roman"/>
      <w:b/>
      <w:bCs/>
      <w:sz w:val="20"/>
      <w:szCs w:val="20"/>
      <w:lang w:eastAsia="ru-RU"/>
    </w:rPr>
  </w:style>
  <w:style w:type="character" w:customStyle="1" w:styleId="ad">
    <w:name w:val="Абзац списка Знак"/>
    <w:aliases w:val="список 1 Знак,Нумерация Знак"/>
    <w:link w:val="ac"/>
    <w:uiPriority w:val="34"/>
    <w:rsid w:val="00740FB1"/>
    <w:rPr>
      <w:rFonts w:ascii="Times New Roman" w:hAnsi="Times New Roman"/>
      <w:sz w:val="28"/>
    </w:rPr>
  </w:style>
  <w:style w:type="paragraph" w:customStyle="1" w:styleId="a2">
    <w:name w:val="Таблица_название"/>
    <w:basedOn w:val="a7"/>
    <w:uiPriority w:val="99"/>
    <w:rsid w:val="001B39E9"/>
    <w:pPr>
      <w:keepNext/>
      <w:keepLines/>
      <w:numPr>
        <w:numId w:val="13"/>
      </w:numPr>
      <w:suppressAutoHyphens/>
      <w:spacing w:before="120" w:after="240" w:line="240" w:lineRule="auto"/>
      <w:jc w:val="left"/>
    </w:pPr>
    <w:rPr>
      <w:rFonts w:eastAsia="Calibri" w:cs="Times New Roman"/>
      <w:b/>
      <w:bCs/>
      <w:color w:val="215868"/>
      <w:sz w:val="24"/>
      <w:szCs w:val="24"/>
    </w:rPr>
  </w:style>
  <w:style w:type="paragraph" w:styleId="afff0">
    <w:name w:val="Document Map"/>
    <w:basedOn w:val="a7"/>
    <w:link w:val="afff1"/>
    <w:uiPriority w:val="99"/>
    <w:semiHidden/>
    <w:unhideWhenUsed/>
    <w:rsid w:val="002927F9"/>
    <w:pPr>
      <w:spacing w:line="240" w:lineRule="auto"/>
    </w:pPr>
    <w:rPr>
      <w:rFonts w:ascii="Tahoma" w:hAnsi="Tahoma" w:cs="Tahoma"/>
      <w:sz w:val="16"/>
      <w:szCs w:val="16"/>
    </w:rPr>
  </w:style>
  <w:style w:type="character" w:customStyle="1" w:styleId="afff1">
    <w:name w:val="Схема документа Знак"/>
    <w:basedOn w:val="a8"/>
    <w:link w:val="afff0"/>
    <w:uiPriority w:val="99"/>
    <w:semiHidden/>
    <w:rsid w:val="002927F9"/>
    <w:rPr>
      <w:rFonts w:ascii="Tahoma" w:hAnsi="Tahoma" w:cs="Tahoma"/>
      <w:sz w:val="16"/>
      <w:szCs w:val="16"/>
    </w:rPr>
  </w:style>
  <w:style w:type="paragraph" w:customStyle="1" w:styleId="ConsPlusNormal">
    <w:name w:val="ConsPlusNormal"/>
    <w:uiPriority w:val="99"/>
    <w:rsid w:val="007C06F3"/>
    <w:pPr>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afff2">
    <w:name w:val="Значения в таблице"/>
    <w:basedOn w:val="a7"/>
    <w:uiPriority w:val="99"/>
    <w:qFormat/>
    <w:rsid w:val="00BB729B"/>
    <w:pPr>
      <w:spacing w:before="240"/>
      <w:jc w:val="right"/>
    </w:pPr>
    <w:rPr>
      <w:rFonts w:ascii="Arial Narrow" w:eastAsia="Times New Roman" w:hAnsi="Arial Narrow" w:cs="Times New Roman"/>
      <w:sz w:val="20"/>
      <w:szCs w:val="20"/>
    </w:rPr>
  </w:style>
  <w:style w:type="table" w:customStyle="1" w:styleId="19">
    <w:name w:val="Сетка таблицы1"/>
    <w:basedOn w:val="a9"/>
    <w:next w:val="ae"/>
    <w:uiPriority w:val="59"/>
    <w:rsid w:val="00BB729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afff3">
    <w:name w:val="Таблица_ТОР"/>
    <w:basedOn w:val="a9"/>
    <w:uiPriority w:val="99"/>
    <w:rsid w:val="000636C4"/>
    <w:pPr>
      <w:spacing w:after="0" w:line="240" w:lineRule="auto"/>
    </w:pPr>
    <w:rPr>
      <w:rFonts w:ascii="Times New Roman" w:hAnsi="Times New Roman"/>
      <w:sz w:val="20"/>
    </w:rPr>
    <w:tblP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vAlign w:val="center"/>
    </w:tcPr>
    <w:tblStylePr w:type="firstRow">
      <w:pPr>
        <w:jc w:val="center"/>
      </w:pPr>
      <w:rPr>
        <w:rFonts w:ascii="Times New Roman" w:hAnsi="Times New Roman"/>
        <w:b w:val="0"/>
        <w:sz w:val="20"/>
      </w:rPr>
      <w:tblPr/>
      <w:tcPr>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cBorders>
        <w:shd w:val="clear" w:color="auto" w:fill="B8CCE4" w:themeFill="accent1" w:themeFillTint="66"/>
        <w:vAlign w:val="center"/>
      </w:tcPr>
    </w:tblStylePr>
  </w:style>
  <w:style w:type="character" w:styleId="afff4">
    <w:name w:val="Strong"/>
    <w:uiPriority w:val="22"/>
    <w:qFormat/>
    <w:rsid w:val="000636C4"/>
    <w:rPr>
      <w:b/>
      <w:bCs/>
    </w:rPr>
  </w:style>
  <w:style w:type="character" w:customStyle="1" w:styleId="apple-converted-space">
    <w:name w:val="apple-converted-space"/>
    <w:basedOn w:val="a8"/>
    <w:rsid w:val="00343CBE"/>
  </w:style>
  <w:style w:type="paragraph" w:customStyle="1" w:styleId="01squarebullet">
    <w:name w:val="01 square bullet"/>
    <w:basedOn w:val="a7"/>
    <w:uiPriority w:val="3"/>
    <w:qFormat/>
    <w:rsid w:val="00343CBE"/>
    <w:pPr>
      <w:numPr>
        <w:numId w:val="15"/>
      </w:numPr>
      <w:spacing w:after="120" w:line="264" w:lineRule="auto"/>
      <w:ind w:right="142"/>
      <w:jc w:val="left"/>
    </w:pPr>
    <w:rPr>
      <w:rFonts w:eastAsia="Times New Roman" w:cs="Times New Roman"/>
      <w:sz w:val="26"/>
      <w:szCs w:val="20"/>
      <w:lang w:val="en-US"/>
    </w:rPr>
  </w:style>
  <w:style w:type="paragraph" w:customStyle="1" w:styleId="02dash">
    <w:name w:val="02 dash"/>
    <w:basedOn w:val="01squarebullet"/>
    <w:uiPriority w:val="4"/>
    <w:qFormat/>
    <w:rsid w:val="00343CBE"/>
    <w:pPr>
      <w:numPr>
        <w:ilvl w:val="1"/>
      </w:numPr>
    </w:pPr>
  </w:style>
  <w:style w:type="paragraph" w:customStyle="1" w:styleId="03opensquarebullet">
    <w:name w:val="03 open square bullet"/>
    <w:basedOn w:val="02dash"/>
    <w:uiPriority w:val="5"/>
    <w:qFormat/>
    <w:rsid w:val="00343CBE"/>
    <w:pPr>
      <w:numPr>
        <w:ilvl w:val="2"/>
      </w:numPr>
    </w:pPr>
  </w:style>
  <w:style w:type="paragraph" w:customStyle="1" w:styleId="04shortdash">
    <w:name w:val="04 short dash"/>
    <w:basedOn w:val="03opensquarebullet"/>
    <w:uiPriority w:val="6"/>
    <w:qFormat/>
    <w:rsid w:val="00343CBE"/>
    <w:pPr>
      <w:numPr>
        <w:ilvl w:val="3"/>
      </w:numPr>
      <w:ind w:left="1208"/>
    </w:pPr>
  </w:style>
  <w:style w:type="paragraph" w:styleId="afff5">
    <w:name w:val="Normal (Web)"/>
    <w:basedOn w:val="a7"/>
    <w:uiPriority w:val="99"/>
    <w:rsid w:val="00343CBE"/>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42">
    <w:name w:val="Стиль4"/>
    <w:basedOn w:val="a7"/>
    <w:uiPriority w:val="99"/>
    <w:qFormat/>
    <w:rsid w:val="00343CBE"/>
    <w:pPr>
      <w:spacing w:before="120" w:after="120"/>
    </w:pPr>
    <w:rPr>
      <w:rFonts w:eastAsiaTheme="minorEastAsia"/>
      <w:szCs w:val="28"/>
      <w:lang w:eastAsia="ru-RU"/>
    </w:rPr>
  </w:style>
  <w:style w:type="paragraph" w:customStyle="1" w:styleId="1a">
    <w:name w:val="перечисление 1"/>
    <w:basedOn w:val="a"/>
    <w:link w:val="1b"/>
    <w:uiPriority w:val="99"/>
    <w:qFormat/>
    <w:rsid w:val="00343CBE"/>
    <w:pPr>
      <w:tabs>
        <w:tab w:val="clear" w:pos="360"/>
      </w:tabs>
      <w:spacing w:after="0" w:line="360" w:lineRule="auto"/>
      <w:ind w:left="720"/>
    </w:pPr>
    <w:rPr>
      <w:rFonts w:eastAsiaTheme="minorHAnsi" w:cstheme="minorBidi"/>
      <w:sz w:val="26"/>
      <w:szCs w:val="22"/>
      <w:lang w:eastAsia="en-US" w:bidi="ar-SA"/>
    </w:rPr>
  </w:style>
  <w:style w:type="character" w:customStyle="1" w:styleId="1b">
    <w:name w:val="перечисление 1 Знак"/>
    <w:basedOn w:val="a8"/>
    <w:link w:val="1a"/>
    <w:uiPriority w:val="99"/>
    <w:rsid w:val="00343CBE"/>
    <w:rPr>
      <w:rFonts w:ascii="Times New Roman" w:hAnsi="Times New Roman"/>
      <w:sz w:val="26"/>
    </w:rPr>
  </w:style>
  <w:style w:type="numbering" w:customStyle="1" w:styleId="a4">
    <w:name w:val="многоуровневый список"/>
    <w:uiPriority w:val="99"/>
    <w:rsid w:val="00343CBE"/>
    <w:pPr>
      <w:numPr>
        <w:numId w:val="16"/>
      </w:numPr>
    </w:pPr>
  </w:style>
  <w:style w:type="character" w:customStyle="1" w:styleId="ft2046">
    <w:name w:val="ft2046"/>
    <w:basedOn w:val="a8"/>
    <w:rsid w:val="00343CBE"/>
  </w:style>
  <w:style w:type="character" w:customStyle="1" w:styleId="short-content">
    <w:name w:val="short-content"/>
    <w:basedOn w:val="a8"/>
    <w:rsid w:val="00343CBE"/>
  </w:style>
  <w:style w:type="character" w:customStyle="1" w:styleId="dictionary-meaning">
    <w:name w:val="dictionary-meaning"/>
    <w:basedOn w:val="a8"/>
    <w:rsid w:val="00343CBE"/>
  </w:style>
  <w:style w:type="character" w:styleId="afff6">
    <w:name w:val="FollowedHyperlink"/>
    <w:basedOn w:val="a8"/>
    <w:uiPriority w:val="99"/>
    <w:unhideWhenUsed/>
    <w:rsid w:val="000A19BC"/>
    <w:rPr>
      <w:color w:val="800080" w:themeColor="followedHyperlink"/>
      <w:u w:val="single"/>
    </w:rPr>
  </w:style>
  <w:style w:type="character" w:customStyle="1" w:styleId="26">
    <w:name w:val="Текст сноски Знак2"/>
    <w:aliases w:val="Table_Footnote_last Знак2,Текст сноски Знак1 Знак Знак1,Текст сноски Знак Знак Знак Знак1,Footnote Text Char Знак Знак Знак1,Footnote Text Char Знак Знак2,Текст сноски-FN Знак1,Table_Footnote_last Знак Знак Знак Знак1"/>
    <w:basedOn w:val="a8"/>
    <w:uiPriority w:val="99"/>
    <w:semiHidden/>
    <w:rsid w:val="000A19BC"/>
    <w:rPr>
      <w:rFonts w:ascii="Times New Roman" w:hAnsi="Times New Roman"/>
    </w:rPr>
  </w:style>
  <w:style w:type="character" w:customStyle="1" w:styleId="1c">
    <w:name w:val="Основной текст Знак1"/>
    <w:aliases w:val="Основной текст Знак1 Знак Знак1,Основной текст Знак Знак Знак Знак1,Основной текст + Знак Знак1,Основной текст1 Знак1,heading31 Знак1,Body Text - Level 21 Знак Знак Знак Знак1"/>
    <w:basedOn w:val="a8"/>
    <w:uiPriority w:val="99"/>
    <w:semiHidden/>
    <w:rsid w:val="000A19BC"/>
    <w:rPr>
      <w:rFonts w:ascii="Times New Roman" w:hAnsi="Times New Roman"/>
      <w:sz w:val="28"/>
    </w:rPr>
  </w:style>
  <w:style w:type="character" w:customStyle="1" w:styleId="1d">
    <w:name w:val="Марк.список 1 порядка Знак"/>
    <w:basedOn w:val="a8"/>
    <w:link w:val="10"/>
    <w:uiPriority w:val="99"/>
    <w:locked/>
    <w:rsid w:val="008213FD"/>
    <w:rPr>
      <w:rFonts w:ascii="Arial Narrow" w:eastAsia="Calibri" w:hAnsi="Arial Narrow" w:cs="Times New Roman"/>
      <w:sz w:val="24"/>
    </w:rPr>
  </w:style>
  <w:style w:type="paragraph" w:customStyle="1" w:styleId="10">
    <w:name w:val="Марк.список 1 порядка"/>
    <w:basedOn w:val="a7"/>
    <w:link w:val="1d"/>
    <w:uiPriority w:val="99"/>
    <w:qFormat/>
    <w:rsid w:val="008213FD"/>
    <w:pPr>
      <w:numPr>
        <w:ilvl w:val="3"/>
        <w:numId w:val="17"/>
      </w:numPr>
      <w:spacing w:before="120" w:line="240" w:lineRule="atLeast"/>
    </w:pPr>
    <w:rPr>
      <w:rFonts w:ascii="Arial Narrow" w:eastAsia="Calibri" w:hAnsi="Arial Narrow" w:cs="Times New Roman"/>
      <w:sz w:val="24"/>
    </w:rPr>
  </w:style>
  <w:style w:type="character" w:customStyle="1" w:styleId="afff7">
    <w:name w:val="Рисунок Знак"/>
    <w:link w:val="12"/>
    <w:uiPriority w:val="99"/>
    <w:locked/>
    <w:rsid w:val="008213FD"/>
    <w:rPr>
      <w:rFonts w:ascii="Arial Narrow" w:eastAsia="Calibri" w:hAnsi="Arial Narrow" w:cs="Times New Roman"/>
      <w:b/>
      <w:color w:val="1F497D" w:themeColor="text2"/>
      <w:sz w:val="24"/>
    </w:rPr>
  </w:style>
  <w:style w:type="paragraph" w:customStyle="1" w:styleId="12">
    <w:name w:val="Рисунок 1"/>
    <w:basedOn w:val="ac"/>
    <w:link w:val="afff7"/>
    <w:uiPriority w:val="99"/>
    <w:qFormat/>
    <w:rsid w:val="008213FD"/>
    <w:pPr>
      <w:keepNext/>
      <w:numPr>
        <w:numId w:val="18"/>
      </w:numPr>
      <w:spacing w:before="240" w:line="240" w:lineRule="atLeast"/>
      <w:ind w:left="1134" w:hanging="1134"/>
      <w:jc w:val="left"/>
    </w:pPr>
    <w:rPr>
      <w:rFonts w:ascii="Arial Narrow" w:eastAsia="Calibri" w:hAnsi="Arial Narrow" w:cs="Times New Roman"/>
      <w:b/>
      <w:color w:val="1F497D" w:themeColor="text2"/>
      <w:sz w:val="24"/>
    </w:rPr>
  </w:style>
  <w:style w:type="character" w:customStyle="1" w:styleId="1e">
    <w:name w:val="Название1"/>
    <w:rsid w:val="008213FD"/>
    <w:rPr>
      <w:rFonts w:ascii="Times New Roman" w:hAnsi="Times New Roman" w:cs="Times New Roman" w:hint="default"/>
    </w:rPr>
  </w:style>
  <w:style w:type="character" w:customStyle="1" w:styleId="green">
    <w:name w:val="green"/>
    <w:basedOn w:val="a8"/>
    <w:rsid w:val="008213FD"/>
  </w:style>
  <w:style w:type="paragraph" w:styleId="afff8">
    <w:name w:val="Revision"/>
    <w:hidden/>
    <w:uiPriority w:val="99"/>
    <w:semiHidden/>
    <w:rsid w:val="002A089F"/>
    <w:pPr>
      <w:spacing w:after="0" w:line="240" w:lineRule="auto"/>
    </w:pPr>
    <w:rPr>
      <w:rFonts w:ascii="Times New Roman" w:hAnsi="Times New Roman"/>
      <w:sz w:val="28"/>
    </w:rPr>
  </w:style>
  <w:style w:type="paragraph" w:customStyle="1" w:styleId="1f">
    <w:name w:val="Знак Знак Знак1 Знак Знак Знак Знак"/>
    <w:basedOn w:val="a7"/>
    <w:uiPriority w:val="99"/>
    <w:rsid w:val="00B5330E"/>
    <w:pPr>
      <w:widowControl w:val="0"/>
      <w:adjustRightInd w:val="0"/>
      <w:spacing w:after="160" w:line="240" w:lineRule="exact"/>
      <w:ind w:firstLine="0"/>
      <w:jc w:val="right"/>
    </w:pPr>
    <w:rPr>
      <w:rFonts w:eastAsia="Times New Roman" w:cs="Times New Roman"/>
      <w:sz w:val="20"/>
      <w:szCs w:val="20"/>
      <w:lang w:val="en-GB"/>
    </w:rPr>
  </w:style>
  <w:style w:type="paragraph" w:styleId="afff9">
    <w:name w:val="Body Text Indent"/>
    <w:basedOn w:val="a7"/>
    <w:link w:val="afffa"/>
    <w:uiPriority w:val="99"/>
    <w:semiHidden/>
    <w:unhideWhenUsed/>
    <w:rsid w:val="00B5330E"/>
    <w:pPr>
      <w:spacing w:after="120"/>
      <w:ind w:left="283"/>
    </w:pPr>
  </w:style>
  <w:style w:type="character" w:customStyle="1" w:styleId="afffa">
    <w:name w:val="Основной текст с отступом Знак"/>
    <w:basedOn w:val="a8"/>
    <w:link w:val="afff9"/>
    <w:uiPriority w:val="99"/>
    <w:semiHidden/>
    <w:rsid w:val="00B5330E"/>
    <w:rPr>
      <w:rFonts w:ascii="Times New Roman" w:hAnsi="Times New Roman"/>
      <w:sz w:val="28"/>
    </w:rPr>
  </w:style>
  <w:style w:type="numbering" w:customStyle="1" w:styleId="1f0">
    <w:name w:val="Нет списка1"/>
    <w:next w:val="aa"/>
    <w:uiPriority w:val="99"/>
    <w:semiHidden/>
    <w:unhideWhenUsed/>
    <w:rsid w:val="00B5330E"/>
  </w:style>
  <w:style w:type="paragraph" w:customStyle="1" w:styleId="xl63">
    <w:name w:val="xl63"/>
    <w:basedOn w:val="a7"/>
    <w:uiPriority w:val="99"/>
    <w:rsid w:val="00B5330E"/>
    <w:pPr>
      <w:shd w:val="clear" w:color="000000" w:fill="FFFFFF"/>
      <w:spacing w:before="100" w:beforeAutospacing="1" w:after="100" w:afterAutospacing="1" w:line="240" w:lineRule="auto"/>
      <w:ind w:firstLine="0"/>
      <w:jc w:val="left"/>
    </w:pPr>
    <w:rPr>
      <w:rFonts w:ascii="Arial" w:eastAsia="Times New Roman" w:hAnsi="Arial" w:cs="Arial"/>
      <w:sz w:val="16"/>
      <w:szCs w:val="16"/>
      <w:lang w:eastAsia="ru-RU"/>
    </w:rPr>
  </w:style>
  <w:style w:type="paragraph" w:customStyle="1" w:styleId="xl64">
    <w:name w:val="xl64"/>
    <w:basedOn w:val="a7"/>
    <w:uiPriority w:val="99"/>
    <w:rsid w:val="00B5330E"/>
    <w:pPr>
      <w:shd w:val="clear" w:color="000000" w:fill="FFFFFF"/>
      <w:spacing w:before="100" w:beforeAutospacing="1" w:after="100" w:afterAutospacing="1" w:line="240" w:lineRule="auto"/>
      <w:ind w:firstLine="0"/>
      <w:jc w:val="left"/>
    </w:pPr>
    <w:rPr>
      <w:rFonts w:ascii="Arial" w:eastAsia="Times New Roman" w:hAnsi="Arial" w:cs="Arial"/>
      <w:sz w:val="16"/>
      <w:szCs w:val="16"/>
      <w:lang w:eastAsia="ru-RU"/>
    </w:rPr>
  </w:style>
  <w:style w:type="paragraph" w:customStyle="1" w:styleId="xl65">
    <w:name w:val="xl65"/>
    <w:basedOn w:val="a7"/>
    <w:uiPriority w:val="99"/>
    <w:rsid w:val="00B5330E"/>
    <w:pPr>
      <w:shd w:val="clear" w:color="000000" w:fill="FFFFFF"/>
      <w:spacing w:before="100" w:beforeAutospacing="1" w:after="100" w:afterAutospacing="1" w:line="240" w:lineRule="auto"/>
      <w:ind w:firstLine="0"/>
      <w:jc w:val="center"/>
    </w:pPr>
    <w:rPr>
      <w:rFonts w:ascii="Arial" w:eastAsia="Times New Roman" w:hAnsi="Arial" w:cs="Arial"/>
      <w:sz w:val="16"/>
      <w:szCs w:val="16"/>
      <w:lang w:eastAsia="ru-RU"/>
    </w:rPr>
  </w:style>
  <w:style w:type="paragraph" w:customStyle="1" w:styleId="xl66">
    <w:name w:val="xl66"/>
    <w:basedOn w:val="a7"/>
    <w:uiPriority w:val="99"/>
    <w:rsid w:val="00B5330E"/>
    <w:pPr>
      <w:shd w:val="clear" w:color="000000" w:fill="FFFFFF"/>
      <w:spacing w:before="100" w:beforeAutospacing="1" w:after="100" w:afterAutospacing="1" w:line="240" w:lineRule="auto"/>
      <w:ind w:firstLine="0"/>
      <w:jc w:val="left"/>
      <w:textAlignment w:val="top"/>
    </w:pPr>
    <w:rPr>
      <w:rFonts w:ascii="Arial" w:eastAsia="Times New Roman" w:hAnsi="Arial" w:cs="Arial"/>
      <w:sz w:val="16"/>
      <w:szCs w:val="16"/>
      <w:lang w:eastAsia="ru-RU"/>
    </w:rPr>
  </w:style>
  <w:style w:type="paragraph" w:customStyle="1" w:styleId="xl67">
    <w:name w:val="xl67"/>
    <w:basedOn w:val="a7"/>
    <w:uiPriority w:val="99"/>
    <w:rsid w:val="00B5330E"/>
    <w:pPr>
      <w:shd w:val="clear" w:color="000000" w:fill="FFFFFF"/>
      <w:spacing w:before="100" w:beforeAutospacing="1" w:after="100" w:afterAutospacing="1" w:line="240" w:lineRule="auto"/>
      <w:ind w:firstLine="0"/>
      <w:jc w:val="left"/>
    </w:pPr>
    <w:rPr>
      <w:rFonts w:ascii="Arial" w:eastAsia="Times New Roman" w:hAnsi="Arial" w:cs="Arial"/>
      <w:color w:val="FF0000"/>
      <w:sz w:val="16"/>
      <w:szCs w:val="16"/>
      <w:lang w:eastAsia="ru-RU"/>
    </w:rPr>
  </w:style>
  <w:style w:type="paragraph" w:customStyle="1" w:styleId="xl68">
    <w:name w:val="xl68"/>
    <w:basedOn w:val="a7"/>
    <w:uiPriority w:val="99"/>
    <w:rsid w:val="00B5330E"/>
    <w:pPr>
      <w:pBdr>
        <w:top w:val="single" w:sz="4" w:space="0" w:color="808080"/>
        <w:left w:val="single" w:sz="4" w:space="7" w:color="808080"/>
        <w:bottom w:val="single" w:sz="4" w:space="0" w:color="808080"/>
        <w:right w:val="single" w:sz="4" w:space="0" w:color="808080"/>
      </w:pBdr>
      <w:shd w:val="clear" w:color="000000" w:fill="FFFFFF"/>
      <w:spacing w:before="100" w:beforeAutospacing="1" w:after="100" w:afterAutospacing="1" w:line="240" w:lineRule="auto"/>
      <w:ind w:firstLineChars="100" w:firstLine="0"/>
      <w:jc w:val="left"/>
      <w:textAlignment w:val="top"/>
    </w:pPr>
    <w:rPr>
      <w:rFonts w:ascii="Arial" w:eastAsia="Times New Roman" w:hAnsi="Arial" w:cs="Arial"/>
      <w:sz w:val="16"/>
      <w:szCs w:val="16"/>
      <w:lang w:eastAsia="ru-RU"/>
    </w:rPr>
  </w:style>
  <w:style w:type="paragraph" w:customStyle="1" w:styleId="xl69">
    <w:name w:val="xl69"/>
    <w:basedOn w:val="a7"/>
    <w:uiPriority w:val="99"/>
    <w:rsid w:val="00B5330E"/>
    <w:pPr>
      <w:pBdr>
        <w:left w:val="single" w:sz="4" w:space="0" w:color="808080"/>
        <w:bottom w:val="single" w:sz="4" w:space="0" w:color="808080"/>
        <w:right w:val="single" w:sz="4" w:space="0" w:color="808080"/>
      </w:pBdr>
      <w:shd w:val="clear" w:color="000000" w:fill="D9E1F2"/>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70">
    <w:name w:val="xl70"/>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71">
    <w:name w:val="xl71"/>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color w:val="FF0000"/>
      <w:sz w:val="16"/>
      <w:szCs w:val="16"/>
      <w:lang w:eastAsia="ru-RU"/>
    </w:rPr>
  </w:style>
  <w:style w:type="paragraph" w:customStyle="1" w:styleId="xl72">
    <w:name w:val="xl72"/>
    <w:basedOn w:val="a7"/>
    <w:uiPriority w:val="99"/>
    <w:rsid w:val="00B5330E"/>
    <w:pPr>
      <w:pBdr>
        <w:top w:val="single" w:sz="8" w:space="0" w:color="FFFFFF"/>
        <w:left w:val="single" w:sz="8" w:space="0" w:color="FFFFFF"/>
        <w:right w:val="single" w:sz="8" w:space="0" w:color="FFFFFF"/>
      </w:pBdr>
      <w:shd w:val="clear" w:color="000000" w:fill="203764"/>
      <w:spacing w:before="100" w:beforeAutospacing="1" w:after="100" w:afterAutospacing="1" w:line="240" w:lineRule="auto"/>
      <w:ind w:firstLine="0"/>
      <w:jc w:val="center"/>
      <w:textAlignment w:val="center"/>
    </w:pPr>
    <w:rPr>
      <w:rFonts w:ascii="Arial" w:eastAsia="Times New Roman" w:hAnsi="Arial" w:cs="Arial"/>
      <w:b/>
      <w:bCs/>
      <w:color w:val="FFFFFF"/>
      <w:sz w:val="16"/>
      <w:szCs w:val="16"/>
      <w:lang w:eastAsia="ru-RU"/>
    </w:rPr>
  </w:style>
  <w:style w:type="paragraph" w:customStyle="1" w:styleId="xl73">
    <w:name w:val="xl73"/>
    <w:basedOn w:val="a7"/>
    <w:uiPriority w:val="99"/>
    <w:rsid w:val="00B5330E"/>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line="240" w:lineRule="auto"/>
      <w:ind w:firstLine="0"/>
      <w:jc w:val="center"/>
      <w:textAlignment w:val="center"/>
    </w:pPr>
    <w:rPr>
      <w:rFonts w:ascii="Arial" w:eastAsia="Times New Roman" w:hAnsi="Arial" w:cs="Arial"/>
      <w:b/>
      <w:bCs/>
      <w:color w:val="D9E1F2"/>
      <w:sz w:val="16"/>
      <w:szCs w:val="16"/>
      <w:lang w:eastAsia="ru-RU"/>
    </w:rPr>
  </w:style>
  <w:style w:type="paragraph" w:customStyle="1" w:styleId="xl74">
    <w:name w:val="xl74"/>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75">
    <w:name w:val="xl75"/>
    <w:basedOn w:val="a7"/>
    <w:uiPriority w:val="99"/>
    <w:rsid w:val="00B5330E"/>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76">
    <w:name w:val="xl76"/>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color w:val="2F75B5"/>
      <w:sz w:val="16"/>
      <w:szCs w:val="16"/>
      <w:lang w:eastAsia="ru-RU"/>
    </w:rPr>
  </w:style>
  <w:style w:type="paragraph" w:customStyle="1" w:styleId="xl77">
    <w:name w:val="xl77"/>
    <w:basedOn w:val="a7"/>
    <w:uiPriority w:val="99"/>
    <w:rsid w:val="00B5330E"/>
    <w:pPr>
      <w:pBdr>
        <w:left w:val="single" w:sz="4" w:space="0" w:color="808080"/>
        <w:bottom w:val="single" w:sz="4" w:space="0" w:color="808080"/>
        <w:right w:val="single" w:sz="4" w:space="0" w:color="808080"/>
      </w:pBdr>
      <w:shd w:val="clear" w:color="000000" w:fill="D9E1F2"/>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78">
    <w:name w:val="xl78"/>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79">
    <w:name w:val="xl79"/>
    <w:basedOn w:val="a7"/>
    <w:uiPriority w:val="99"/>
    <w:rsid w:val="00B5330E"/>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80">
    <w:name w:val="xl80"/>
    <w:basedOn w:val="a7"/>
    <w:uiPriority w:val="99"/>
    <w:rsid w:val="00B5330E"/>
    <w:pPr>
      <w:pBdr>
        <w:left w:val="single" w:sz="4" w:space="0" w:color="808080"/>
        <w:bottom w:val="single" w:sz="4" w:space="0" w:color="808080"/>
        <w:right w:val="single" w:sz="4" w:space="0" w:color="808080"/>
      </w:pBdr>
      <w:shd w:val="clear" w:color="000000" w:fill="D9E1F2"/>
      <w:spacing w:before="100" w:beforeAutospacing="1" w:after="100" w:afterAutospacing="1" w:line="240" w:lineRule="auto"/>
      <w:ind w:firstLine="0"/>
      <w:jc w:val="left"/>
      <w:textAlignment w:val="top"/>
    </w:pPr>
    <w:rPr>
      <w:rFonts w:ascii="Arial" w:eastAsia="Times New Roman" w:hAnsi="Arial" w:cs="Arial"/>
      <w:b/>
      <w:bCs/>
      <w:sz w:val="16"/>
      <w:szCs w:val="16"/>
      <w:lang w:eastAsia="ru-RU"/>
    </w:rPr>
  </w:style>
  <w:style w:type="paragraph" w:customStyle="1" w:styleId="xl81">
    <w:name w:val="xl81"/>
    <w:basedOn w:val="a7"/>
    <w:uiPriority w:val="99"/>
    <w:rsid w:val="00B5330E"/>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line="240" w:lineRule="auto"/>
      <w:ind w:firstLine="0"/>
      <w:jc w:val="left"/>
      <w:textAlignment w:val="top"/>
    </w:pPr>
    <w:rPr>
      <w:rFonts w:ascii="Arial" w:eastAsia="Times New Roman" w:hAnsi="Arial" w:cs="Arial"/>
      <w:b/>
      <w:bCs/>
      <w:sz w:val="16"/>
      <w:szCs w:val="16"/>
      <w:lang w:eastAsia="ru-RU"/>
    </w:rPr>
  </w:style>
  <w:style w:type="paragraph" w:customStyle="1" w:styleId="xl82">
    <w:name w:val="xl82"/>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color w:val="2F75B5"/>
      <w:sz w:val="16"/>
      <w:szCs w:val="16"/>
      <w:lang w:eastAsia="ru-RU"/>
    </w:rPr>
  </w:style>
  <w:style w:type="paragraph" w:customStyle="1" w:styleId="xl83">
    <w:name w:val="xl83"/>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color w:val="00B0F0"/>
      <w:sz w:val="16"/>
      <w:szCs w:val="16"/>
      <w:lang w:eastAsia="ru-RU"/>
    </w:rPr>
  </w:style>
  <w:style w:type="paragraph" w:customStyle="1" w:styleId="xl84">
    <w:name w:val="xl84"/>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color w:val="FFC000"/>
      <w:sz w:val="16"/>
      <w:szCs w:val="16"/>
      <w:lang w:eastAsia="ru-RU"/>
    </w:rPr>
  </w:style>
  <w:style w:type="paragraph" w:customStyle="1" w:styleId="xl85">
    <w:name w:val="xl85"/>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color w:val="D9E1F2"/>
      <w:sz w:val="16"/>
      <w:szCs w:val="16"/>
      <w:lang w:eastAsia="ru-RU"/>
    </w:rPr>
  </w:style>
  <w:style w:type="paragraph" w:customStyle="1" w:styleId="xl86">
    <w:name w:val="xl86"/>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color w:val="00B050"/>
      <w:sz w:val="16"/>
      <w:szCs w:val="16"/>
      <w:lang w:eastAsia="ru-RU"/>
    </w:rPr>
  </w:style>
  <w:style w:type="paragraph" w:customStyle="1" w:styleId="xl87">
    <w:name w:val="xl87"/>
    <w:basedOn w:val="a7"/>
    <w:uiPriority w:val="99"/>
    <w:rsid w:val="00B5330E"/>
    <w:pPr>
      <w:pBdr>
        <w:top w:val="single" w:sz="4" w:space="0" w:color="808080"/>
        <w:left w:val="single" w:sz="4" w:space="20" w:color="808080"/>
        <w:bottom w:val="single" w:sz="4" w:space="0" w:color="808080"/>
        <w:right w:val="single" w:sz="4" w:space="0" w:color="808080"/>
      </w:pBdr>
      <w:shd w:val="clear" w:color="000000" w:fill="FFFFFF"/>
      <w:spacing w:before="100" w:beforeAutospacing="1" w:after="100" w:afterAutospacing="1" w:line="240" w:lineRule="auto"/>
      <w:ind w:firstLineChars="300" w:firstLine="0"/>
      <w:jc w:val="left"/>
      <w:textAlignment w:val="top"/>
    </w:pPr>
    <w:rPr>
      <w:rFonts w:ascii="Arial" w:eastAsia="Times New Roman" w:hAnsi="Arial" w:cs="Arial"/>
      <w:sz w:val="16"/>
      <w:szCs w:val="16"/>
      <w:lang w:eastAsia="ru-RU"/>
    </w:rPr>
  </w:style>
  <w:style w:type="paragraph" w:customStyle="1" w:styleId="xl88">
    <w:name w:val="xl88"/>
    <w:basedOn w:val="a7"/>
    <w:uiPriority w:val="99"/>
    <w:rsid w:val="00B5330E"/>
    <w:pPr>
      <w:shd w:val="clear" w:color="000000" w:fill="FFFFFF"/>
      <w:spacing w:before="100" w:beforeAutospacing="1" w:after="100" w:afterAutospacing="1" w:line="240" w:lineRule="auto"/>
      <w:ind w:firstLine="0"/>
      <w:jc w:val="left"/>
    </w:pPr>
    <w:rPr>
      <w:rFonts w:ascii="Arial" w:eastAsia="Times New Roman" w:hAnsi="Arial" w:cs="Arial"/>
      <w:color w:val="00B050"/>
      <w:sz w:val="16"/>
      <w:szCs w:val="16"/>
      <w:lang w:eastAsia="ru-RU"/>
    </w:rPr>
  </w:style>
  <w:style w:type="paragraph" w:customStyle="1" w:styleId="xl89">
    <w:name w:val="xl89"/>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color w:val="00B0F0"/>
      <w:sz w:val="16"/>
      <w:szCs w:val="16"/>
      <w:lang w:eastAsia="ru-RU"/>
    </w:rPr>
  </w:style>
  <w:style w:type="paragraph" w:customStyle="1" w:styleId="xl90">
    <w:name w:val="xl90"/>
    <w:basedOn w:val="a7"/>
    <w:uiPriority w:val="99"/>
    <w:rsid w:val="00B5330E"/>
    <w:pPr>
      <w:pBdr>
        <w:top w:val="single" w:sz="4" w:space="0" w:color="808080"/>
        <w:left w:val="single" w:sz="4" w:space="7" w:color="808080"/>
        <w:bottom w:val="single" w:sz="4" w:space="0" w:color="808080"/>
        <w:right w:val="single" w:sz="4" w:space="0" w:color="808080"/>
      </w:pBdr>
      <w:shd w:val="clear" w:color="000000" w:fill="FFFFFF"/>
      <w:spacing w:before="100" w:beforeAutospacing="1" w:after="100" w:afterAutospacing="1" w:line="240" w:lineRule="auto"/>
      <w:ind w:firstLineChars="100" w:firstLine="0"/>
      <w:jc w:val="left"/>
      <w:textAlignment w:val="top"/>
    </w:pPr>
    <w:rPr>
      <w:rFonts w:ascii="Arial" w:eastAsia="Times New Roman" w:hAnsi="Arial" w:cs="Arial"/>
      <w:b/>
      <w:bCs/>
      <w:i/>
      <w:iCs/>
      <w:sz w:val="16"/>
      <w:szCs w:val="16"/>
      <w:lang w:eastAsia="ru-RU"/>
    </w:rPr>
  </w:style>
  <w:style w:type="paragraph" w:customStyle="1" w:styleId="xl91">
    <w:name w:val="xl91"/>
    <w:basedOn w:val="a7"/>
    <w:uiPriority w:val="99"/>
    <w:rsid w:val="00B5330E"/>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92">
    <w:name w:val="xl92"/>
    <w:basedOn w:val="a7"/>
    <w:uiPriority w:val="99"/>
    <w:rsid w:val="00B5330E"/>
    <w:pPr>
      <w:pBdr>
        <w:left w:val="single" w:sz="8" w:space="0" w:color="FFFFFF"/>
      </w:pBdr>
      <w:shd w:val="clear" w:color="000000" w:fill="203764"/>
      <w:spacing w:before="100" w:beforeAutospacing="1" w:after="100" w:afterAutospacing="1" w:line="240" w:lineRule="auto"/>
      <w:ind w:firstLine="0"/>
      <w:jc w:val="center"/>
      <w:textAlignment w:val="center"/>
    </w:pPr>
    <w:rPr>
      <w:rFonts w:ascii="Arial" w:eastAsia="Times New Roman" w:hAnsi="Arial" w:cs="Arial"/>
      <w:b/>
      <w:bCs/>
      <w:color w:val="FFFFFF"/>
      <w:sz w:val="16"/>
      <w:szCs w:val="16"/>
      <w:lang w:eastAsia="ru-RU"/>
    </w:rPr>
  </w:style>
  <w:style w:type="paragraph" w:customStyle="1" w:styleId="xl93">
    <w:name w:val="xl93"/>
    <w:basedOn w:val="a7"/>
    <w:uiPriority w:val="99"/>
    <w:rsid w:val="00B5330E"/>
    <w:pPr>
      <w:pBdr>
        <w:left w:val="single" w:sz="8" w:space="0" w:color="FFFFFF"/>
        <w:bottom w:val="single" w:sz="8" w:space="0" w:color="FFFFFF"/>
        <w:right w:val="single" w:sz="8" w:space="0" w:color="FFFFFF"/>
      </w:pBdr>
      <w:shd w:val="clear" w:color="000000" w:fill="203764"/>
      <w:spacing w:before="100" w:beforeAutospacing="1" w:after="100" w:afterAutospacing="1" w:line="240" w:lineRule="auto"/>
      <w:ind w:firstLine="0"/>
      <w:jc w:val="center"/>
      <w:textAlignment w:val="center"/>
    </w:pPr>
    <w:rPr>
      <w:rFonts w:ascii="Arial" w:eastAsia="Times New Roman" w:hAnsi="Arial" w:cs="Arial"/>
      <w:b/>
      <w:bCs/>
      <w:color w:val="FFFFFF"/>
      <w:sz w:val="16"/>
      <w:szCs w:val="16"/>
      <w:lang w:eastAsia="ru-RU"/>
    </w:rPr>
  </w:style>
  <w:style w:type="paragraph" w:customStyle="1" w:styleId="xl94">
    <w:name w:val="xl94"/>
    <w:basedOn w:val="a7"/>
    <w:uiPriority w:val="99"/>
    <w:rsid w:val="00B5330E"/>
    <w:pPr>
      <w:pBdr>
        <w:left w:val="single" w:sz="8" w:space="0" w:color="FFFFFF"/>
        <w:bottom w:val="single" w:sz="8" w:space="0" w:color="FFFFFF"/>
        <w:right w:val="single" w:sz="8" w:space="0" w:color="FFFFFF"/>
      </w:pBdr>
      <w:shd w:val="clear" w:color="000000" w:fill="203764"/>
      <w:spacing w:before="100" w:beforeAutospacing="1" w:after="100" w:afterAutospacing="1" w:line="240" w:lineRule="auto"/>
      <w:ind w:firstLine="0"/>
      <w:jc w:val="center"/>
      <w:textAlignment w:val="center"/>
    </w:pPr>
    <w:rPr>
      <w:rFonts w:ascii="Arial" w:eastAsia="Times New Roman" w:hAnsi="Arial" w:cs="Arial"/>
      <w:b/>
      <w:bCs/>
      <w:color w:val="FFFFFF"/>
      <w:sz w:val="16"/>
      <w:szCs w:val="16"/>
      <w:lang w:eastAsia="ru-RU"/>
    </w:rPr>
  </w:style>
  <w:style w:type="paragraph" w:customStyle="1" w:styleId="xl95">
    <w:name w:val="xl95"/>
    <w:basedOn w:val="a7"/>
    <w:uiPriority w:val="99"/>
    <w:rsid w:val="00B5330E"/>
    <w:pPr>
      <w:pBdr>
        <w:right w:val="single" w:sz="8" w:space="0" w:color="FFFFFF"/>
      </w:pBdr>
      <w:shd w:val="clear" w:color="000000" w:fill="203764"/>
      <w:spacing w:before="100" w:beforeAutospacing="1" w:after="100" w:afterAutospacing="1" w:line="240" w:lineRule="auto"/>
      <w:ind w:firstLine="0"/>
      <w:jc w:val="center"/>
      <w:textAlignment w:val="top"/>
    </w:pPr>
    <w:rPr>
      <w:rFonts w:ascii="Arial" w:eastAsia="Times New Roman" w:hAnsi="Arial" w:cs="Arial"/>
      <w:b/>
      <w:bCs/>
      <w:color w:val="FFFFFF"/>
      <w:sz w:val="16"/>
      <w:szCs w:val="16"/>
      <w:lang w:eastAsia="ru-RU"/>
    </w:rPr>
  </w:style>
  <w:style w:type="character" w:customStyle="1" w:styleId="idea">
    <w:name w:val="idea"/>
    <w:basedOn w:val="a8"/>
    <w:rsid w:val="00B5330E"/>
    <w:rPr>
      <w:rFonts w:ascii="PT Serif" w:hAnsi="PT Serif" w:hint="default"/>
      <w:b w:val="0"/>
      <w:bCs w:val="0"/>
      <w:vanish/>
      <w:webHidden w:val="0"/>
      <w:color w:val="333333"/>
      <w:sz w:val="42"/>
      <w:szCs w:val="42"/>
      <w:specVanish/>
    </w:rPr>
  </w:style>
  <w:style w:type="table" w:customStyle="1" w:styleId="-11">
    <w:name w:val="Таблица-сетка 1 светлая1"/>
    <w:basedOn w:val="a9"/>
    <w:uiPriority w:val="46"/>
    <w:rsid w:val="00B5330E"/>
    <w:pPr>
      <w:spacing w:after="0" w:line="240" w:lineRule="auto"/>
    </w:pPr>
    <w:rPr>
      <w:rFonts w:eastAsiaTheme="minorEastAsia"/>
      <w:kern w:val="2"/>
      <w:sz w:val="21"/>
      <w:lang w:val="en-US" w:eastAsia="ja-JP"/>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35">
    <w:name w:val="РПС3"/>
    <w:basedOn w:val="a7"/>
    <w:uiPriority w:val="99"/>
    <w:rsid w:val="007D28DD"/>
    <w:pPr>
      <w:widowControl w:val="0"/>
      <w:tabs>
        <w:tab w:val="num" w:pos="794"/>
      </w:tabs>
      <w:ind w:left="936" w:hanging="227"/>
    </w:pPr>
    <w:rPr>
      <w:rFonts w:eastAsia="Times New Roman" w:cs="Times New Roman"/>
      <w:szCs w:val="28"/>
      <w:lang w:eastAsia="ru-RU"/>
    </w:rPr>
  </w:style>
  <w:style w:type="character" w:customStyle="1" w:styleId="210">
    <w:name w:val="Основной текст 21"/>
    <w:basedOn w:val="a8"/>
    <w:rsid w:val="007D28DD"/>
    <w:rPr>
      <w:rFonts w:ascii="Times New Roman" w:hAnsi="Times New Roman" w:cs="Times New Roman" w:hint="default"/>
      <w:sz w:val="28"/>
      <w:szCs w:val="28"/>
    </w:rPr>
  </w:style>
  <w:style w:type="paragraph" w:customStyle="1" w:styleId="27">
    <w:name w:val="Оглавление2"/>
    <w:basedOn w:val="a7"/>
    <w:uiPriority w:val="99"/>
    <w:rsid w:val="00382728"/>
    <w:pPr>
      <w:spacing w:line="240" w:lineRule="auto"/>
      <w:ind w:left="1163" w:hanging="454"/>
      <w:jc w:val="left"/>
    </w:pPr>
    <w:rPr>
      <w:rFonts w:eastAsia="Times New Roman" w:cs="Times New Roman"/>
      <w:b/>
      <w:bCs/>
      <w:iCs/>
      <w:szCs w:val="28"/>
      <w:lang w:eastAsia="ru-RU"/>
    </w:rPr>
  </w:style>
  <w:style w:type="character" w:customStyle="1" w:styleId="afffb">
    <w:name w:val="ОсновнойРПС Знак"/>
    <w:basedOn w:val="a8"/>
    <w:link w:val="afffc"/>
    <w:locked/>
    <w:rsid w:val="00411F3F"/>
    <w:rPr>
      <w:sz w:val="28"/>
      <w:szCs w:val="28"/>
    </w:rPr>
  </w:style>
  <w:style w:type="paragraph" w:customStyle="1" w:styleId="afffc">
    <w:name w:val="ОсновнойРПС"/>
    <w:basedOn w:val="a7"/>
    <w:link w:val="afffb"/>
    <w:rsid w:val="00411F3F"/>
    <w:rPr>
      <w:rFonts w:asciiTheme="minorHAnsi" w:hAnsiTheme="minorHAnsi"/>
      <w:szCs w:val="28"/>
    </w:rPr>
  </w:style>
  <w:style w:type="character" w:customStyle="1" w:styleId="BodyTextChar">
    <w:name w:val="Body Text Char"/>
    <w:uiPriority w:val="99"/>
    <w:locked/>
    <w:rsid w:val="00CC69F1"/>
    <w:rPr>
      <w:rFonts w:ascii="Calibri" w:hAnsi="Calibri" w:cs="Calibri" w:hint="default"/>
      <w:b/>
      <w:bCs/>
      <w:sz w:val="36"/>
      <w:szCs w:val="36"/>
      <w:shd w:val="clear" w:color="auto" w:fill="FFFFFF"/>
    </w:rPr>
  </w:style>
  <w:style w:type="character" w:customStyle="1" w:styleId="af3">
    <w:name w:val="Источник Знак"/>
    <w:link w:val="af2"/>
    <w:uiPriority w:val="99"/>
    <w:locked/>
    <w:rsid w:val="00E30AA7"/>
    <w:rPr>
      <w:rFonts w:ascii="Times New Roman" w:hAnsi="Times New Roman"/>
      <w:i/>
      <w:sz w:val="20"/>
    </w:rPr>
  </w:style>
  <w:style w:type="table" w:customStyle="1" w:styleId="28">
    <w:name w:val="Сетка таблицы2"/>
    <w:basedOn w:val="a9"/>
    <w:next w:val="ae"/>
    <w:uiPriority w:val="59"/>
    <w:rsid w:val="00E30AA7"/>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
    <w:basedOn w:val="a9"/>
    <w:next w:val="ae"/>
    <w:uiPriority w:val="59"/>
    <w:rsid w:val="00E30AA7"/>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d">
    <w:name w:val="Заголовок Таблицы"/>
    <w:basedOn w:val="a7"/>
    <w:uiPriority w:val="99"/>
    <w:qFormat/>
    <w:rsid w:val="00E30AA7"/>
    <w:pPr>
      <w:spacing w:line="240" w:lineRule="atLeast"/>
      <w:jc w:val="center"/>
    </w:pPr>
    <w:rPr>
      <w:rFonts w:ascii="Arial Narrow" w:eastAsia="Times New Roman" w:hAnsi="Arial Narrow" w:cs="Times New Roman"/>
      <w:b/>
      <w:bCs/>
      <w:sz w:val="20"/>
      <w:szCs w:val="20"/>
    </w:rPr>
  </w:style>
  <w:style w:type="paragraph" w:customStyle="1" w:styleId="afffe">
    <w:name w:val="Текст в таблице"/>
    <w:basedOn w:val="a7"/>
    <w:uiPriority w:val="99"/>
    <w:qFormat/>
    <w:rsid w:val="00E30AA7"/>
    <w:pPr>
      <w:spacing w:before="120"/>
    </w:pPr>
    <w:rPr>
      <w:rFonts w:ascii="Arial Narrow" w:eastAsia="Times New Roman" w:hAnsi="Arial Narrow" w:cs="Times New Roman"/>
      <w:sz w:val="20"/>
      <w:szCs w:val="20"/>
    </w:rPr>
  </w:style>
  <w:style w:type="paragraph" w:customStyle="1" w:styleId="affff">
    <w:name w:val="Осн. текст"/>
    <w:basedOn w:val="a7"/>
    <w:link w:val="affff0"/>
    <w:qFormat/>
    <w:rsid w:val="00E30AA7"/>
    <w:pPr>
      <w:spacing w:line="300" w:lineRule="auto"/>
      <w:ind w:firstLine="567"/>
    </w:pPr>
    <w:rPr>
      <w:rFonts w:eastAsia="Calibri" w:cs="Times New Roman"/>
      <w:sz w:val="24"/>
    </w:rPr>
  </w:style>
  <w:style w:type="character" w:customStyle="1" w:styleId="affff0">
    <w:name w:val="Осн. текст Знак"/>
    <w:link w:val="affff"/>
    <w:rsid w:val="00E30AA7"/>
    <w:rPr>
      <w:rFonts w:ascii="Times New Roman" w:eastAsia="Calibri" w:hAnsi="Times New Roman" w:cs="Times New Roman"/>
      <w:sz w:val="24"/>
    </w:rPr>
  </w:style>
  <w:style w:type="character" w:customStyle="1" w:styleId="ab">
    <w:name w:val="Название рисунка Знак"/>
    <w:link w:val="a6"/>
    <w:uiPriority w:val="99"/>
    <w:rsid w:val="00E30AA7"/>
    <w:rPr>
      <w:rFonts w:ascii="Times New Roman" w:hAnsi="Times New Roman"/>
      <w:b/>
      <w:i/>
      <w:color w:val="244061" w:themeColor="accent1" w:themeShade="80"/>
      <w:sz w:val="28"/>
    </w:rPr>
  </w:style>
  <w:style w:type="character" w:styleId="affff1">
    <w:name w:val="Emphasis"/>
    <w:uiPriority w:val="20"/>
    <w:qFormat/>
    <w:rsid w:val="00E30AA7"/>
    <w:rPr>
      <w:i/>
      <w:iCs/>
    </w:rPr>
  </w:style>
  <w:style w:type="character" w:customStyle="1" w:styleId="b-bread-listlink">
    <w:name w:val="b-bread-list__link"/>
    <w:rsid w:val="00E30AA7"/>
  </w:style>
  <w:style w:type="paragraph" w:customStyle="1" w:styleId="ConsNormal">
    <w:name w:val="ConsNormal"/>
    <w:uiPriority w:val="99"/>
    <w:rsid w:val="00E30AA7"/>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table" w:customStyle="1" w:styleId="-12">
    <w:name w:val="Таблица-сетка 1 светлая2"/>
    <w:basedOn w:val="a9"/>
    <w:uiPriority w:val="46"/>
    <w:rsid w:val="00E30AA7"/>
    <w:pPr>
      <w:spacing w:after="0" w:line="240" w:lineRule="auto"/>
    </w:pPr>
    <w:rPr>
      <w:rFonts w:ascii="Calibri" w:eastAsia="Times New Roman" w:hAnsi="Calibri" w:cs="Times New Roman"/>
      <w:kern w:val="2"/>
      <w:sz w:val="21"/>
      <w:szCs w:val="20"/>
      <w:lang w:val="en-US" w:eastAsia="ja-JP"/>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affff2">
    <w:name w:val="endnote text"/>
    <w:basedOn w:val="a7"/>
    <w:link w:val="affff3"/>
    <w:uiPriority w:val="99"/>
    <w:semiHidden/>
    <w:unhideWhenUsed/>
    <w:rsid w:val="00E30AA7"/>
    <w:pPr>
      <w:spacing w:line="240" w:lineRule="auto"/>
    </w:pPr>
    <w:rPr>
      <w:rFonts w:eastAsia="Calibri" w:cs="Times New Roman"/>
      <w:sz w:val="20"/>
      <w:szCs w:val="20"/>
    </w:rPr>
  </w:style>
  <w:style w:type="character" w:customStyle="1" w:styleId="affff3">
    <w:name w:val="Текст концевой сноски Знак"/>
    <w:basedOn w:val="a8"/>
    <w:link w:val="affff2"/>
    <w:uiPriority w:val="99"/>
    <w:semiHidden/>
    <w:rsid w:val="00E30AA7"/>
    <w:rPr>
      <w:rFonts w:ascii="Times New Roman" w:eastAsia="Calibri" w:hAnsi="Times New Roman" w:cs="Times New Roman"/>
      <w:sz w:val="20"/>
      <w:szCs w:val="20"/>
    </w:rPr>
  </w:style>
  <w:style w:type="character" w:styleId="affff4">
    <w:name w:val="endnote reference"/>
    <w:basedOn w:val="a8"/>
    <w:uiPriority w:val="99"/>
    <w:semiHidden/>
    <w:unhideWhenUsed/>
    <w:rsid w:val="00E30AA7"/>
    <w:rPr>
      <w:vertAlign w:val="superscript"/>
    </w:rPr>
  </w:style>
  <w:style w:type="character" w:customStyle="1" w:styleId="213pt">
    <w:name w:val="Основной текст (2) + 13 pt"/>
    <w:rsid w:val="00E30AA7"/>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eastAsia="ru-RU" w:bidi="ru-RU"/>
    </w:rPr>
  </w:style>
  <w:style w:type="paragraph" w:customStyle="1" w:styleId="dxl-par">
    <w:name w:val="dxl-par"/>
    <w:basedOn w:val="a7"/>
    <w:uiPriority w:val="99"/>
    <w:rsid w:val="00B47031"/>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310">
    <w:name w:val="Основной текст с отступом 31"/>
    <w:basedOn w:val="a7"/>
    <w:uiPriority w:val="99"/>
    <w:rsid w:val="00B47031"/>
    <w:pPr>
      <w:overflowPunct w:val="0"/>
      <w:autoSpaceDE w:val="0"/>
      <w:autoSpaceDN w:val="0"/>
      <w:adjustRightInd w:val="0"/>
      <w:spacing w:line="240" w:lineRule="auto"/>
      <w:ind w:firstLine="851"/>
      <w:textAlignment w:val="baseline"/>
    </w:pPr>
    <w:rPr>
      <w:rFonts w:eastAsia="Times New Roman" w:cs="Times New Roman"/>
      <w:sz w:val="26"/>
      <w:szCs w:val="20"/>
      <w:lang w:eastAsia="ru-RU"/>
    </w:rPr>
  </w:style>
  <w:style w:type="paragraph" w:customStyle="1" w:styleId="bodytext">
    <w:name w:val="bodytext"/>
    <w:basedOn w:val="a7"/>
    <w:uiPriority w:val="99"/>
    <w:rsid w:val="00B47031"/>
    <w:pPr>
      <w:spacing w:before="75" w:line="240" w:lineRule="auto"/>
      <w:ind w:firstLine="0"/>
    </w:pPr>
    <w:rPr>
      <w:rFonts w:ascii="Arial" w:eastAsia="Times New Roman" w:hAnsi="Arial" w:cs="Arial"/>
      <w:color w:val="000000"/>
      <w:sz w:val="20"/>
      <w:szCs w:val="20"/>
      <w:lang w:eastAsia="ru-RU"/>
    </w:rPr>
  </w:style>
  <w:style w:type="table" w:customStyle="1" w:styleId="1f1">
    <w:name w:val="Сетка таблицы светлая1"/>
    <w:basedOn w:val="a9"/>
    <w:uiPriority w:val="40"/>
    <w:rsid w:val="00B47031"/>
    <w:pPr>
      <w:spacing w:after="0" w:line="240" w:lineRule="auto"/>
    </w:pPr>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fff5">
    <w:name w:val="текст"/>
    <w:basedOn w:val="a7"/>
    <w:autoRedefine/>
    <w:uiPriority w:val="99"/>
    <w:rsid w:val="00B47031"/>
    <w:pPr>
      <w:suppressAutoHyphens/>
      <w:ind w:left="284" w:firstLine="0"/>
    </w:pPr>
    <w:rPr>
      <w:rFonts w:eastAsia="Times New Roman" w:cs="Times New Roman"/>
      <w:sz w:val="24"/>
      <w:szCs w:val="20"/>
      <w:lang w:eastAsia="ar-SA"/>
    </w:rPr>
  </w:style>
  <w:style w:type="character" w:customStyle="1" w:styleId="nobr">
    <w:name w:val="nobr"/>
    <w:basedOn w:val="a8"/>
    <w:rsid w:val="00B47031"/>
  </w:style>
  <w:style w:type="table" w:customStyle="1" w:styleId="-411">
    <w:name w:val="Таблица-сетка 4 — акцент 11"/>
    <w:basedOn w:val="a9"/>
    <w:uiPriority w:val="49"/>
    <w:rsid w:val="00B47031"/>
    <w:pPr>
      <w:spacing w:after="0" w:line="240" w:lineRule="auto"/>
    </w:pPr>
    <w:rPr>
      <w:rFonts w:eastAsia="MS Minch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regulartext">
    <w:name w:val="regulartext"/>
    <w:basedOn w:val="a7"/>
    <w:uiPriority w:val="99"/>
    <w:rsid w:val="00B47031"/>
    <w:pPr>
      <w:spacing w:before="100" w:beforeAutospacing="1" w:after="100" w:afterAutospacing="1" w:line="240" w:lineRule="auto"/>
      <w:ind w:firstLine="0"/>
      <w:jc w:val="left"/>
    </w:pPr>
    <w:rPr>
      <w:rFonts w:eastAsia="Times New Roman" w:cs="Times New Roman"/>
      <w:sz w:val="24"/>
      <w:szCs w:val="24"/>
      <w:lang w:eastAsia="zh-CN"/>
    </w:rPr>
  </w:style>
  <w:style w:type="character" w:customStyle="1" w:styleId="arrow-right">
    <w:name w:val="arrow-right"/>
    <w:basedOn w:val="a8"/>
    <w:rsid w:val="00B47031"/>
  </w:style>
  <w:style w:type="table" w:customStyle="1" w:styleId="29">
    <w:name w:val="Сетка таблицы светлая2"/>
    <w:basedOn w:val="a9"/>
    <w:uiPriority w:val="40"/>
    <w:rsid w:val="00B47031"/>
    <w:pPr>
      <w:spacing w:after="0" w:line="240" w:lineRule="auto"/>
    </w:pPr>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43">
    <w:name w:val="Сетка таблицы4"/>
    <w:basedOn w:val="a9"/>
    <w:next w:val="ae"/>
    <w:uiPriority w:val="59"/>
    <w:rsid w:val="00B47031"/>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0">
    <w:name w:val="Сетка таблицы41"/>
    <w:basedOn w:val="a9"/>
    <w:next w:val="ae"/>
    <w:uiPriority w:val="59"/>
    <w:rsid w:val="00B47031"/>
    <w:pPr>
      <w:spacing w:after="0" w:line="240" w:lineRule="auto"/>
    </w:pPr>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етка таблицы11"/>
    <w:basedOn w:val="a9"/>
    <w:next w:val="ae"/>
    <w:uiPriority w:val="59"/>
    <w:rsid w:val="00B4703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ranslate">
    <w:name w:val="notranslate"/>
    <w:basedOn w:val="a8"/>
    <w:rsid w:val="00B47031"/>
  </w:style>
  <w:style w:type="character" w:customStyle="1" w:styleId="ehdescr">
    <w:name w:val="eh_descr"/>
    <w:basedOn w:val="a8"/>
    <w:rsid w:val="00B47031"/>
  </w:style>
  <w:style w:type="character" w:customStyle="1" w:styleId="evcaldesc2">
    <w:name w:val="evcal_desc2"/>
    <w:basedOn w:val="a8"/>
    <w:rsid w:val="00B47031"/>
  </w:style>
  <w:style w:type="paragraph" w:customStyle="1" w:styleId="font5">
    <w:name w:val="font5"/>
    <w:basedOn w:val="a7"/>
    <w:uiPriority w:val="99"/>
    <w:rsid w:val="00A65395"/>
    <w:pPr>
      <w:spacing w:before="100" w:beforeAutospacing="1" w:after="100" w:afterAutospacing="1" w:line="240" w:lineRule="auto"/>
      <w:ind w:firstLine="0"/>
      <w:jc w:val="left"/>
    </w:pPr>
    <w:rPr>
      <w:rFonts w:cs="Times New Roman"/>
      <w:szCs w:val="28"/>
      <w:lang w:val="en-US"/>
    </w:rPr>
  </w:style>
  <w:style w:type="paragraph" w:customStyle="1" w:styleId="xl731">
    <w:name w:val="xl731"/>
    <w:basedOn w:val="a7"/>
    <w:uiPriority w:val="99"/>
    <w:rsid w:val="00A65395"/>
    <w:pPr>
      <w:spacing w:before="100" w:beforeAutospacing="1" w:after="100" w:afterAutospacing="1" w:line="240" w:lineRule="auto"/>
      <w:ind w:firstLine="0"/>
      <w:jc w:val="left"/>
    </w:pPr>
    <w:rPr>
      <w:rFonts w:ascii="Calibri" w:hAnsi="Calibri" w:cs="Times New Roman"/>
      <w:b/>
      <w:bCs/>
      <w:sz w:val="20"/>
      <w:szCs w:val="20"/>
      <w:lang w:val="en-US"/>
    </w:rPr>
  </w:style>
  <w:style w:type="paragraph" w:customStyle="1" w:styleId="xl732">
    <w:name w:val="xl732"/>
    <w:basedOn w:val="a7"/>
    <w:uiPriority w:val="99"/>
    <w:rsid w:val="00A65395"/>
    <w:pPr>
      <w:shd w:val="clear" w:color="000000" w:fill="538DD5"/>
      <w:spacing w:before="100" w:beforeAutospacing="1" w:after="100" w:afterAutospacing="1" w:line="240" w:lineRule="auto"/>
      <w:ind w:firstLine="0"/>
      <w:jc w:val="left"/>
    </w:pPr>
    <w:rPr>
      <w:rFonts w:cs="Times New Roman"/>
      <w:sz w:val="20"/>
      <w:szCs w:val="20"/>
      <w:lang w:val="en-US"/>
    </w:rPr>
  </w:style>
  <w:style w:type="paragraph" w:customStyle="1" w:styleId="xl733">
    <w:name w:val="xl733"/>
    <w:basedOn w:val="a7"/>
    <w:uiPriority w:val="99"/>
    <w:rsid w:val="00A65395"/>
    <w:pPr>
      <w:shd w:val="clear" w:color="000000" w:fill="FFFFFF"/>
      <w:spacing w:before="100" w:beforeAutospacing="1" w:after="100" w:afterAutospacing="1" w:line="240" w:lineRule="auto"/>
      <w:ind w:firstLine="0"/>
      <w:jc w:val="left"/>
    </w:pPr>
    <w:rPr>
      <w:rFonts w:cs="Times New Roman"/>
      <w:sz w:val="20"/>
      <w:szCs w:val="20"/>
      <w:lang w:val="en-US"/>
    </w:rPr>
  </w:style>
  <w:style w:type="paragraph" w:customStyle="1" w:styleId="xl734">
    <w:name w:val="xl734"/>
    <w:basedOn w:val="a7"/>
    <w:uiPriority w:val="99"/>
    <w:rsid w:val="00A65395"/>
    <w:pPr>
      <w:spacing w:before="100" w:beforeAutospacing="1" w:after="100" w:afterAutospacing="1" w:line="240" w:lineRule="auto"/>
      <w:ind w:firstLine="0"/>
      <w:jc w:val="left"/>
    </w:pPr>
    <w:rPr>
      <w:rFonts w:cs="Times New Roman"/>
      <w:b/>
      <w:bCs/>
      <w:szCs w:val="28"/>
      <w:lang w:val="en-US"/>
    </w:rPr>
  </w:style>
  <w:style w:type="paragraph" w:customStyle="1" w:styleId="xl735">
    <w:name w:val="xl735"/>
    <w:basedOn w:val="a7"/>
    <w:uiPriority w:val="99"/>
    <w:rsid w:val="00A65395"/>
    <w:pPr>
      <w:spacing w:before="100" w:beforeAutospacing="1" w:after="100" w:afterAutospacing="1" w:line="240" w:lineRule="auto"/>
      <w:ind w:firstLine="0"/>
      <w:jc w:val="center"/>
    </w:pPr>
    <w:rPr>
      <w:rFonts w:cs="Times New Roman"/>
      <w:b/>
      <w:bCs/>
      <w:szCs w:val="28"/>
      <w:lang w:val="en-US"/>
    </w:rPr>
  </w:style>
  <w:style w:type="paragraph" w:customStyle="1" w:styleId="xl736">
    <w:name w:val="xl736"/>
    <w:basedOn w:val="a7"/>
    <w:uiPriority w:val="99"/>
    <w:rsid w:val="00A65395"/>
    <w:pPr>
      <w:spacing w:before="100" w:beforeAutospacing="1" w:after="100" w:afterAutospacing="1" w:line="240" w:lineRule="auto"/>
      <w:ind w:firstLine="0"/>
      <w:jc w:val="center"/>
    </w:pPr>
    <w:rPr>
      <w:rFonts w:cs="Times New Roman"/>
      <w:b/>
      <w:bCs/>
      <w:szCs w:val="28"/>
      <w:lang w:val="en-US"/>
    </w:rPr>
  </w:style>
  <w:style w:type="paragraph" w:customStyle="1" w:styleId="xl737">
    <w:name w:val="xl737"/>
    <w:basedOn w:val="a7"/>
    <w:uiPriority w:val="99"/>
    <w:rsid w:val="00A65395"/>
    <w:pPr>
      <w:spacing w:before="100" w:beforeAutospacing="1" w:after="100" w:afterAutospacing="1" w:line="240" w:lineRule="auto"/>
      <w:ind w:firstLine="0"/>
      <w:jc w:val="left"/>
    </w:pPr>
    <w:rPr>
      <w:rFonts w:cs="Times New Roman"/>
      <w:szCs w:val="28"/>
      <w:lang w:val="en-US"/>
    </w:rPr>
  </w:style>
  <w:style w:type="paragraph" w:customStyle="1" w:styleId="xl738">
    <w:name w:val="xl738"/>
    <w:basedOn w:val="a7"/>
    <w:uiPriority w:val="99"/>
    <w:rsid w:val="00A65395"/>
    <w:pPr>
      <w:shd w:val="clear" w:color="000000" w:fill="C4BD97"/>
      <w:spacing w:before="100" w:beforeAutospacing="1" w:after="100" w:afterAutospacing="1" w:line="240" w:lineRule="auto"/>
      <w:ind w:firstLine="0"/>
      <w:jc w:val="left"/>
    </w:pPr>
    <w:rPr>
      <w:rFonts w:cs="Times New Roman"/>
      <w:b/>
      <w:bCs/>
      <w:szCs w:val="28"/>
      <w:lang w:val="en-US"/>
    </w:rPr>
  </w:style>
  <w:style w:type="paragraph" w:customStyle="1" w:styleId="xl739">
    <w:name w:val="xl739"/>
    <w:basedOn w:val="a7"/>
    <w:uiPriority w:val="99"/>
    <w:rsid w:val="00A65395"/>
    <w:pPr>
      <w:spacing w:before="100" w:beforeAutospacing="1" w:after="100" w:afterAutospacing="1" w:line="240" w:lineRule="auto"/>
      <w:ind w:firstLine="0"/>
      <w:jc w:val="center"/>
    </w:pPr>
    <w:rPr>
      <w:rFonts w:cs="Times New Roman"/>
      <w:szCs w:val="28"/>
      <w:lang w:val="en-US"/>
    </w:rPr>
  </w:style>
  <w:style w:type="paragraph" w:customStyle="1" w:styleId="xl740">
    <w:name w:val="xl740"/>
    <w:basedOn w:val="a7"/>
    <w:uiPriority w:val="99"/>
    <w:rsid w:val="00A65395"/>
    <w:pPr>
      <w:spacing w:before="100" w:beforeAutospacing="1" w:after="100" w:afterAutospacing="1" w:line="240" w:lineRule="auto"/>
      <w:ind w:firstLine="0"/>
      <w:jc w:val="left"/>
    </w:pPr>
    <w:rPr>
      <w:rFonts w:cs="Times New Roman"/>
      <w:szCs w:val="28"/>
      <w:lang w:val="en-US"/>
    </w:rPr>
  </w:style>
  <w:style w:type="paragraph" w:customStyle="1" w:styleId="xl741">
    <w:name w:val="xl741"/>
    <w:basedOn w:val="a7"/>
    <w:uiPriority w:val="99"/>
    <w:rsid w:val="00A65395"/>
    <w:pPr>
      <w:spacing w:before="100" w:beforeAutospacing="1" w:after="100" w:afterAutospacing="1" w:line="240" w:lineRule="auto"/>
      <w:ind w:firstLine="0"/>
      <w:jc w:val="left"/>
    </w:pPr>
    <w:rPr>
      <w:rFonts w:cs="Times New Roman"/>
      <w:b/>
      <w:bCs/>
      <w:szCs w:val="28"/>
      <w:lang w:val="en-US"/>
    </w:rPr>
  </w:style>
  <w:style w:type="paragraph" w:customStyle="1" w:styleId="xl742">
    <w:name w:val="xl742"/>
    <w:basedOn w:val="a7"/>
    <w:uiPriority w:val="99"/>
    <w:rsid w:val="00A65395"/>
    <w:pPr>
      <w:spacing w:before="100" w:beforeAutospacing="1" w:after="100" w:afterAutospacing="1" w:line="240" w:lineRule="auto"/>
      <w:ind w:firstLine="0"/>
      <w:jc w:val="right"/>
    </w:pPr>
    <w:rPr>
      <w:rFonts w:cs="Times New Roman"/>
      <w:szCs w:val="28"/>
      <w:lang w:val="en-US"/>
    </w:rPr>
  </w:style>
  <w:style w:type="table" w:customStyle="1" w:styleId="-120">
    <w:name w:val="Таблица-сетка 1 светлая2"/>
    <w:basedOn w:val="a9"/>
    <w:uiPriority w:val="46"/>
    <w:rsid w:val="007E64B4"/>
    <w:pPr>
      <w:spacing w:after="0" w:line="240" w:lineRule="auto"/>
    </w:pPr>
    <w:rPr>
      <w:rFonts w:ascii="Calibri" w:eastAsia="Times New Roman" w:hAnsi="Calibri" w:cs="Times New Roman"/>
      <w:kern w:val="2"/>
      <w:sz w:val="21"/>
      <w:szCs w:val="20"/>
      <w:lang w:val="en-US" w:eastAsia="ja-JP"/>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pj">
    <w:name w:val="pj"/>
    <w:basedOn w:val="a7"/>
    <w:uiPriority w:val="99"/>
    <w:rsid w:val="008C4AA9"/>
    <w:pPr>
      <w:spacing w:before="100" w:beforeAutospacing="1" w:after="100" w:afterAutospacing="1" w:line="240" w:lineRule="auto"/>
      <w:ind w:firstLine="0"/>
      <w:jc w:val="left"/>
    </w:pPr>
    <w:rPr>
      <w:rFonts w:eastAsia="Times New Roman" w:cs="Times New Roman"/>
      <w:sz w:val="24"/>
      <w:szCs w:val="24"/>
      <w:lang w:eastAsia="ru-RU"/>
    </w:rPr>
  </w:style>
  <w:style w:type="table" w:customStyle="1" w:styleId="2a">
    <w:name w:val="Сетка таблицы светлая2"/>
    <w:basedOn w:val="a9"/>
    <w:uiPriority w:val="40"/>
    <w:rsid w:val="00D92045"/>
    <w:pPr>
      <w:spacing w:after="0" w:line="240" w:lineRule="auto"/>
    </w:pPr>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
    <w:name w:val="Unresolved Mention"/>
    <w:basedOn w:val="a8"/>
    <w:uiPriority w:val="99"/>
    <w:semiHidden/>
    <w:unhideWhenUsed/>
    <w:rsid w:val="00D92045"/>
    <w:rPr>
      <w:color w:val="808080"/>
      <w:shd w:val="clear" w:color="auto" w:fill="E6E6E6"/>
    </w:rPr>
  </w:style>
  <w:style w:type="paragraph" w:customStyle="1" w:styleId="m-2740686436304018982msolistparagraph">
    <w:name w:val="m_-2740686436304018982msolistparagraph"/>
    <w:basedOn w:val="a7"/>
    <w:uiPriority w:val="99"/>
    <w:rsid w:val="00546967"/>
    <w:pPr>
      <w:spacing w:before="100" w:beforeAutospacing="1" w:after="100" w:afterAutospacing="1" w:line="240" w:lineRule="auto"/>
      <w:ind w:firstLine="0"/>
      <w:jc w:val="left"/>
    </w:pPr>
    <w:rPr>
      <w:rFonts w:cs="Times New Roman"/>
      <w:sz w:val="20"/>
      <w:szCs w:val="20"/>
      <w:lang w:val="en-US"/>
    </w:rPr>
  </w:style>
  <w:style w:type="paragraph" w:customStyle="1" w:styleId="a1">
    <w:name w:val="Рисуночек"/>
    <w:basedOn w:val="a7"/>
    <w:link w:val="affff6"/>
    <w:uiPriority w:val="99"/>
    <w:qFormat/>
    <w:rsid w:val="001F3B5F"/>
    <w:pPr>
      <w:numPr>
        <w:numId w:val="53"/>
      </w:numPr>
      <w:spacing w:after="60"/>
      <w:jc w:val="center"/>
    </w:pPr>
    <w:rPr>
      <w:rFonts w:eastAsia="Calibri" w:cs="Times New Roman"/>
      <w:b/>
      <w:i/>
      <w:color w:val="244061"/>
      <w:lang w:eastAsia="zh-CN"/>
    </w:rPr>
  </w:style>
  <w:style w:type="character" w:customStyle="1" w:styleId="affff6">
    <w:name w:val="Рисуночек Знак"/>
    <w:basedOn w:val="a8"/>
    <w:link w:val="a1"/>
    <w:uiPriority w:val="99"/>
    <w:rsid w:val="001F3B5F"/>
    <w:rPr>
      <w:rFonts w:ascii="Times New Roman" w:eastAsia="Calibri" w:hAnsi="Times New Roman" w:cs="Times New Roman"/>
      <w:b/>
      <w:i/>
      <w:color w:val="244061"/>
      <w:sz w:val="28"/>
      <w:lang w:eastAsia="zh-CN"/>
    </w:rPr>
  </w:style>
  <w:style w:type="character" w:customStyle="1" w:styleId="blk">
    <w:name w:val="blk"/>
    <w:basedOn w:val="a8"/>
    <w:rsid w:val="00A83EFD"/>
  </w:style>
  <w:style w:type="character" w:customStyle="1" w:styleId="hl">
    <w:name w:val="hl"/>
    <w:basedOn w:val="a8"/>
    <w:rsid w:val="00A83EFD"/>
  </w:style>
  <w:style w:type="paragraph" w:customStyle="1" w:styleId="pc">
    <w:name w:val="pc"/>
    <w:basedOn w:val="a7"/>
    <w:uiPriority w:val="99"/>
    <w:rsid w:val="00A83EF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a3">
    <w:name w:val="Рисунок"/>
    <w:basedOn w:val="a7"/>
    <w:uiPriority w:val="99"/>
    <w:qFormat/>
    <w:rsid w:val="0002597D"/>
    <w:pPr>
      <w:numPr>
        <w:numId w:val="70"/>
      </w:numPr>
      <w:spacing w:before="120" w:after="120" w:line="240" w:lineRule="auto"/>
      <w:ind w:hanging="360"/>
      <w:jc w:val="center"/>
    </w:pPr>
    <w:rPr>
      <w:rFonts w:cs="Times New Roman"/>
      <w:color w:val="000000" w:themeColor="text1"/>
      <w:szCs w:val="24"/>
    </w:rPr>
  </w:style>
  <w:style w:type="paragraph" w:customStyle="1" w:styleId="13">
    <w:name w:val="Стиль1"/>
    <w:basedOn w:val="a6"/>
    <w:link w:val="1f2"/>
    <w:autoRedefine/>
    <w:uiPriority w:val="99"/>
    <w:qFormat/>
    <w:rsid w:val="0002597D"/>
    <w:pPr>
      <w:numPr>
        <w:numId w:val="72"/>
      </w:numPr>
      <w:jc w:val="both"/>
    </w:pPr>
  </w:style>
  <w:style w:type="character" w:customStyle="1" w:styleId="1f2">
    <w:name w:val="Стиль1 Знак"/>
    <w:basedOn w:val="ab"/>
    <w:link w:val="13"/>
    <w:uiPriority w:val="99"/>
    <w:rsid w:val="0002597D"/>
    <w:rPr>
      <w:rFonts w:ascii="Times New Roman" w:hAnsi="Times New Roman"/>
      <w:b/>
      <w:i/>
      <w:color w:val="244061" w:themeColor="accent1" w:themeShade="80"/>
      <w:sz w:val="28"/>
    </w:rPr>
  </w:style>
  <w:style w:type="paragraph" w:customStyle="1" w:styleId="xl1404">
    <w:name w:val="xl1404"/>
    <w:basedOn w:val="a7"/>
    <w:uiPriority w:val="99"/>
    <w:rsid w:val="00A91951"/>
    <w:pPr>
      <w:shd w:val="clear" w:color="000000" w:fill="FFFFFF"/>
      <w:spacing w:before="100" w:beforeAutospacing="1" w:after="100" w:afterAutospacing="1" w:line="240" w:lineRule="auto"/>
      <w:ind w:firstLine="0"/>
      <w:jc w:val="left"/>
    </w:pPr>
    <w:rPr>
      <w:rFonts w:ascii="Arial" w:eastAsia="Times New Roman" w:hAnsi="Arial" w:cs="Arial"/>
      <w:sz w:val="16"/>
      <w:szCs w:val="16"/>
      <w:lang w:eastAsia="ru-RU"/>
    </w:rPr>
  </w:style>
  <w:style w:type="paragraph" w:customStyle="1" w:styleId="xl1405">
    <w:name w:val="xl1405"/>
    <w:basedOn w:val="a7"/>
    <w:uiPriority w:val="99"/>
    <w:rsid w:val="00A91951"/>
    <w:pPr>
      <w:pBdr>
        <w:top w:val="single" w:sz="4" w:space="0" w:color="808080"/>
        <w:left w:val="single" w:sz="4" w:space="7" w:color="808080"/>
        <w:bottom w:val="single" w:sz="4" w:space="0" w:color="808080"/>
        <w:right w:val="single" w:sz="4" w:space="0" w:color="808080"/>
      </w:pBdr>
      <w:spacing w:before="100" w:beforeAutospacing="1" w:after="100" w:afterAutospacing="1" w:line="240" w:lineRule="auto"/>
      <w:ind w:firstLineChars="100" w:firstLine="0"/>
      <w:jc w:val="left"/>
      <w:textAlignment w:val="center"/>
    </w:pPr>
    <w:rPr>
      <w:rFonts w:ascii="Arial" w:eastAsia="Times New Roman" w:hAnsi="Arial" w:cs="Arial"/>
      <w:b/>
      <w:bCs/>
      <w:sz w:val="20"/>
      <w:szCs w:val="20"/>
      <w:lang w:eastAsia="ru-RU"/>
    </w:rPr>
  </w:style>
  <w:style w:type="paragraph" w:customStyle="1" w:styleId="xl1406">
    <w:name w:val="xl1406"/>
    <w:basedOn w:val="a7"/>
    <w:uiPriority w:val="99"/>
    <w:rsid w:val="00A91951"/>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07">
    <w:name w:val="xl1407"/>
    <w:basedOn w:val="a7"/>
    <w:uiPriority w:val="99"/>
    <w:rsid w:val="00A91951"/>
    <w:pPr>
      <w:pBdr>
        <w:top w:val="single" w:sz="4" w:space="0" w:color="808080"/>
        <w:left w:val="single" w:sz="4" w:space="14" w:color="808080"/>
        <w:bottom w:val="single" w:sz="4" w:space="0" w:color="808080"/>
        <w:right w:val="single" w:sz="4" w:space="0" w:color="808080"/>
      </w:pBdr>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08">
    <w:name w:val="xl1408"/>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8CCE4"/>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09">
    <w:name w:val="xl1409"/>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8CCE4"/>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1410">
    <w:name w:val="xl1410"/>
    <w:basedOn w:val="a7"/>
    <w:uiPriority w:val="99"/>
    <w:rsid w:val="00A91951"/>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11">
    <w:name w:val="xl1411"/>
    <w:basedOn w:val="a7"/>
    <w:uiPriority w:val="99"/>
    <w:rsid w:val="00A91951"/>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12">
    <w:name w:val="xl1412"/>
    <w:basedOn w:val="a7"/>
    <w:uiPriority w:val="99"/>
    <w:rsid w:val="00A91951"/>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13">
    <w:name w:val="xl1413"/>
    <w:basedOn w:val="a7"/>
    <w:uiPriority w:val="99"/>
    <w:rsid w:val="00A91951"/>
    <w:pPr>
      <w:pBdr>
        <w:top w:val="single" w:sz="4" w:space="0" w:color="808080"/>
        <w:left w:val="single" w:sz="4" w:space="14" w:color="808080"/>
        <w:bottom w:val="single" w:sz="4" w:space="0" w:color="808080"/>
        <w:right w:val="single" w:sz="4" w:space="0" w:color="808080"/>
      </w:pBdr>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14">
    <w:name w:val="xl1414"/>
    <w:basedOn w:val="a7"/>
    <w:uiPriority w:val="99"/>
    <w:rsid w:val="00A91951"/>
    <w:pPr>
      <w:pBdr>
        <w:top w:val="single" w:sz="4" w:space="0" w:color="808080"/>
        <w:left w:val="single" w:sz="4" w:space="14" w:color="808080"/>
        <w:bottom w:val="single" w:sz="4" w:space="0" w:color="808080"/>
        <w:right w:val="single" w:sz="4" w:space="0" w:color="808080"/>
      </w:pBdr>
      <w:spacing w:before="100" w:beforeAutospacing="1" w:after="100" w:afterAutospacing="1" w:line="240" w:lineRule="auto"/>
      <w:ind w:firstLineChars="200" w:firstLine="0"/>
      <w:jc w:val="left"/>
      <w:textAlignment w:val="top"/>
    </w:pPr>
    <w:rPr>
      <w:rFonts w:ascii="Arial" w:eastAsia="Times New Roman" w:hAnsi="Arial" w:cs="Arial"/>
      <w:color w:val="FF0000"/>
      <w:sz w:val="16"/>
      <w:szCs w:val="16"/>
      <w:lang w:eastAsia="ru-RU"/>
    </w:rPr>
  </w:style>
  <w:style w:type="paragraph" w:customStyle="1" w:styleId="xl1415">
    <w:name w:val="xl1415"/>
    <w:basedOn w:val="a7"/>
    <w:uiPriority w:val="99"/>
    <w:rsid w:val="00A91951"/>
    <w:pPr>
      <w:pBdr>
        <w:top w:val="single" w:sz="4" w:space="0" w:color="808080"/>
        <w:left w:val="single" w:sz="4" w:space="14" w:color="808080"/>
        <w:bottom w:val="single" w:sz="4" w:space="0" w:color="808080"/>
        <w:right w:val="single" w:sz="4" w:space="0" w:color="808080"/>
      </w:pBdr>
      <w:shd w:val="clear" w:color="000000" w:fill="FFFFFF"/>
      <w:spacing w:before="100" w:beforeAutospacing="1" w:after="100" w:afterAutospacing="1" w:line="240" w:lineRule="auto"/>
      <w:ind w:firstLineChars="200" w:firstLine="0"/>
      <w:jc w:val="left"/>
      <w:textAlignment w:val="center"/>
    </w:pPr>
    <w:rPr>
      <w:rFonts w:ascii="Arial" w:eastAsia="Times New Roman" w:hAnsi="Arial" w:cs="Arial"/>
      <w:sz w:val="16"/>
      <w:szCs w:val="16"/>
      <w:lang w:eastAsia="ru-RU"/>
    </w:rPr>
  </w:style>
  <w:style w:type="paragraph" w:customStyle="1" w:styleId="xl1416">
    <w:name w:val="xl1416"/>
    <w:basedOn w:val="a7"/>
    <w:uiPriority w:val="99"/>
    <w:rsid w:val="00A91951"/>
    <w:pPr>
      <w:pBdr>
        <w:top w:val="single" w:sz="4" w:space="0" w:color="808080"/>
        <w:left w:val="single" w:sz="4" w:space="14" w:color="808080"/>
        <w:bottom w:val="single" w:sz="4" w:space="0" w:color="808080"/>
        <w:right w:val="single" w:sz="4" w:space="0" w:color="808080"/>
      </w:pBdr>
      <w:spacing w:before="100" w:beforeAutospacing="1" w:after="100" w:afterAutospacing="1" w:line="240" w:lineRule="auto"/>
      <w:ind w:firstLineChars="200" w:firstLine="0"/>
      <w:jc w:val="left"/>
      <w:textAlignment w:val="top"/>
    </w:pPr>
    <w:rPr>
      <w:rFonts w:ascii="Arial" w:eastAsia="Times New Roman" w:hAnsi="Arial" w:cs="Arial"/>
      <w:b/>
      <w:bCs/>
      <w:sz w:val="16"/>
      <w:szCs w:val="16"/>
      <w:lang w:eastAsia="ru-RU"/>
    </w:rPr>
  </w:style>
  <w:style w:type="paragraph" w:customStyle="1" w:styleId="xl1417">
    <w:name w:val="xl1417"/>
    <w:basedOn w:val="a7"/>
    <w:uiPriority w:val="99"/>
    <w:rsid w:val="00A91951"/>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color w:val="FF0000"/>
      <w:sz w:val="16"/>
      <w:szCs w:val="16"/>
      <w:lang w:eastAsia="ru-RU"/>
    </w:rPr>
  </w:style>
  <w:style w:type="paragraph" w:customStyle="1" w:styleId="xl1418">
    <w:name w:val="xl1418"/>
    <w:basedOn w:val="a7"/>
    <w:uiPriority w:val="99"/>
    <w:rsid w:val="00A91951"/>
    <w:pPr>
      <w:pBdr>
        <w:left w:val="single" w:sz="4" w:space="14" w:color="808080"/>
        <w:bottom w:val="single" w:sz="4" w:space="0" w:color="808080"/>
        <w:right w:val="single" w:sz="4" w:space="0" w:color="808080"/>
      </w:pBdr>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19">
    <w:name w:val="xl1419"/>
    <w:basedOn w:val="a7"/>
    <w:uiPriority w:val="99"/>
    <w:rsid w:val="00A91951"/>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20">
    <w:name w:val="xl1420"/>
    <w:basedOn w:val="a7"/>
    <w:uiPriority w:val="99"/>
    <w:rsid w:val="00A91951"/>
    <w:pPr>
      <w:pBdr>
        <w:top w:val="single" w:sz="4" w:space="0" w:color="808080"/>
        <w:left w:val="single" w:sz="4" w:space="14" w:color="808080"/>
        <w:right w:val="single" w:sz="4" w:space="0" w:color="808080"/>
      </w:pBdr>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21">
    <w:name w:val="xl1421"/>
    <w:basedOn w:val="a7"/>
    <w:uiPriority w:val="99"/>
    <w:rsid w:val="00A91951"/>
    <w:pPr>
      <w:pBdr>
        <w:top w:val="single" w:sz="4" w:space="0" w:color="808080"/>
        <w:left w:val="single" w:sz="4" w:space="0" w:color="808080"/>
        <w:right w:val="single" w:sz="4" w:space="0" w:color="808080"/>
      </w:pBdr>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22">
    <w:name w:val="xl1422"/>
    <w:basedOn w:val="a7"/>
    <w:uiPriority w:val="99"/>
    <w:rsid w:val="00A91951"/>
    <w:pPr>
      <w:pBdr>
        <w:top w:val="single" w:sz="4" w:space="0" w:color="auto"/>
        <w:left w:val="single" w:sz="4" w:space="0" w:color="auto"/>
        <w:bottom w:val="single" w:sz="4" w:space="0" w:color="auto"/>
        <w:right w:val="single" w:sz="4" w:space="0" w:color="auto"/>
      </w:pBdr>
      <w:shd w:val="clear" w:color="000000" w:fill="008000"/>
      <w:spacing w:before="100" w:beforeAutospacing="1" w:after="100" w:afterAutospacing="1" w:line="240" w:lineRule="auto"/>
      <w:ind w:firstLine="0"/>
      <w:jc w:val="center"/>
      <w:textAlignment w:val="top"/>
    </w:pPr>
    <w:rPr>
      <w:rFonts w:ascii="Arial" w:eastAsia="Times New Roman" w:hAnsi="Arial" w:cs="Arial"/>
      <w:color w:val="FFFFFF"/>
      <w:sz w:val="16"/>
      <w:szCs w:val="16"/>
      <w:lang w:eastAsia="ru-RU"/>
    </w:rPr>
  </w:style>
  <w:style w:type="paragraph" w:customStyle="1" w:styleId="xl1423">
    <w:name w:val="xl1423"/>
    <w:basedOn w:val="a7"/>
    <w:uiPriority w:val="99"/>
    <w:rsid w:val="00A91951"/>
    <w:pPr>
      <w:pBdr>
        <w:top w:val="single" w:sz="4" w:space="0" w:color="auto"/>
        <w:left w:val="single" w:sz="4" w:space="0" w:color="auto"/>
        <w:bottom w:val="single" w:sz="4" w:space="0" w:color="auto"/>
        <w:right w:val="single" w:sz="4" w:space="0" w:color="auto"/>
      </w:pBdr>
      <w:shd w:val="clear" w:color="000000" w:fill="008000"/>
      <w:spacing w:before="100" w:beforeAutospacing="1" w:after="100" w:afterAutospacing="1" w:line="240" w:lineRule="auto"/>
      <w:ind w:firstLine="0"/>
      <w:jc w:val="center"/>
      <w:textAlignment w:val="center"/>
    </w:pPr>
    <w:rPr>
      <w:rFonts w:ascii="Arial" w:eastAsia="Times New Roman" w:hAnsi="Arial" w:cs="Arial"/>
      <w:color w:val="FFFFFF"/>
      <w:sz w:val="16"/>
      <w:szCs w:val="16"/>
      <w:lang w:eastAsia="ru-RU"/>
    </w:rPr>
  </w:style>
  <w:style w:type="paragraph" w:customStyle="1" w:styleId="xl1424">
    <w:name w:val="xl1424"/>
    <w:basedOn w:val="a7"/>
    <w:uiPriority w:val="99"/>
    <w:rsid w:val="00A91951"/>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ind w:firstLine="0"/>
      <w:jc w:val="center"/>
      <w:textAlignment w:val="center"/>
    </w:pPr>
    <w:rPr>
      <w:rFonts w:ascii="Arial" w:eastAsia="Times New Roman" w:hAnsi="Arial" w:cs="Arial"/>
      <w:color w:val="FF0000"/>
      <w:sz w:val="16"/>
      <w:szCs w:val="16"/>
      <w:lang w:eastAsia="ru-RU"/>
    </w:rPr>
  </w:style>
  <w:style w:type="paragraph" w:customStyle="1" w:styleId="xl1425">
    <w:name w:val="xl1425"/>
    <w:basedOn w:val="a7"/>
    <w:uiPriority w:val="99"/>
    <w:rsid w:val="00A91951"/>
    <w:pPr>
      <w:pBdr>
        <w:left w:val="single" w:sz="4" w:space="14" w:color="808080"/>
        <w:bottom w:val="single" w:sz="4" w:space="0" w:color="808080"/>
        <w:right w:val="single" w:sz="4" w:space="0" w:color="808080"/>
      </w:pBdr>
      <w:shd w:val="clear" w:color="000000" w:fill="FFFFFF"/>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26">
    <w:name w:val="xl1426"/>
    <w:basedOn w:val="a7"/>
    <w:uiPriority w:val="99"/>
    <w:rsid w:val="00A91951"/>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27">
    <w:name w:val="xl1427"/>
    <w:basedOn w:val="a7"/>
    <w:uiPriority w:val="99"/>
    <w:rsid w:val="00A91951"/>
    <w:pPr>
      <w:pBdr>
        <w:left w:val="single" w:sz="4" w:space="14" w:color="808080"/>
        <w:bottom w:val="single" w:sz="4" w:space="0" w:color="808080"/>
        <w:right w:val="single" w:sz="4" w:space="0" w:color="808080"/>
      </w:pBdr>
      <w:shd w:val="clear" w:color="000000" w:fill="FFFFFF"/>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28">
    <w:name w:val="xl1428"/>
    <w:basedOn w:val="a7"/>
    <w:uiPriority w:val="99"/>
    <w:rsid w:val="00A91951"/>
    <w:pPr>
      <w:pBdr>
        <w:top w:val="single" w:sz="4" w:space="0" w:color="808080"/>
        <w:left w:val="single" w:sz="4" w:space="14" w:color="808080"/>
        <w:bottom w:val="single" w:sz="4" w:space="0" w:color="808080"/>
        <w:right w:val="single" w:sz="4" w:space="0" w:color="808080"/>
      </w:pBdr>
      <w:shd w:val="clear" w:color="000000" w:fill="FFFFFF"/>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29">
    <w:name w:val="xl1429"/>
    <w:basedOn w:val="a7"/>
    <w:uiPriority w:val="99"/>
    <w:rsid w:val="00A91951"/>
    <w:pPr>
      <w:pBdr>
        <w:top w:val="single" w:sz="4" w:space="0" w:color="808080"/>
        <w:left w:val="single" w:sz="4" w:space="0" w:color="808080"/>
        <w:right w:val="single" w:sz="4" w:space="0" w:color="808080"/>
      </w:pBdr>
      <w:shd w:val="clear" w:color="000000" w:fill="FFFFFF"/>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30">
    <w:name w:val="xl1430"/>
    <w:basedOn w:val="a7"/>
    <w:uiPriority w:val="99"/>
    <w:rsid w:val="00A91951"/>
    <w:pPr>
      <w:pBdr>
        <w:top w:val="single" w:sz="4" w:space="0" w:color="808080"/>
        <w:left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31">
    <w:name w:val="xl1431"/>
    <w:basedOn w:val="a7"/>
    <w:uiPriority w:val="99"/>
    <w:rsid w:val="00A91951"/>
    <w:pPr>
      <w:pBdr>
        <w:top w:val="single" w:sz="4" w:space="0" w:color="808080"/>
        <w:left w:val="single" w:sz="4" w:space="14" w:color="808080"/>
        <w:bottom w:val="single" w:sz="4" w:space="0" w:color="808080"/>
        <w:right w:val="single" w:sz="4" w:space="0" w:color="808080"/>
      </w:pBdr>
      <w:shd w:val="clear" w:color="000000" w:fill="FFFFFF"/>
      <w:spacing w:before="100" w:beforeAutospacing="1" w:after="100" w:afterAutospacing="1" w:line="240" w:lineRule="auto"/>
      <w:ind w:firstLineChars="200" w:firstLine="0"/>
      <w:jc w:val="left"/>
      <w:textAlignment w:val="top"/>
    </w:pPr>
    <w:rPr>
      <w:rFonts w:ascii="Arial" w:eastAsia="Times New Roman" w:hAnsi="Arial" w:cs="Arial"/>
      <w:sz w:val="16"/>
      <w:szCs w:val="16"/>
      <w:lang w:eastAsia="ru-RU"/>
    </w:rPr>
  </w:style>
  <w:style w:type="paragraph" w:customStyle="1" w:styleId="xl1432">
    <w:name w:val="xl1432"/>
    <w:basedOn w:val="a7"/>
    <w:uiPriority w:val="99"/>
    <w:rsid w:val="00A91951"/>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33">
    <w:name w:val="xl1433"/>
    <w:basedOn w:val="a7"/>
    <w:uiPriority w:val="99"/>
    <w:rsid w:val="00A91951"/>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1434">
    <w:name w:val="xl1434"/>
    <w:basedOn w:val="a7"/>
    <w:uiPriority w:val="99"/>
    <w:rsid w:val="00A91951"/>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35">
    <w:name w:val="xl1435"/>
    <w:basedOn w:val="a7"/>
    <w:uiPriority w:val="99"/>
    <w:rsid w:val="00A91951"/>
    <w:pPr>
      <w:pBdr>
        <w:top w:val="single" w:sz="4" w:space="0" w:color="auto"/>
        <w:left w:val="single" w:sz="4" w:space="0" w:color="auto"/>
        <w:bottom w:val="single" w:sz="4" w:space="0" w:color="auto"/>
        <w:right w:val="single" w:sz="4" w:space="0" w:color="auto"/>
      </w:pBdr>
      <w:shd w:val="clear" w:color="000000" w:fill="008000"/>
      <w:spacing w:before="100" w:beforeAutospacing="1" w:after="100" w:afterAutospacing="1" w:line="240" w:lineRule="auto"/>
      <w:ind w:firstLine="0"/>
      <w:jc w:val="center"/>
      <w:textAlignment w:val="center"/>
    </w:pPr>
    <w:rPr>
      <w:rFonts w:ascii="Arial" w:eastAsia="Times New Roman" w:hAnsi="Arial" w:cs="Arial"/>
      <w:color w:val="FFFFFF"/>
      <w:sz w:val="24"/>
      <w:szCs w:val="24"/>
      <w:lang w:eastAsia="ru-RU"/>
    </w:rPr>
  </w:style>
  <w:style w:type="paragraph" w:customStyle="1" w:styleId="xl1436">
    <w:name w:val="xl1436"/>
    <w:basedOn w:val="a7"/>
    <w:uiPriority w:val="99"/>
    <w:rsid w:val="00A91951"/>
    <w:pPr>
      <w:pBdr>
        <w:top w:val="single" w:sz="4" w:space="0" w:color="808080"/>
        <w:left w:val="single" w:sz="4" w:space="7" w:color="808080"/>
        <w:bottom w:val="single" w:sz="4" w:space="0" w:color="808080"/>
        <w:right w:val="single" w:sz="4" w:space="0" w:color="808080"/>
      </w:pBdr>
      <w:shd w:val="clear" w:color="000000" w:fill="BFBFBF"/>
      <w:spacing w:before="100" w:beforeAutospacing="1" w:after="100" w:afterAutospacing="1" w:line="240" w:lineRule="auto"/>
      <w:ind w:firstLineChars="100" w:firstLine="0"/>
      <w:jc w:val="left"/>
      <w:textAlignment w:val="center"/>
    </w:pPr>
    <w:rPr>
      <w:rFonts w:ascii="Arial" w:eastAsia="Times New Roman" w:hAnsi="Arial" w:cs="Arial"/>
      <w:b/>
      <w:bCs/>
      <w:sz w:val="20"/>
      <w:szCs w:val="20"/>
      <w:lang w:eastAsia="ru-RU"/>
    </w:rPr>
  </w:style>
  <w:style w:type="paragraph" w:customStyle="1" w:styleId="xl1437">
    <w:name w:val="xl1437"/>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b/>
      <w:bCs/>
      <w:sz w:val="16"/>
      <w:szCs w:val="16"/>
      <w:u w:val="single"/>
      <w:lang w:eastAsia="ru-RU"/>
    </w:rPr>
  </w:style>
  <w:style w:type="paragraph" w:customStyle="1" w:styleId="xl1438">
    <w:name w:val="xl1438"/>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b/>
      <w:bCs/>
      <w:sz w:val="16"/>
      <w:szCs w:val="16"/>
      <w:u w:val="single"/>
      <w:lang w:eastAsia="ru-RU"/>
    </w:rPr>
  </w:style>
  <w:style w:type="paragraph" w:customStyle="1" w:styleId="xl1439">
    <w:name w:val="xl1439"/>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b/>
      <w:bCs/>
      <w:sz w:val="16"/>
      <w:szCs w:val="16"/>
      <w:u w:val="single"/>
      <w:lang w:eastAsia="ru-RU"/>
    </w:rPr>
  </w:style>
  <w:style w:type="paragraph" w:customStyle="1" w:styleId="xl1440">
    <w:name w:val="xl1440"/>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top"/>
    </w:pPr>
    <w:rPr>
      <w:rFonts w:ascii="Arial" w:eastAsia="Times New Roman" w:hAnsi="Arial" w:cs="Arial"/>
      <w:b/>
      <w:bCs/>
      <w:sz w:val="16"/>
      <w:szCs w:val="16"/>
      <w:u w:val="single"/>
      <w:lang w:eastAsia="ru-RU"/>
    </w:rPr>
  </w:style>
  <w:style w:type="paragraph" w:customStyle="1" w:styleId="xl1441">
    <w:name w:val="xl1441"/>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b/>
      <w:bCs/>
      <w:sz w:val="16"/>
      <w:szCs w:val="16"/>
      <w:u w:val="single"/>
      <w:lang w:eastAsia="ru-RU"/>
    </w:rPr>
  </w:style>
  <w:style w:type="paragraph" w:customStyle="1" w:styleId="xl1442">
    <w:name w:val="xl1442"/>
    <w:basedOn w:val="a7"/>
    <w:uiPriority w:val="99"/>
    <w:rsid w:val="00A91951"/>
    <w:pPr>
      <w:shd w:val="clear" w:color="000000" w:fill="008000"/>
      <w:spacing w:before="100" w:beforeAutospacing="1" w:after="100" w:afterAutospacing="1" w:line="240" w:lineRule="auto"/>
      <w:ind w:firstLineChars="200" w:firstLine="0"/>
      <w:jc w:val="right"/>
      <w:textAlignment w:val="top"/>
    </w:pPr>
    <w:rPr>
      <w:rFonts w:ascii="Arial" w:eastAsia="Times New Roman" w:hAnsi="Arial" w:cs="Arial"/>
      <w:b/>
      <w:bCs/>
      <w:color w:val="FFFFFF"/>
      <w:sz w:val="16"/>
      <w:szCs w:val="16"/>
      <w:lang w:eastAsia="ru-RU"/>
    </w:rPr>
  </w:style>
  <w:style w:type="paragraph" w:customStyle="1" w:styleId="xl1443">
    <w:name w:val="xl1443"/>
    <w:basedOn w:val="a7"/>
    <w:uiPriority w:val="99"/>
    <w:rsid w:val="00A91951"/>
    <w:pPr>
      <w:pBdr>
        <w:top w:val="single" w:sz="4" w:space="0" w:color="808080"/>
        <w:left w:val="single" w:sz="4" w:space="7" w:color="808080"/>
        <w:bottom w:val="single" w:sz="4" w:space="0" w:color="808080"/>
        <w:right w:val="single" w:sz="4" w:space="0" w:color="808080"/>
      </w:pBdr>
      <w:shd w:val="clear" w:color="000000" w:fill="BFBFBF"/>
      <w:spacing w:before="100" w:beforeAutospacing="1" w:after="100" w:afterAutospacing="1" w:line="240" w:lineRule="auto"/>
      <w:ind w:firstLineChars="100" w:firstLine="0"/>
      <w:jc w:val="left"/>
      <w:textAlignment w:val="center"/>
    </w:pPr>
    <w:rPr>
      <w:rFonts w:ascii="Arial" w:eastAsia="Times New Roman" w:hAnsi="Arial" w:cs="Arial"/>
      <w:b/>
      <w:bCs/>
      <w:sz w:val="20"/>
      <w:szCs w:val="20"/>
      <w:lang w:eastAsia="ru-RU"/>
    </w:rPr>
  </w:style>
  <w:style w:type="paragraph" w:customStyle="1" w:styleId="xl1444">
    <w:name w:val="xl1444"/>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45">
    <w:name w:val="xl1445"/>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b/>
      <w:bCs/>
      <w:sz w:val="16"/>
      <w:szCs w:val="16"/>
      <w:lang w:eastAsia="ru-RU"/>
    </w:rPr>
  </w:style>
  <w:style w:type="paragraph" w:customStyle="1" w:styleId="xl1446">
    <w:name w:val="xl1446"/>
    <w:basedOn w:val="a7"/>
    <w:uiPriority w:val="99"/>
    <w:rsid w:val="00A91951"/>
    <w:pPr>
      <w:pBdr>
        <w:top w:val="single" w:sz="4" w:space="0" w:color="808080"/>
        <w:left w:val="single" w:sz="4" w:space="0" w:color="808080"/>
        <w:bottom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xl1447">
    <w:name w:val="xl1447"/>
    <w:basedOn w:val="a7"/>
    <w:uiPriority w:val="99"/>
    <w:rsid w:val="00A91951"/>
    <w:pPr>
      <w:pBdr>
        <w:top w:val="single" w:sz="4" w:space="0" w:color="808080"/>
        <w:left w:val="single" w:sz="4" w:space="0" w:color="808080"/>
        <w:right w:val="single" w:sz="4" w:space="0" w:color="808080"/>
      </w:pBdr>
      <w:shd w:val="clear" w:color="000000" w:fill="BFBFBF"/>
      <w:spacing w:before="100" w:beforeAutospacing="1" w:after="100" w:afterAutospacing="1" w:line="240" w:lineRule="auto"/>
      <w:ind w:firstLine="0"/>
      <w:jc w:val="center"/>
      <w:textAlignment w:val="top"/>
    </w:pPr>
    <w:rPr>
      <w:rFonts w:ascii="Arial" w:eastAsia="Times New Roman" w:hAnsi="Arial" w:cs="Arial"/>
      <w:sz w:val="16"/>
      <w:szCs w:val="16"/>
      <w:lang w:eastAsia="ru-RU"/>
    </w:rPr>
  </w:style>
  <w:style w:type="paragraph" w:customStyle="1" w:styleId="xl1448">
    <w:name w:val="xl1448"/>
    <w:basedOn w:val="a7"/>
    <w:uiPriority w:val="99"/>
    <w:rsid w:val="00A91951"/>
    <w:pPr>
      <w:pBdr>
        <w:top w:val="single" w:sz="4" w:space="0" w:color="808080"/>
        <w:left w:val="single" w:sz="4" w:space="0" w:color="808080"/>
        <w:right w:val="single" w:sz="4" w:space="0" w:color="808080"/>
      </w:pBdr>
      <w:shd w:val="clear" w:color="000000" w:fill="BFBFBF"/>
      <w:spacing w:before="100" w:beforeAutospacing="1" w:after="100" w:afterAutospacing="1" w:line="240" w:lineRule="auto"/>
      <w:ind w:firstLine="0"/>
      <w:jc w:val="center"/>
      <w:textAlignment w:val="center"/>
    </w:pPr>
    <w:rPr>
      <w:rFonts w:ascii="Arial" w:eastAsia="Times New Roman" w:hAnsi="Arial" w:cs="Arial"/>
      <w:sz w:val="16"/>
      <w:szCs w:val="16"/>
      <w:lang w:eastAsia="ru-RU"/>
    </w:rPr>
  </w:style>
  <w:style w:type="paragraph" w:customStyle="1" w:styleId="font6">
    <w:name w:val="font6"/>
    <w:basedOn w:val="a7"/>
    <w:uiPriority w:val="99"/>
    <w:rsid w:val="0065492C"/>
    <w:pPr>
      <w:spacing w:before="100" w:beforeAutospacing="1" w:after="100" w:afterAutospacing="1" w:line="240" w:lineRule="auto"/>
      <w:ind w:firstLine="0"/>
      <w:jc w:val="left"/>
    </w:pPr>
    <w:rPr>
      <w:rFonts w:ascii="Arial" w:eastAsia="Times New Roman" w:hAnsi="Arial" w:cs="Arial"/>
      <w:color w:val="FF0000"/>
      <w:sz w:val="16"/>
      <w:szCs w:val="16"/>
      <w:lang w:eastAsia="ru-RU"/>
    </w:rPr>
  </w:style>
  <w:style w:type="paragraph" w:customStyle="1" w:styleId="font7">
    <w:name w:val="font7"/>
    <w:basedOn w:val="a7"/>
    <w:uiPriority w:val="99"/>
    <w:rsid w:val="0065492C"/>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table" w:customStyle="1" w:styleId="211">
    <w:name w:val="Сетка таблицы21"/>
    <w:basedOn w:val="a9"/>
    <w:next w:val="ae"/>
    <w:uiPriority w:val="59"/>
    <w:rsid w:val="00F144E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9"/>
    <w:next w:val="ae"/>
    <w:uiPriority w:val="59"/>
    <w:rsid w:val="008B680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7">
    <w:name w:val="я"/>
    <w:basedOn w:val="a7"/>
    <w:link w:val="affff8"/>
    <w:qFormat/>
    <w:rsid w:val="008B6800"/>
    <w:pPr>
      <w:keepNext/>
      <w:keepLines/>
      <w:numPr>
        <w:ilvl w:val="3"/>
      </w:numPr>
      <w:spacing w:before="200" w:after="200"/>
      <w:ind w:left="864" w:hanging="864"/>
      <w:outlineLvl w:val="3"/>
    </w:pPr>
    <w:rPr>
      <w:rFonts w:eastAsia="MS Gothic" w:cs="Times New Roman"/>
      <w:b/>
      <w:bCs/>
      <w:i/>
      <w:iCs/>
      <w:color w:val="4F81BD"/>
    </w:rPr>
  </w:style>
  <w:style w:type="character" w:customStyle="1" w:styleId="affff8">
    <w:name w:val="я Знак"/>
    <w:basedOn w:val="a8"/>
    <w:link w:val="affff7"/>
    <w:rsid w:val="008B6800"/>
    <w:rPr>
      <w:rFonts w:ascii="Times New Roman" w:eastAsia="MS Gothic" w:hAnsi="Times New Roman" w:cs="Times New Roman"/>
      <w:b/>
      <w:bCs/>
      <w:i/>
      <w:iCs/>
      <w:color w:val="4F81BD"/>
      <w:sz w:val="28"/>
    </w:rPr>
  </w:style>
  <w:style w:type="table" w:customStyle="1" w:styleId="311">
    <w:name w:val="Сетка таблицы31"/>
    <w:basedOn w:val="a9"/>
    <w:next w:val="ae"/>
    <w:uiPriority w:val="59"/>
    <w:rsid w:val="0067255B"/>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b">
    <w:name w:val="Нет списка2"/>
    <w:next w:val="aa"/>
    <w:uiPriority w:val="99"/>
    <w:semiHidden/>
    <w:unhideWhenUsed/>
    <w:rsid w:val="00227EF8"/>
  </w:style>
  <w:style w:type="table" w:customStyle="1" w:styleId="52">
    <w:name w:val="Сетка таблицы5"/>
    <w:basedOn w:val="a9"/>
    <w:next w:val="ae"/>
    <w:uiPriority w:val="59"/>
    <w:rsid w:val="00227EF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Shading-Accent111">
    <w:name w:val="Light Shading - Accent 111"/>
    <w:basedOn w:val="a9"/>
    <w:uiPriority w:val="60"/>
    <w:rsid w:val="00227EF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1">
    <w:name w:val="Light List - Accent 111"/>
    <w:basedOn w:val="a9"/>
    <w:uiPriority w:val="61"/>
    <w:rsid w:val="00227E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30">
    <w:name w:val="Сетка таблицы13"/>
    <w:basedOn w:val="a9"/>
    <w:next w:val="ae"/>
    <w:uiPriority w:val="59"/>
    <w:rsid w:val="00227EF8"/>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3">
    <w:name w:val="Таблица_ТОР1"/>
    <w:basedOn w:val="a9"/>
    <w:uiPriority w:val="99"/>
    <w:rsid w:val="00227EF8"/>
    <w:pPr>
      <w:spacing w:after="0" w:line="240" w:lineRule="auto"/>
    </w:pPr>
    <w:rPr>
      <w:rFonts w:ascii="Times New Roman" w:hAnsi="Times New Roman"/>
      <w:sz w:val="20"/>
    </w:rPr>
    <w:tblP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vAlign w:val="center"/>
    </w:tcPr>
    <w:tblStylePr w:type="firstRow">
      <w:pPr>
        <w:jc w:val="center"/>
      </w:pPr>
      <w:rPr>
        <w:rFonts w:ascii="Times New Roman" w:hAnsi="Times New Roman"/>
        <w:b w:val="0"/>
        <w:sz w:val="20"/>
      </w:rPr>
      <w:tblPr/>
      <w:tcPr>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cBorders>
        <w:shd w:val="clear" w:color="auto" w:fill="B8CCE4" w:themeFill="accent1" w:themeFillTint="66"/>
        <w:vAlign w:val="center"/>
      </w:tcPr>
    </w:tblStylePr>
  </w:style>
  <w:style w:type="numbering" w:customStyle="1" w:styleId="111">
    <w:name w:val="Нет списка11"/>
    <w:next w:val="aa"/>
    <w:uiPriority w:val="99"/>
    <w:semiHidden/>
    <w:unhideWhenUsed/>
    <w:rsid w:val="00227EF8"/>
  </w:style>
  <w:style w:type="table" w:customStyle="1" w:styleId="-111">
    <w:name w:val="Таблица-сетка 1 светлая11"/>
    <w:basedOn w:val="a9"/>
    <w:uiPriority w:val="46"/>
    <w:rsid w:val="00227EF8"/>
    <w:pPr>
      <w:spacing w:after="0" w:line="240" w:lineRule="auto"/>
    </w:pPr>
    <w:rPr>
      <w:rFonts w:eastAsiaTheme="minorEastAsia"/>
      <w:kern w:val="2"/>
      <w:sz w:val="21"/>
      <w:lang w:val="en-US" w:eastAsia="ja-JP"/>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20">
    <w:name w:val="Сетка таблицы22"/>
    <w:basedOn w:val="a9"/>
    <w:next w:val="ae"/>
    <w:uiPriority w:val="59"/>
    <w:rsid w:val="00227EF8"/>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9"/>
    <w:next w:val="ae"/>
    <w:uiPriority w:val="59"/>
    <w:rsid w:val="00227EF8"/>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Таблица-сетка 1 светлая21"/>
    <w:basedOn w:val="a9"/>
    <w:uiPriority w:val="46"/>
    <w:rsid w:val="00227EF8"/>
    <w:pPr>
      <w:spacing w:after="0" w:line="240" w:lineRule="auto"/>
    </w:pPr>
    <w:rPr>
      <w:rFonts w:ascii="Calibri" w:eastAsia="Times New Roman" w:hAnsi="Calibri" w:cs="Times New Roman"/>
      <w:kern w:val="2"/>
      <w:sz w:val="21"/>
      <w:szCs w:val="20"/>
      <w:lang w:val="en-US" w:eastAsia="ja-JP"/>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12">
    <w:name w:val="Сетка таблицы светлая11"/>
    <w:basedOn w:val="a9"/>
    <w:uiPriority w:val="40"/>
    <w:rsid w:val="00227EF8"/>
    <w:pPr>
      <w:spacing w:after="0" w:line="240" w:lineRule="auto"/>
    </w:pPr>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4111">
    <w:name w:val="Таблица-сетка 4 — акцент 111"/>
    <w:basedOn w:val="a9"/>
    <w:uiPriority w:val="49"/>
    <w:rsid w:val="00227EF8"/>
    <w:pPr>
      <w:spacing w:after="0" w:line="240" w:lineRule="auto"/>
    </w:pPr>
    <w:rPr>
      <w:rFonts w:eastAsia="MS Minch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12">
    <w:name w:val="Сетка таблицы светлая21"/>
    <w:basedOn w:val="a9"/>
    <w:uiPriority w:val="40"/>
    <w:rsid w:val="00227EF8"/>
    <w:pPr>
      <w:spacing w:after="0" w:line="240" w:lineRule="auto"/>
    </w:pPr>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420">
    <w:name w:val="Сетка таблицы42"/>
    <w:basedOn w:val="a9"/>
    <w:next w:val="ae"/>
    <w:uiPriority w:val="59"/>
    <w:rsid w:val="00227EF8"/>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1">
    <w:name w:val="Сетка таблицы411"/>
    <w:basedOn w:val="a9"/>
    <w:next w:val="ae"/>
    <w:uiPriority w:val="59"/>
    <w:rsid w:val="00227EF8"/>
    <w:pPr>
      <w:spacing w:after="0" w:line="240" w:lineRule="auto"/>
    </w:pPr>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9"/>
    <w:next w:val="ae"/>
    <w:uiPriority w:val="59"/>
    <w:rsid w:val="00227EF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Таблица-сетка 1 светлая22"/>
    <w:basedOn w:val="a9"/>
    <w:uiPriority w:val="46"/>
    <w:rsid w:val="00227EF8"/>
    <w:pPr>
      <w:spacing w:after="0" w:line="240" w:lineRule="auto"/>
    </w:pPr>
    <w:rPr>
      <w:rFonts w:ascii="Calibri" w:eastAsia="Times New Roman" w:hAnsi="Calibri" w:cs="Times New Roman"/>
      <w:kern w:val="2"/>
      <w:sz w:val="21"/>
      <w:szCs w:val="20"/>
      <w:lang w:val="en-US" w:eastAsia="ja-JP"/>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21">
    <w:name w:val="Сетка таблицы светлая22"/>
    <w:basedOn w:val="a9"/>
    <w:uiPriority w:val="40"/>
    <w:rsid w:val="00227EF8"/>
    <w:pPr>
      <w:spacing w:after="0" w:line="240" w:lineRule="auto"/>
    </w:pPr>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f4">
    <w:name w:val="Неразрешенное упоминание1"/>
    <w:basedOn w:val="a8"/>
    <w:uiPriority w:val="99"/>
    <w:semiHidden/>
    <w:unhideWhenUsed/>
    <w:rsid w:val="00227EF8"/>
    <w:rPr>
      <w:color w:val="808080"/>
      <w:shd w:val="clear" w:color="auto" w:fill="E6E6E6"/>
    </w:rPr>
  </w:style>
  <w:style w:type="table" w:customStyle="1" w:styleId="121">
    <w:name w:val="Сетка таблицы121"/>
    <w:basedOn w:val="a9"/>
    <w:next w:val="ae"/>
    <w:uiPriority w:val="59"/>
    <w:rsid w:val="00C12B4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2">
    <w:name w:val="Сетка таблицы122"/>
    <w:basedOn w:val="a9"/>
    <w:next w:val="ae"/>
    <w:uiPriority w:val="59"/>
    <w:rsid w:val="00C12B4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9"/>
    <w:next w:val="ae"/>
    <w:uiPriority w:val="39"/>
    <w:rsid w:val="00CB19D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39323">
      <w:bodyDiv w:val="1"/>
      <w:marLeft w:val="0"/>
      <w:marRight w:val="0"/>
      <w:marTop w:val="0"/>
      <w:marBottom w:val="0"/>
      <w:divBdr>
        <w:top w:val="none" w:sz="0" w:space="0" w:color="auto"/>
        <w:left w:val="none" w:sz="0" w:space="0" w:color="auto"/>
        <w:bottom w:val="none" w:sz="0" w:space="0" w:color="auto"/>
        <w:right w:val="none" w:sz="0" w:space="0" w:color="auto"/>
      </w:divBdr>
      <w:divsChild>
        <w:div w:id="20983898">
          <w:marLeft w:val="0"/>
          <w:marRight w:val="0"/>
          <w:marTop w:val="0"/>
          <w:marBottom w:val="0"/>
          <w:divBdr>
            <w:top w:val="none" w:sz="0" w:space="0" w:color="auto"/>
            <w:left w:val="none" w:sz="0" w:space="0" w:color="auto"/>
            <w:bottom w:val="none" w:sz="0" w:space="0" w:color="auto"/>
            <w:right w:val="none" w:sz="0" w:space="0" w:color="auto"/>
          </w:divBdr>
        </w:div>
        <w:div w:id="64032325">
          <w:marLeft w:val="0"/>
          <w:marRight w:val="0"/>
          <w:marTop w:val="210"/>
          <w:marBottom w:val="0"/>
          <w:divBdr>
            <w:top w:val="none" w:sz="0" w:space="0" w:color="auto"/>
            <w:left w:val="none" w:sz="0" w:space="0" w:color="auto"/>
            <w:bottom w:val="none" w:sz="0" w:space="0" w:color="auto"/>
            <w:right w:val="none" w:sz="0" w:space="0" w:color="auto"/>
          </w:divBdr>
        </w:div>
      </w:divsChild>
    </w:div>
    <w:div w:id="13659296">
      <w:bodyDiv w:val="1"/>
      <w:marLeft w:val="0"/>
      <w:marRight w:val="0"/>
      <w:marTop w:val="0"/>
      <w:marBottom w:val="0"/>
      <w:divBdr>
        <w:top w:val="none" w:sz="0" w:space="0" w:color="auto"/>
        <w:left w:val="none" w:sz="0" w:space="0" w:color="auto"/>
        <w:bottom w:val="none" w:sz="0" w:space="0" w:color="auto"/>
        <w:right w:val="none" w:sz="0" w:space="0" w:color="auto"/>
      </w:divBdr>
    </w:div>
    <w:div w:id="18242206">
      <w:bodyDiv w:val="1"/>
      <w:marLeft w:val="0"/>
      <w:marRight w:val="0"/>
      <w:marTop w:val="0"/>
      <w:marBottom w:val="0"/>
      <w:divBdr>
        <w:top w:val="none" w:sz="0" w:space="0" w:color="auto"/>
        <w:left w:val="none" w:sz="0" w:space="0" w:color="auto"/>
        <w:bottom w:val="none" w:sz="0" w:space="0" w:color="auto"/>
        <w:right w:val="none" w:sz="0" w:space="0" w:color="auto"/>
      </w:divBdr>
    </w:div>
    <w:div w:id="22899583">
      <w:bodyDiv w:val="1"/>
      <w:marLeft w:val="0"/>
      <w:marRight w:val="0"/>
      <w:marTop w:val="0"/>
      <w:marBottom w:val="0"/>
      <w:divBdr>
        <w:top w:val="none" w:sz="0" w:space="0" w:color="auto"/>
        <w:left w:val="none" w:sz="0" w:space="0" w:color="auto"/>
        <w:bottom w:val="none" w:sz="0" w:space="0" w:color="auto"/>
        <w:right w:val="none" w:sz="0" w:space="0" w:color="auto"/>
      </w:divBdr>
    </w:div>
    <w:div w:id="28379232">
      <w:bodyDiv w:val="1"/>
      <w:marLeft w:val="0"/>
      <w:marRight w:val="0"/>
      <w:marTop w:val="0"/>
      <w:marBottom w:val="0"/>
      <w:divBdr>
        <w:top w:val="none" w:sz="0" w:space="0" w:color="auto"/>
        <w:left w:val="none" w:sz="0" w:space="0" w:color="auto"/>
        <w:bottom w:val="none" w:sz="0" w:space="0" w:color="auto"/>
        <w:right w:val="none" w:sz="0" w:space="0" w:color="auto"/>
      </w:divBdr>
    </w:div>
    <w:div w:id="35353510">
      <w:bodyDiv w:val="1"/>
      <w:marLeft w:val="0"/>
      <w:marRight w:val="0"/>
      <w:marTop w:val="0"/>
      <w:marBottom w:val="0"/>
      <w:divBdr>
        <w:top w:val="none" w:sz="0" w:space="0" w:color="auto"/>
        <w:left w:val="none" w:sz="0" w:space="0" w:color="auto"/>
        <w:bottom w:val="none" w:sz="0" w:space="0" w:color="auto"/>
        <w:right w:val="none" w:sz="0" w:space="0" w:color="auto"/>
      </w:divBdr>
    </w:div>
    <w:div w:id="60031850">
      <w:bodyDiv w:val="1"/>
      <w:marLeft w:val="0"/>
      <w:marRight w:val="0"/>
      <w:marTop w:val="0"/>
      <w:marBottom w:val="0"/>
      <w:divBdr>
        <w:top w:val="none" w:sz="0" w:space="0" w:color="auto"/>
        <w:left w:val="none" w:sz="0" w:space="0" w:color="auto"/>
        <w:bottom w:val="none" w:sz="0" w:space="0" w:color="auto"/>
        <w:right w:val="none" w:sz="0" w:space="0" w:color="auto"/>
      </w:divBdr>
    </w:div>
    <w:div w:id="66853649">
      <w:bodyDiv w:val="1"/>
      <w:marLeft w:val="0"/>
      <w:marRight w:val="0"/>
      <w:marTop w:val="0"/>
      <w:marBottom w:val="0"/>
      <w:divBdr>
        <w:top w:val="none" w:sz="0" w:space="0" w:color="auto"/>
        <w:left w:val="none" w:sz="0" w:space="0" w:color="auto"/>
        <w:bottom w:val="none" w:sz="0" w:space="0" w:color="auto"/>
        <w:right w:val="none" w:sz="0" w:space="0" w:color="auto"/>
      </w:divBdr>
    </w:div>
    <w:div w:id="67004789">
      <w:bodyDiv w:val="1"/>
      <w:marLeft w:val="0"/>
      <w:marRight w:val="0"/>
      <w:marTop w:val="0"/>
      <w:marBottom w:val="0"/>
      <w:divBdr>
        <w:top w:val="none" w:sz="0" w:space="0" w:color="auto"/>
        <w:left w:val="none" w:sz="0" w:space="0" w:color="auto"/>
        <w:bottom w:val="none" w:sz="0" w:space="0" w:color="auto"/>
        <w:right w:val="none" w:sz="0" w:space="0" w:color="auto"/>
      </w:divBdr>
    </w:div>
    <w:div w:id="82535205">
      <w:bodyDiv w:val="1"/>
      <w:marLeft w:val="0"/>
      <w:marRight w:val="0"/>
      <w:marTop w:val="0"/>
      <w:marBottom w:val="0"/>
      <w:divBdr>
        <w:top w:val="none" w:sz="0" w:space="0" w:color="auto"/>
        <w:left w:val="none" w:sz="0" w:space="0" w:color="auto"/>
        <w:bottom w:val="none" w:sz="0" w:space="0" w:color="auto"/>
        <w:right w:val="none" w:sz="0" w:space="0" w:color="auto"/>
      </w:divBdr>
    </w:div>
    <w:div w:id="95753475">
      <w:bodyDiv w:val="1"/>
      <w:marLeft w:val="0"/>
      <w:marRight w:val="0"/>
      <w:marTop w:val="0"/>
      <w:marBottom w:val="0"/>
      <w:divBdr>
        <w:top w:val="none" w:sz="0" w:space="0" w:color="auto"/>
        <w:left w:val="none" w:sz="0" w:space="0" w:color="auto"/>
        <w:bottom w:val="none" w:sz="0" w:space="0" w:color="auto"/>
        <w:right w:val="none" w:sz="0" w:space="0" w:color="auto"/>
      </w:divBdr>
    </w:div>
    <w:div w:id="99179336">
      <w:bodyDiv w:val="1"/>
      <w:marLeft w:val="0"/>
      <w:marRight w:val="0"/>
      <w:marTop w:val="0"/>
      <w:marBottom w:val="0"/>
      <w:divBdr>
        <w:top w:val="none" w:sz="0" w:space="0" w:color="auto"/>
        <w:left w:val="none" w:sz="0" w:space="0" w:color="auto"/>
        <w:bottom w:val="none" w:sz="0" w:space="0" w:color="auto"/>
        <w:right w:val="none" w:sz="0" w:space="0" w:color="auto"/>
      </w:divBdr>
      <w:divsChild>
        <w:div w:id="930165748">
          <w:marLeft w:val="274"/>
          <w:marRight w:val="0"/>
          <w:marTop w:val="0"/>
          <w:marBottom w:val="0"/>
          <w:divBdr>
            <w:top w:val="none" w:sz="0" w:space="0" w:color="auto"/>
            <w:left w:val="none" w:sz="0" w:space="0" w:color="auto"/>
            <w:bottom w:val="none" w:sz="0" w:space="0" w:color="auto"/>
            <w:right w:val="none" w:sz="0" w:space="0" w:color="auto"/>
          </w:divBdr>
        </w:div>
        <w:div w:id="374234642">
          <w:marLeft w:val="274"/>
          <w:marRight w:val="0"/>
          <w:marTop w:val="0"/>
          <w:marBottom w:val="0"/>
          <w:divBdr>
            <w:top w:val="none" w:sz="0" w:space="0" w:color="auto"/>
            <w:left w:val="none" w:sz="0" w:space="0" w:color="auto"/>
            <w:bottom w:val="none" w:sz="0" w:space="0" w:color="auto"/>
            <w:right w:val="none" w:sz="0" w:space="0" w:color="auto"/>
          </w:divBdr>
        </w:div>
        <w:div w:id="1089499558">
          <w:marLeft w:val="274"/>
          <w:marRight w:val="0"/>
          <w:marTop w:val="0"/>
          <w:marBottom w:val="0"/>
          <w:divBdr>
            <w:top w:val="none" w:sz="0" w:space="0" w:color="auto"/>
            <w:left w:val="none" w:sz="0" w:space="0" w:color="auto"/>
            <w:bottom w:val="none" w:sz="0" w:space="0" w:color="auto"/>
            <w:right w:val="none" w:sz="0" w:space="0" w:color="auto"/>
          </w:divBdr>
        </w:div>
      </w:divsChild>
    </w:div>
    <w:div w:id="112096045">
      <w:bodyDiv w:val="1"/>
      <w:marLeft w:val="0"/>
      <w:marRight w:val="0"/>
      <w:marTop w:val="0"/>
      <w:marBottom w:val="0"/>
      <w:divBdr>
        <w:top w:val="none" w:sz="0" w:space="0" w:color="auto"/>
        <w:left w:val="none" w:sz="0" w:space="0" w:color="auto"/>
        <w:bottom w:val="none" w:sz="0" w:space="0" w:color="auto"/>
        <w:right w:val="none" w:sz="0" w:space="0" w:color="auto"/>
      </w:divBdr>
    </w:div>
    <w:div w:id="115679081">
      <w:bodyDiv w:val="1"/>
      <w:marLeft w:val="0"/>
      <w:marRight w:val="0"/>
      <w:marTop w:val="0"/>
      <w:marBottom w:val="0"/>
      <w:divBdr>
        <w:top w:val="none" w:sz="0" w:space="0" w:color="auto"/>
        <w:left w:val="none" w:sz="0" w:space="0" w:color="auto"/>
        <w:bottom w:val="none" w:sz="0" w:space="0" w:color="auto"/>
        <w:right w:val="none" w:sz="0" w:space="0" w:color="auto"/>
      </w:divBdr>
    </w:div>
    <w:div w:id="115805815">
      <w:bodyDiv w:val="1"/>
      <w:marLeft w:val="0"/>
      <w:marRight w:val="0"/>
      <w:marTop w:val="0"/>
      <w:marBottom w:val="0"/>
      <w:divBdr>
        <w:top w:val="none" w:sz="0" w:space="0" w:color="auto"/>
        <w:left w:val="none" w:sz="0" w:space="0" w:color="auto"/>
        <w:bottom w:val="none" w:sz="0" w:space="0" w:color="auto"/>
        <w:right w:val="none" w:sz="0" w:space="0" w:color="auto"/>
      </w:divBdr>
    </w:div>
    <w:div w:id="116141536">
      <w:bodyDiv w:val="1"/>
      <w:marLeft w:val="0"/>
      <w:marRight w:val="0"/>
      <w:marTop w:val="0"/>
      <w:marBottom w:val="0"/>
      <w:divBdr>
        <w:top w:val="none" w:sz="0" w:space="0" w:color="auto"/>
        <w:left w:val="none" w:sz="0" w:space="0" w:color="auto"/>
        <w:bottom w:val="none" w:sz="0" w:space="0" w:color="auto"/>
        <w:right w:val="none" w:sz="0" w:space="0" w:color="auto"/>
      </w:divBdr>
    </w:div>
    <w:div w:id="118648175">
      <w:bodyDiv w:val="1"/>
      <w:marLeft w:val="0"/>
      <w:marRight w:val="0"/>
      <w:marTop w:val="0"/>
      <w:marBottom w:val="0"/>
      <w:divBdr>
        <w:top w:val="none" w:sz="0" w:space="0" w:color="auto"/>
        <w:left w:val="none" w:sz="0" w:space="0" w:color="auto"/>
        <w:bottom w:val="none" w:sz="0" w:space="0" w:color="auto"/>
        <w:right w:val="none" w:sz="0" w:space="0" w:color="auto"/>
      </w:divBdr>
    </w:div>
    <w:div w:id="154539293">
      <w:bodyDiv w:val="1"/>
      <w:marLeft w:val="0"/>
      <w:marRight w:val="0"/>
      <w:marTop w:val="0"/>
      <w:marBottom w:val="0"/>
      <w:divBdr>
        <w:top w:val="none" w:sz="0" w:space="0" w:color="auto"/>
        <w:left w:val="none" w:sz="0" w:space="0" w:color="auto"/>
        <w:bottom w:val="none" w:sz="0" w:space="0" w:color="auto"/>
        <w:right w:val="none" w:sz="0" w:space="0" w:color="auto"/>
      </w:divBdr>
    </w:div>
    <w:div w:id="165287330">
      <w:bodyDiv w:val="1"/>
      <w:marLeft w:val="0"/>
      <w:marRight w:val="0"/>
      <w:marTop w:val="0"/>
      <w:marBottom w:val="0"/>
      <w:divBdr>
        <w:top w:val="none" w:sz="0" w:space="0" w:color="auto"/>
        <w:left w:val="none" w:sz="0" w:space="0" w:color="auto"/>
        <w:bottom w:val="none" w:sz="0" w:space="0" w:color="auto"/>
        <w:right w:val="none" w:sz="0" w:space="0" w:color="auto"/>
      </w:divBdr>
    </w:div>
    <w:div w:id="167522793">
      <w:bodyDiv w:val="1"/>
      <w:marLeft w:val="0"/>
      <w:marRight w:val="0"/>
      <w:marTop w:val="0"/>
      <w:marBottom w:val="0"/>
      <w:divBdr>
        <w:top w:val="none" w:sz="0" w:space="0" w:color="auto"/>
        <w:left w:val="none" w:sz="0" w:space="0" w:color="auto"/>
        <w:bottom w:val="none" w:sz="0" w:space="0" w:color="auto"/>
        <w:right w:val="none" w:sz="0" w:space="0" w:color="auto"/>
      </w:divBdr>
    </w:div>
    <w:div w:id="167914264">
      <w:bodyDiv w:val="1"/>
      <w:marLeft w:val="0"/>
      <w:marRight w:val="0"/>
      <w:marTop w:val="0"/>
      <w:marBottom w:val="0"/>
      <w:divBdr>
        <w:top w:val="none" w:sz="0" w:space="0" w:color="auto"/>
        <w:left w:val="none" w:sz="0" w:space="0" w:color="auto"/>
        <w:bottom w:val="none" w:sz="0" w:space="0" w:color="auto"/>
        <w:right w:val="none" w:sz="0" w:space="0" w:color="auto"/>
      </w:divBdr>
    </w:div>
    <w:div w:id="190383280">
      <w:bodyDiv w:val="1"/>
      <w:marLeft w:val="0"/>
      <w:marRight w:val="0"/>
      <w:marTop w:val="0"/>
      <w:marBottom w:val="0"/>
      <w:divBdr>
        <w:top w:val="none" w:sz="0" w:space="0" w:color="auto"/>
        <w:left w:val="none" w:sz="0" w:space="0" w:color="auto"/>
        <w:bottom w:val="none" w:sz="0" w:space="0" w:color="auto"/>
        <w:right w:val="none" w:sz="0" w:space="0" w:color="auto"/>
      </w:divBdr>
    </w:div>
    <w:div w:id="211770393">
      <w:bodyDiv w:val="1"/>
      <w:marLeft w:val="0"/>
      <w:marRight w:val="0"/>
      <w:marTop w:val="0"/>
      <w:marBottom w:val="0"/>
      <w:divBdr>
        <w:top w:val="none" w:sz="0" w:space="0" w:color="auto"/>
        <w:left w:val="none" w:sz="0" w:space="0" w:color="auto"/>
        <w:bottom w:val="none" w:sz="0" w:space="0" w:color="auto"/>
        <w:right w:val="none" w:sz="0" w:space="0" w:color="auto"/>
      </w:divBdr>
    </w:div>
    <w:div w:id="215045250">
      <w:bodyDiv w:val="1"/>
      <w:marLeft w:val="0"/>
      <w:marRight w:val="0"/>
      <w:marTop w:val="0"/>
      <w:marBottom w:val="0"/>
      <w:divBdr>
        <w:top w:val="none" w:sz="0" w:space="0" w:color="auto"/>
        <w:left w:val="none" w:sz="0" w:space="0" w:color="auto"/>
        <w:bottom w:val="none" w:sz="0" w:space="0" w:color="auto"/>
        <w:right w:val="none" w:sz="0" w:space="0" w:color="auto"/>
      </w:divBdr>
    </w:div>
    <w:div w:id="223368759">
      <w:bodyDiv w:val="1"/>
      <w:marLeft w:val="0"/>
      <w:marRight w:val="0"/>
      <w:marTop w:val="0"/>
      <w:marBottom w:val="0"/>
      <w:divBdr>
        <w:top w:val="none" w:sz="0" w:space="0" w:color="auto"/>
        <w:left w:val="none" w:sz="0" w:space="0" w:color="auto"/>
        <w:bottom w:val="none" w:sz="0" w:space="0" w:color="auto"/>
        <w:right w:val="none" w:sz="0" w:space="0" w:color="auto"/>
      </w:divBdr>
    </w:div>
    <w:div w:id="227888531">
      <w:bodyDiv w:val="1"/>
      <w:marLeft w:val="0"/>
      <w:marRight w:val="0"/>
      <w:marTop w:val="0"/>
      <w:marBottom w:val="0"/>
      <w:divBdr>
        <w:top w:val="none" w:sz="0" w:space="0" w:color="auto"/>
        <w:left w:val="none" w:sz="0" w:space="0" w:color="auto"/>
        <w:bottom w:val="none" w:sz="0" w:space="0" w:color="auto"/>
        <w:right w:val="none" w:sz="0" w:space="0" w:color="auto"/>
      </w:divBdr>
    </w:div>
    <w:div w:id="257061682">
      <w:bodyDiv w:val="1"/>
      <w:marLeft w:val="0"/>
      <w:marRight w:val="0"/>
      <w:marTop w:val="0"/>
      <w:marBottom w:val="0"/>
      <w:divBdr>
        <w:top w:val="none" w:sz="0" w:space="0" w:color="auto"/>
        <w:left w:val="none" w:sz="0" w:space="0" w:color="auto"/>
        <w:bottom w:val="none" w:sz="0" w:space="0" w:color="auto"/>
        <w:right w:val="none" w:sz="0" w:space="0" w:color="auto"/>
      </w:divBdr>
    </w:div>
    <w:div w:id="260576357">
      <w:bodyDiv w:val="1"/>
      <w:marLeft w:val="0"/>
      <w:marRight w:val="0"/>
      <w:marTop w:val="0"/>
      <w:marBottom w:val="0"/>
      <w:divBdr>
        <w:top w:val="none" w:sz="0" w:space="0" w:color="auto"/>
        <w:left w:val="none" w:sz="0" w:space="0" w:color="auto"/>
        <w:bottom w:val="none" w:sz="0" w:space="0" w:color="auto"/>
        <w:right w:val="none" w:sz="0" w:space="0" w:color="auto"/>
      </w:divBdr>
    </w:div>
    <w:div w:id="271938323">
      <w:bodyDiv w:val="1"/>
      <w:marLeft w:val="0"/>
      <w:marRight w:val="0"/>
      <w:marTop w:val="0"/>
      <w:marBottom w:val="0"/>
      <w:divBdr>
        <w:top w:val="none" w:sz="0" w:space="0" w:color="auto"/>
        <w:left w:val="none" w:sz="0" w:space="0" w:color="auto"/>
        <w:bottom w:val="none" w:sz="0" w:space="0" w:color="auto"/>
        <w:right w:val="none" w:sz="0" w:space="0" w:color="auto"/>
      </w:divBdr>
    </w:div>
    <w:div w:id="278143755">
      <w:bodyDiv w:val="1"/>
      <w:marLeft w:val="0"/>
      <w:marRight w:val="0"/>
      <w:marTop w:val="0"/>
      <w:marBottom w:val="0"/>
      <w:divBdr>
        <w:top w:val="none" w:sz="0" w:space="0" w:color="auto"/>
        <w:left w:val="none" w:sz="0" w:space="0" w:color="auto"/>
        <w:bottom w:val="none" w:sz="0" w:space="0" w:color="auto"/>
        <w:right w:val="none" w:sz="0" w:space="0" w:color="auto"/>
      </w:divBdr>
    </w:div>
    <w:div w:id="281694739">
      <w:bodyDiv w:val="1"/>
      <w:marLeft w:val="0"/>
      <w:marRight w:val="0"/>
      <w:marTop w:val="0"/>
      <w:marBottom w:val="0"/>
      <w:divBdr>
        <w:top w:val="none" w:sz="0" w:space="0" w:color="auto"/>
        <w:left w:val="none" w:sz="0" w:space="0" w:color="auto"/>
        <w:bottom w:val="none" w:sz="0" w:space="0" w:color="auto"/>
        <w:right w:val="none" w:sz="0" w:space="0" w:color="auto"/>
      </w:divBdr>
    </w:div>
    <w:div w:id="304047501">
      <w:bodyDiv w:val="1"/>
      <w:marLeft w:val="0"/>
      <w:marRight w:val="0"/>
      <w:marTop w:val="0"/>
      <w:marBottom w:val="0"/>
      <w:divBdr>
        <w:top w:val="none" w:sz="0" w:space="0" w:color="auto"/>
        <w:left w:val="none" w:sz="0" w:space="0" w:color="auto"/>
        <w:bottom w:val="none" w:sz="0" w:space="0" w:color="auto"/>
        <w:right w:val="none" w:sz="0" w:space="0" w:color="auto"/>
      </w:divBdr>
    </w:div>
    <w:div w:id="309134136">
      <w:bodyDiv w:val="1"/>
      <w:marLeft w:val="0"/>
      <w:marRight w:val="0"/>
      <w:marTop w:val="0"/>
      <w:marBottom w:val="0"/>
      <w:divBdr>
        <w:top w:val="none" w:sz="0" w:space="0" w:color="auto"/>
        <w:left w:val="none" w:sz="0" w:space="0" w:color="auto"/>
        <w:bottom w:val="none" w:sz="0" w:space="0" w:color="auto"/>
        <w:right w:val="none" w:sz="0" w:space="0" w:color="auto"/>
      </w:divBdr>
    </w:div>
    <w:div w:id="362168678">
      <w:bodyDiv w:val="1"/>
      <w:marLeft w:val="0"/>
      <w:marRight w:val="0"/>
      <w:marTop w:val="0"/>
      <w:marBottom w:val="0"/>
      <w:divBdr>
        <w:top w:val="none" w:sz="0" w:space="0" w:color="auto"/>
        <w:left w:val="none" w:sz="0" w:space="0" w:color="auto"/>
        <w:bottom w:val="none" w:sz="0" w:space="0" w:color="auto"/>
        <w:right w:val="none" w:sz="0" w:space="0" w:color="auto"/>
      </w:divBdr>
      <w:divsChild>
        <w:div w:id="581454811">
          <w:marLeft w:val="576"/>
          <w:marRight w:val="0"/>
          <w:marTop w:val="0"/>
          <w:marBottom w:val="0"/>
          <w:divBdr>
            <w:top w:val="none" w:sz="0" w:space="0" w:color="auto"/>
            <w:left w:val="none" w:sz="0" w:space="0" w:color="auto"/>
            <w:bottom w:val="none" w:sz="0" w:space="0" w:color="auto"/>
            <w:right w:val="none" w:sz="0" w:space="0" w:color="auto"/>
          </w:divBdr>
        </w:div>
        <w:div w:id="301934180">
          <w:marLeft w:val="576"/>
          <w:marRight w:val="0"/>
          <w:marTop w:val="0"/>
          <w:marBottom w:val="0"/>
          <w:divBdr>
            <w:top w:val="none" w:sz="0" w:space="0" w:color="auto"/>
            <w:left w:val="none" w:sz="0" w:space="0" w:color="auto"/>
            <w:bottom w:val="none" w:sz="0" w:space="0" w:color="auto"/>
            <w:right w:val="none" w:sz="0" w:space="0" w:color="auto"/>
          </w:divBdr>
        </w:div>
        <w:div w:id="1640301870">
          <w:marLeft w:val="576"/>
          <w:marRight w:val="0"/>
          <w:marTop w:val="0"/>
          <w:marBottom w:val="0"/>
          <w:divBdr>
            <w:top w:val="none" w:sz="0" w:space="0" w:color="auto"/>
            <w:left w:val="none" w:sz="0" w:space="0" w:color="auto"/>
            <w:bottom w:val="none" w:sz="0" w:space="0" w:color="auto"/>
            <w:right w:val="none" w:sz="0" w:space="0" w:color="auto"/>
          </w:divBdr>
        </w:div>
        <w:div w:id="1261984535">
          <w:marLeft w:val="576"/>
          <w:marRight w:val="0"/>
          <w:marTop w:val="0"/>
          <w:marBottom w:val="0"/>
          <w:divBdr>
            <w:top w:val="none" w:sz="0" w:space="0" w:color="auto"/>
            <w:left w:val="none" w:sz="0" w:space="0" w:color="auto"/>
            <w:bottom w:val="none" w:sz="0" w:space="0" w:color="auto"/>
            <w:right w:val="none" w:sz="0" w:space="0" w:color="auto"/>
          </w:divBdr>
        </w:div>
        <w:div w:id="137038526">
          <w:marLeft w:val="576"/>
          <w:marRight w:val="0"/>
          <w:marTop w:val="0"/>
          <w:marBottom w:val="0"/>
          <w:divBdr>
            <w:top w:val="none" w:sz="0" w:space="0" w:color="auto"/>
            <w:left w:val="none" w:sz="0" w:space="0" w:color="auto"/>
            <w:bottom w:val="none" w:sz="0" w:space="0" w:color="auto"/>
            <w:right w:val="none" w:sz="0" w:space="0" w:color="auto"/>
          </w:divBdr>
        </w:div>
        <w:div w:id="830025073">
          <w:marLeft w:val="576"/>
          <w:marRight w:val="0"/>
          <w:marTop w:val="0"/>
          <w:marBottom w:val="0"/>
          <w:divBdr>
            <w:top w:val="none" w:sz="0" w:space="0" w:color="auto"/>
            <w:left w:val="none" w:sz="0" w:space="0" w:color="auto"/>
            <w:bottom w:val="none" w:sz="0" w:space="0" w:color="auto"/>
            <w:right w:val="none" w:sz="0" w:space="0" w:color="auto"/>
          </w:divBdr>
        </w:div>
        <w:div w:id="736126974">
          <w:marLeft w:val="576"/>
          <w:marRight w:val="0"/>
          <w:marTop w:val="0"/>
          <w:marBottom w:val="0"/>
          <w:divBdr>
            <w:top w:val="none" w:sz="0" w:space="0" w:color="auto"/>
            <w:left w:val="none" w:sz="0" w:space="0" w:color="auto"/>
            <w:bottom w:val="none" w:sz="0" w:space="0" w:color="auto"/>
            <w:right w:val="none" w:sz="0" w:space="0" w:color="auto"/>
          </w:divBdr>
        </w:div>
        <w:div w:id="741297881">
          <w:marLeft w:val="576"/>
          <w:marRight w:val="0"/>
          <w:marTop w:val="0"/>
          <w:marBottom w:val="0"/>
          <w:divBdr>
            <w:top w:val="none" w:sz="0" w:space="0" w:color="auto"/>
            <w:left w:val="none" w:sz="0" w:space="0" w:color="auto"/>
            <w:bottom w:val="none" w:sz="0" w:space="0" w:color="auto"/>
            <w:right w:val="none" w:sz="0" w:space="0" w:color="auto"/>
          </w:divBdr>
        </w:div>
        <w:div w:id="367536333">
          <w:marLeft w:val="576"/>
          <w:marRight w:val="0"/>
          <w:marTop w:val="0"/>
          <w:marBottom w:val="0"/>
          <w:divBdr>
            <w:top w:val="none" w:sz="0" w:space="0" w:color="auto"/>
            <w:left w:val="none" w:sz="0" w:space="0" w:color="auto"/>
            <w:bottom w:val="none" w:sz="0" w:space="0" w:color="auto"/>
            <w:right w:val="none" w:sz="0" w:space="0" w:color="auto"/>
          </w:divBdr>
        </w:div>
        <w:div w:id="1534032481">
          <w:marLeft w:val="576"/>
          <w:marRight w:val="0"/>
          <w:marTop w:val="0"/>
          <w:marBottom w:val="0"/>
          <w:divBdr>
            <w:top w:val="none" w:sz="0" w:space="0" w:color="auto"/>
            <w:left w:val="none" w:sz="0" w:space="0" w:color="auto"/>
            <w:bottom w:val="none" w:sz="0" w:space="0" w:color="auto"/>
            <w:right w:val="none" w:sz="0" w:space="0" w:color="auto"/>
          </w:divBdr>
        </w:div>
      </w:divsChild>
    </w:div>
    <w:div w:id="364796580">
      <w:bodyDiv w:val="1"/>
      <w:marLeft w:val="0"/>
      <w:marRight w:val="0"/>
      <w:marTop w:val="0"/>
      <w:marBottom w:val="0"/>
      <w:divBdr>
        <w:top w:val="none" w:sz="0" w:space="0" w:color="auto"/>
        <w:left w:val="none" w:sz="0" w:space="0" w:color="auto"/>
        <w:bottom w:val="none" w:sz="0" w:space="0" w:color="auto"/>
        <w:right w:val="none" w:sz="0" w:space="0" w:color="auto"/>
      </w:divBdr>
      <w:divsChild>
        <w:div w:id="1653170291">
          <w:marLeft w:val="446"/>
          <w:marRight w:val="0"/>
          <w:marTop w:val="0"/>
          <w:marBottom w:val="0"/>
          <w:divBdr>
            <w:top w:val="none" w:sz="0" w:space="0" w:color="auto"/>
            <w:left w:val="none" w:sz="0" w:space="0" w:color="auto"/>
            <w:bottom w:val="none" w:sz="0" w:space="0" w:color="auto"/>
            <w:right w:val="none" w:sz="0" w:space="0" w:color="auto"/>
          </w:divBdr>
        </w:div>
        <w:div w:id="710152762">
          <w:marLeft w:val="1267"/>
          <w:marRight w:val="0"/>
          <w:marTop w:val="0"/>
          <w:marBottom w:val="0"/>
          <w:divBdr>
            <w:top w:val="none" w:sz="0" w:space="0" w:color="auto"/>
            <w:left w:val="none" w:sz="0" w:space="0" w:color="auto"/>
            <w:bottom w:val="none" w:sz="0" w:space="0" w:color="auto"/>
            <w:right w:val="none" w:sz="0" w:space="0" w:color="auto"/>
          </w:divBdr>
        </w:div>
        <w:div w:id="184948578">
          <w:marLeft w:val="1267"/>
          <w:marRight w:val="0"/>
          <w:marTop w:val="0"/>
          <w:marBottom w:val="0"/>
          <w:divBdr>
            <w:top w:val="none" w:sz="0" w:space="0" w:color="auto"/>
            <w:left w:val="none" w:sz="0" w:space="0" w:color="auto"/>
            <w:bottom w:val="none" w:sz="0" w:space="0" w:color="auto"/>
            <w:right w:val="none" w:sz="0" w:space="0" w:color="auto"/>
          </w:divBdr>
        </w:div>
      </w:divsChild>
    </w:div>
    <w:div w:id="373775351">
      <w:bodyDiv w:val="1"/>
      <w:marLeft w:val="0"/>
      <w:marRight w:val="0"/>
      <w:marTop w:val="0"/>
      <w:marBottom w:val="0"/>
      <w:divBdr>
        <w:top w:val="none" w:sz="0" w:space="0" w:color="auto"/>
        <w:left w:val="none" w:sz="0" w:space="0" w:color="auto"/>
        <w:bottom w:val="none" w:sz="0" w:space="0" w:color="auto"/>
        <w:right w:val="none" w:sz="0" w:space="0" w:color="auto"/>
      </w:divBdr>
    </w:div>
    <w:div w:id="385573681">
      <w:bodyDiv w:val="1"/>
      <w:marLeft w:val="0"/>
      <w:marRight w:val="0"/>
      <w:marTop w:val="0"/>
      <w:marBottom w:val="0"/>
      <w:divBdr>
        <w:top w:val="none" w:sz="0" w:space="0" w:color="auto"/>
        <w:left w:val="none" w:sz="0" w:space="0" w:color="auto"/>
        <w:bottom w:val="none" w:sz="0" w:space="0" w:color="auto"/>
        <w:right w:val="none" w:sz="0" w:space="0" w:color="auto"/>
      </w:divBdr>
    </w:div>
    <w:div w:id="388580176">
      <w:bodyDiv w:val="1"/>
      <w:marLeft w:val="0"/>
      <w:marRight w:val="0"/>
      <w:marTop w:val="0"/>
      <w:marBottom w:val="0"/>
      <w:divBdr>
        <w:top w:val="none" w:sz="0" w:space="0" w:color="auto"/>
        <w:left w:val="none" w:sz="0" w:space="0" w:color="auto"/>
        <w:bottom w:val="none" w:sz="0" w:space="0" w:color="auto"/>
        <w:right w:val="none" w:sz="0" w:space="0" w:color="auto"/>
      </w:divBdr>
    </w:div>
    <w:div w:id="393283080">
      <w:bodyDiv w:val="1"/>
      <w:marLeft w:val="0"/>
      <w:marRight w:val="0"/>
      <w:marTop w:val="0"/>
      <w:marBottom w:val="0"/>
      <w:divBdr>
        <w:top w:val="none" w:sz="0" w:space="0" w:color="auto"/>
        <w:left w:val="none" w:sz="0" w:space="0" w:color="auto"/>
        <w:bottom w:val="none" w:sz="0" w:space="0" w:color="auto"/>
        <w:right w:val="none" w:sz="0" w:space="0" w:color="auto"/>
      </w:divBdr>
    </w:div>
    <w:div w:id="406269973">
      <w:bodyDiv w:val="1"/>
      <w:marLeft w:val="0"/>
      <w:marRight w:val="0"/>
      <w:marTop w:val="0"/>
      <w:marBottom w:val="0"/>
      <w:divBdr>
        <w:top w:val="none" w:sz="0" w:space="0" w:color="auto"/>
        <w:left w:val="none" w:sz="0" w:space="0" w:color="auto"/>
        <w:bottom w:val="none" w:sz="0" w:space="0" w:color="auto"/>
        <w:right w:val="none" w:sz="0" w:space="0" w:color="auto"/>
      </w:divBdr>
    </w:div>
    <w:div w:id="420027668">
      <w:bodyDiv w:val="1"/>
      <w:marLeft w:val="0"/>
      <w:marRight w:val="0"/>
      <w:marTop w:val="0"/>
      <w:marBottom w:val="0"/>
      <w:divBdr>
        <w:top w:val="none" w:sz="0" w:space="0" w:color="auto"/>
        <w:left w:val="none" w:sz="0" w:space="0" w:color="auto"/>
        <w:bottom w:val="none" w:sz="0" w:space="0" w:color="auto"/>
        <w:right w:val="none" w:sz="0" w:space="0" w:color="auto"/>
      </w:divBdr>
      <w:divsChild>
        <w:div w:id="162430706">
          <w:marLeft w:val="274"/>
          <w:marRight w:val="0"/>
          <w:marTop w:val="0"/>
          <w:marBottom w:val="0"/>
          <w:divBdr>
            <w:top w:val="none" w:sz="0" w:space="0" w:color="auto"/>
            <w:left w:val="none" w:sz="0" w:space="0" w:color="auto"/>
            <w:bottom w:val="none" w:sz="0" w:space="0" w:color="auto"/>
            <w:right w:val="none" w:sz="0" w:space="0" w:color="auto"/>
          </w:divBdr>
        </w:div>
        <w:div w:id="691299865">
          <w:marLeft w:val="274"/>
          <w:marRight w:val="0"/>
          <w:marTop w:val="0"/>
          <w:marBottom w:val="0"/>
          <w:divBdr>
            <w:top w:val="none" w:sz="0" w:space="0" w:color="auto"/>
            <w:left w:val="none" w:sz="0" w:space="0" w:color="auto"/>
            <w:bottom w:val="none" w:sz="0" w:space="0" w:color="auto"/>
            <w:right w:val="none" w:sz="0" w:space="0" w:color="auto"/>
          </w:divBdr>
        </w:div>
        <w:div w:id="1067798927">
          <w:marLeft w:val="274"/>
          <w:marRight w:val="0"/>
          <w:marTop w:val="0"/>
          <w:marBottom w:val="0"/>
          <w:divBdr>
            <w:top w:val="none" w:sz="0" w:space="0" w:color="auto"/>
            <w:left w:val="none" w:sz="0" w:space="0" w:color="auto"/>
            <w:bottom w:val="none" w:sz="0" w:space="0" w:color="auto"/>
            <w:right w:val="none" w:sz="0" w:space="0" w:color="auto"/>
          </w:divBdr>
        </w:div>
        <w:div w:id="1928340076">
          <w:marLeft w:val="274"/>
          <w:marRight w:val="0"/>
          <w:marTop w:val="0"/>
          <w:marBottom w:val="0"/>
          <w:divBdr>
            <w:top w:val="none" w:sz="0" w:space="0" w:color="auto"/>
            <w:left w:val="none" w:sz="0" w:space="0" w:color="auto"/>
            <w:bottom w:val="none" w:sz="0" w:space="0" w:color="auto"/>
            <w:right w:val="none" w:sz="0" w:space="0" w:color="auto"/>
          </w:divBdr>
        </w:div>
      </w:divsChild>
    </w:div>
    <w:div w:id="443378899">
      <w:bodyDiv w:val="1"/>
      <w:marLeft w:val="0"/>
      <w:marRight w:val="0"/>
      <w:marTop w:val="0"/>
      <w:marBottom w:val="0"/>
      <w:divBdr>
        <w:top w:val="none" w:sz="0" w:space="0" w:color="auto"/>
        <w:left w:val="none" w:sz="0" w:space="0" w:color="auto"/>
        <w:bottom w:val="none" w:sz="0" w:space="0" w:color="auto"/>
        <w:right w:val="none" w:sz="0" w:space="0" w:color="auto"/>
      </w:divBdr>
    </w:div>
    <w:div w:id="443424468">
      <w:bodyDiv w:val="1"/>
      <w:marLeft w:val="0"/>
      <w:marRight w:val="0"/>
      <w:marTop w:val="0"/>
      <w:marBottom w:val="0"/>
      <w:divBdr>
        <w:top w:val="none" w:sz="0" w:space="0" w:color="auto"/>
        <w:left w:val="none" w:sz="0" w:space="0" w:color="auto"/>
        <w:bottom w:val="none" w:sz="0" w:space="0" w:color="auto"/>
        <w:right w:val="none" w:sz="0" w:space="0" w:color="auto"/>
      </w:divBdr>
    </w:div>
    <w:div w:id="458063660">
      <w:bodyDiv w:val="1"/>
      <w:marLeft w:val="0"/>
      <w:marRight w:val="0"/>
      <w:marTop w:val="0"/>
      <w:marBottom w:val="0"/>
      <w:divBdr>
        <w:top w:val="none" w:sz="0" w:space="0" w:color="auto"/>
        <w:left w:val="none" w:sz="0" w:space="0" w:color="auto"/>
        <w:bottom w:val="none" w:sz="0" w:space="0" w:color="auto"/>
        <w:right w:val="none" w:sz="0" w:space="0" w:color="auto"/>
      </w:divBdr>
    </w:div>
    <w:div w:id="462423890">
      <w:bodyDiv w:val="1"/>
      <w:marLeft w:val="0"/>
      <w:marRight w:val="0"/>
      <w:marTop w:val="0"/>
      <w:marBottom w:val="0"/>
      <w:divBdr>
        <w:top w:val="none" w:sz="0" w:space="0" w:color="auto"/>
        <w:left w:val="none" w:sz="0" w:space="0" w:color="auto"/>
        <w:bottom w:val="none" w:sz="0" w:space="0" w:color="auto"/>
        <w:right w:val="none" w:sz="0" w:space="0" w:color="auto"/>
      </w:divBdr>
    </w:div>
    <w:div w:id="462889200">
      <w:bodyDiv w:val="1"/>
      <w:marLeft w:val="0"/>
      <w:marRight w:val="0"/>
      <w:marTop w:val="0"/>
      <w:marBottom w:val="0"/>
      <w:divBdr>
        <w:top w:val="none" w:sz="0" w:space="0" w:color="auto"/>
        <w:left w:val="none" w:sz="0" w:space="0" w:color="auto"/>
        <w:bottom w:val="none" w:sz="0" w:space="0" w:color="auto"/>
        <w:right w:val="none" w:sz="0" w:space="0" w:color="auto"/>
      </w:divBdr>
    </w:div>
    <w:div w:id="473722028">
      <w:bodyDiv w:val="1"/>
      <w:marLeft w:val="0"/>
      <w:marRight w:val="0"/>
      <w:marTop w:val="0"/>
      <w:marBottom w:val="0"/>
      <w:divBdr>
        <w:top w:val="none" w:sz="0" w:space="0" w:color="auto"/>
        <w:left w:val="none" w:sz="0" w:space="0" w:color="auto"/>
        <w:bottom w:val="none" w:sz="0" w:space="0" w:color="auto"/>
        <w:right w:val="none" w:sz="0" w:space="0" w:color="auto"/>
      </w:divBdr>
    </w:div>
    <w:div w:id="479883705">
      <w:bodyDiv w:val="1"/>
      <w:marLeft w:val="0"/>
      <w:marRight w:val="0"/>
      <w:marTop w:val="0"/>
      <w:marBottom w:val="0"/>
      <w:divBdr>
        <w:top w:val="none" w:sz="0" w:space="0" w:color="auto"/>
        <w:left w:val="none" w:sz="0" w:space="0" w:color="auto"/>
        <w:bottom w:val="none" w:sz="0" w:space="0" w:color="auto"/>
        <w:right w:val="none" w:sz="0" w:space="0" w:color="auto"/>
      </w:divBdr>
    </w:div>
    <w:div w:id="484666372">
      <w:bodyDiv w:val="1"/>
      <w:marLeft w:val="0"/>
      <w:marRight w:val="0"/>
      <w:marTop w:val="0"/>
      <w:marBottom w:val="0"/>
      <w:divBdr>
        <w:top w:val="none" w:sz="0" w:space="0" w:color="auto"/>
        <w:left w:val="none" w:sz="0" w:space="0" w:color="auto"/>
        <w:bottom w:val="none" w:sz="0" w:space="0" w:color="auto"/>
        <w:right w:val="none" w:sz="0" w:space="0" w:color="auto"/>
      </w:divBdr>
    </w:div>
    <w:div w:id="492794091">
      <w:bodyDiv w:val="1"/>
      <w:marLeft w:val="0"/>
      <w:marRight w:val="0"/>
      <w:marTop w:val="0"/>
      <w:marBottom w:val="0"/>
      <w:divBdr>
        <w:top w:val="none" w:sz="0" w:space="0" w:color="auto"/>
        <w:left w:val="none" w:sz="0" w:space="0" w:color="auto"/>
        <w:bottom w:val="none" w:sz="0" w:space="0" w:color="auto"/>
        <w:right w:val="none" w:sz="0" w:space="0" w:color="auto"/>
      </w:divBdr>
      <w:divsChild>
        <w:div w:id="2119400114">
          <w:marLeft w:val="0"/>
          <w:marRight w:val="0"/>
          <w:marTop w:val="0"/>
          <w:marBottom w:val="0"/>
          <w:divBdr>
            <w:top w:val="none" w:sz="0" w:space="0" w:color="auto"/>
            <w:left w:val="none" w:sz="0" w:space="0" w:color="auto"/>
            <w:bottom w:val="none" w:sz="0" w:space="0" w:color="auto"/>
            <w:right w:val="none" w:sz="0" w:space="0" w:color="auto"/>
          </w:divBdr>
          <w:divsChild>
            <w:div w:id="199827948">
              <w:marLeft w:val="0"/>
              <w:marRight w:val="0"/>
              <w:marTop w:val="0"/>
              <w:marBottom w:val="0"/>
              <w:divBdr>
                <w:top w:val="none" w:sz="0" w:space="0" w:color="auto"/>
                <w:left w:val="none" w:sz="0" w:space="0" w:color="auto"/>
                <w:bottom w:val="none" w:sz="0" w:space="0" w:color="auto"/>
                <w:right w:val="none" w:sz="0" w:space="0" w:color="auto"/>
              </w:divBdr>
              <w:divsChild>
                <w:div w:id="1691638040">
                  <w:marLeft w:val="0"/>
                  <w:marRight w:val="0"/>
                  <w:marTop w:val="0"/>
                  <w:marBottom w:val="0"/>
                  <w:divBdr>
                    <w:top w:val="none" w:sz="0" w:space="0" w:color="auto"/>
                    <w:left w:val="none" w:sz="0" w:space="0" w:color="auto"/>
                    <w:bottom w:val="none" w:sz="0" w:space="0" w:color="auto"/>
                    <w:right w:val="none" w:sz="0" w:space="0" w:color="auto"/>
                  </w:divBdr>
                  <w:divsChild>
                    <w:div w:id="925069019">
                      <w:marLeft w:val="0"/>
                      <w:marRight w:val="0"/>
                      <w:marTop w:val="0"/>
                      <w:marBottom w:val="0"/>
                      <w:divBdr>
                        <w:top w:val="none" w:sz="0" w:space="0" w:color="auto"/>
                        <w:left w:val="none" w:sz="0" w:space="0" w:color="auto"/>
                        <w:bottom w:val="none" w:sz="0" w:space="0" w:color="auto"/>
                        <w:right w:val="none" w:sz="0" w:space="0" w:color="auto"/>
                      </w:divBdr>
                      <w:divsChild>
                        <w:div w:id="667758260">
                          <w:marLeft w:val="0"/>
                          <w:marRight w:val="0"/>
                          <w:marTop w:val="0"/>
                          <w:marBottom w:val="0"/>
                          <w:divBdr>
                            <w:top w:val="none" w:sz="0" w:space="0" w:color="auto"/>
                            <w:left w:val="none" w:sz="0" w:space="0" w:color="auto"/>
                            <w:bottom w:val="none" w:sz="0" w:space="0" w:color="auto"/>
                            <w:right w:val="none" w:sz="0" w:space="0" w:color="auto"/>
                          </w:divBdr>
                          <w:divsChild>
                            <w:div w:id="1881088150">
                              <w:marLeft w:val="0"/>
                              <w:marRight w:val="0"/>
                              <w:marTop w:val="0"/>
                              <w:marBottom w:val="0"/>
                              <w:divBdr>
                                <w:top w:val="none" w:sz="0" w:space="0" w:color="auto"/>
                                <w:left w:val="none" w:sz="0" w:space="0" w:color="auto"/>
                                <w:bottom w:val="none" w:sz="0" w:space="0" w:color="auto"/>
                                <w:right w:val="none" w:sz="0" w:space="0" w:color="auto"/>
                              </w:divBdr>
                              <w:divsChild>
                                <w:div w:id="1458333252">
                                  <w:marLeft w:val="0"/>
                                  <w:marRight w:val="0"/>
                                  <w:marTop w:val="0"/>
                                  <w:marBottom w:val="0"/>
                                  <w:divBdr>
                                    <w:top w:val="none" w:sz="0" w:space="0" w:color="auto"/>
                                    <w:left w:val="none" w:sz="0" w:space="0" w:color="auto"/>
                                    <w:bottom w:val="none" w:sz="0" w:space="0" w:color="auto"/>
                                    <w:right w:val="none" w:sz="0" w:space="0" w:color="auto"/>
                                  </w:divBdr>
                                  <w:divsChild>
                                    <w:div w:id="181673208">
                                      <w:marLeft w:val="0"/>
                                      <w:marRight w:val="0"/>
                                      <w:marTop w:val="0"/>
                                      <w:marBottom w:val="0"/>
                                      <w:divBdr>
                                        <w:top w:val="none" w:sz="0" w:space="0" w:color="auto"/>
                                        <w:left w:val="none" w:sz="0" w:space="0" w:color="auto"/>
                                        <w:bottom w:val="none" w:sz="0" w:space="0" w:color="auto"/>
                                        <w:right w:val="none" w:sz="0" w:space="0" w:color="auto"/>
                                      </w:divBdr>
                                      <w:divsChild>
                                        <w:div w:id="1312753982">
                                          <w:marLeft w:val="0"/>
                                          <w:marRight w:val="0"/>
                                          <w:marTop w:val="0"/>
                                          <w:marBottom w:val="0"/>
                                          <w:divBdr>
                                            <w:top w:val="none" w:sz="0" w:space="0" w:color="auto"/>
                                            <w:left w:val="none" w:sz="0" w:space="0" w:color="auto"/>
                                            <w:bottom w:val="none" w:sz="0" w:space="0" w:color="auto"/>
                                            <w:right w:val="none" w:sz="0" w:space="0" w:color="auto"/>
                                          </w:divBdr>
                                          <w:divsChild>
                                            <w:div w:id="452484852">
                                              <w:marLeft w:val="0"/>
                                              <w:marRight w:val="0"/>
                                              <w:marTop w:val="0"/>
                                              <w:marBottom w:val="0"/>
                                              <w:divBdr>
                                                <w:top w:val="none" w:sz="0" w:space="0" w:color="auto"/>
                                                <w:left w:val="none" w:sz="0" w:space="0" w:color="auto"/>
                                                <w:bottom w:val="none" w:sz="0" w:space="0" w:color="auto"/>
                                                <w:right w:val="none" w:sz="0" w:space="0" w:color="auto"/>
                                              </w:divBdr>
                                              <w:divsChild>
                                                <w:div w:id="1841653701">
                                                  <w:marLeft w:val="0"/>
                                                  <w:marRight w:val="0"/>
                                                  <w:marTop w:val="0"/>
                                                  <w:marBottom w:val="0"/>
                                                  <w:divBdr>
                                                    <w:top w:val="none" w:sz="0" w:space="0" w:color="auto"/>
                                                    <w:left w:val="none" w:sz="0" w:space="0" w:color="auto"/>
                                                    <w:bottom w:val="none" w:sz="0" w:space="0" w:color="auto"/>
                                                    <w:right w:val="none" w:sz="0" w:space="0" w:color="auto"/>
                                                  </w:divBdr>
                                                  <w:divsChild>
                                                    <w:div w:id="526452502">
                                                      <w:marLeft w:val="0"/>
                                                      <w:marRight w:val="0"/>
                                                      <w:marTop w:val="0"/>
                                                      <w:marBottom w:val="0"/>
                                                      <w:divBdr>
                                                        <w:top w:val="none" w:sz="0" w:space="0" w:color="auto"/>
                                                        <w:left w:val="none" w:sz="0" w:space="0" w:color="auto"/>
                                                        <w:bottom w:val="none" w:sz="0" w:space="0" w:color="auto"/>
                                                        <w:right w:val="none" w:sz="0" w:space="0" w:color="auto"/>
                                                      </w:divBdr>
                                                      <w:divsChild>
                                                        <w:div w:id="282076634">
                                                          <w:marLeft w:val="0"/>
                                                          <w:marRight w:val="0"/>
                                                          <w:marTop w:val="0"/>
                                                          <w:marBottom w:val="0"/>
                                                          <w:divBdr>
                                                            <w:top w:val="none" w:sz="0" w:space="0" w:color="auto"/>
                                                            <w:left w:val="none" w:sz="0" w:space="0" w:color="auto"/>
                                                            <w:bottom w:val="none" w:sz="0" w:space="0" w:color="auto"/>
                                                            <w:right w:val="none" w:sz="0" w:space="0" w:color="auto"/>
                                                          </w:divBdr>
                                                          <w:divsChild>
                                                            <w:div w:id="167722412">
                                                              <w:marLeft w:val="0"/>
                                                              <w:marRight w:val="0"/>
                                                              <w:marTop w:val="0"/>
                                                              <w:marBottom w:val="0"/>
                                                              <w:divBdr>
                                                                <w:top w:val="none" w:sz="0" w:space="0" w:color="auto"/>
                                                                <w:left w:val="none" w:sz="0" w:space="0" w:color="auto"/>
                                                                <w:bottom w:val="none" w:sz="0" w:space="0" w:color="auto"/>
                                                                <w:right w:val="none" w:sz="0" w:space="0" w:color="auto"/>
                                                              </w:divBdr>
                                                              <w:divsChild>
                                                                <w:div w:id="1094014959">
                                                                  <w:marLeft w:val="0"/>
                                                                  <w:marRight w:val="0"/>
                                                                  <w:marTop w:val="0"/>
                                                                  <w:marBottom w:val="0"/>
                                                                  <w:divBdr>
                                                                    <w:top w:val="none" w:sz="0" w:space="0" w:color="auto"/>
                                                                    <w:left w:val="none" w:sz="0" w:space="0" w:color="auto"/>
                                                                    <w:bottom w:val="none" w:sz="0" w:space="0" w:color="auto"/>
                                                                    <w:right w:val="none" w:sz="0" w:space="0" w:color="auto"/>
                                                                  </w:divBdr>
                                                                  <w:divsChild>
                                                                    <w:div w:id="362481763">
                                                                      <w:marLeft w:val="0"/>
                                                                      <w:marRight w:val="0"/>
                                                                      <w:marTop w:val="0"/>
                                                                      <w:marBottom w:val="0"/>
                                                                      <w:divBdr>
                                                                        <w:top w:val="none" w:sz="0" w:space="0" w:color="auto"/>
                                                                        <w:left w:val="none" w:sz="0" w:space="0" w:color="auto"/>
                                                                        <w:bottom w:val="none" w:sz="0" w:space="0" w:color="auto"/>
                                                                        <w:right w:val="none" w:sz="0" w:space="0" w:color="auto"/>
                                                                      </w:divBdr>
                                                                      <w:divsChild>
                                                                        <w:div w:id="438913986">
                                                                          <w:marLeft w:val="0"/>
                                                                          <w:marRight w:val="0"/>
                                                                          <w:marTop w:val="0"/>
                                                                          <w:marBottom w:val="0"/>
                                                                          <w:divBdr>
                                                                            <w:top w:val="none" w:sz="0" w:space="0" w:color="auto"/>
                                                                            <w:left w:val="none" w:sz="0" w:space="0" w:color="auto"/>
                                                                            <w:bottom w:val="none" w:sz="0" w:space="0" w:color="auto"/>
                                                                            <w:right w:val="none" w:sz="0" w:space="0" w:color="auto"/>
                                                                          </w:divBdr>
                                                                          <w:divsChild>
                                                                            <w:div w:id="2086218335">
                                                                              <w:marLeft w:val="0"/>
                                                                              <w:marRight w:val="0"/>
                                                                              <w:marTop w:val="0"/>
                                                                              <w:marBottom w:val="0"/>
                                                                              <w:divBdr>
                                                                                <w:top w:val="none" w:sz="0" w:space="0" w:color="auto"/>
                                                                                <w:left w:val="none" w:sz="0" w:space="0" w:color="auto"/>
                                                                                <w:bottom w:val="none" w:sz="0" w:space="0" w:color="auto"/>
                                                                                <w:right w:val="none" w:sz="0" w:space="0" w:color="auto"/>
                                                                              </w:divBdr>
                                                                              <w:divsChild>
                                                                                <w:div w:id="1578787526">
                                                                                  <w:marLeft w:val="0"/>
                                                                                  <w:marRight w:val="0"/>
                                                                                  <w:marTop w:val="0"/>
                                                                                  <w:marBottom w:val="0"/>
                                                                                  <w:divBdr>
                                                                                    <w:top w:val="none" w:sz="0" w:space="0" w:color="auto"/>
                                                                                    <w:left w:val="none" w:sz="0" w:space="0" w:color="auto"/>
                                                                                    <w:bottom w:val="none" w:sz="0" w:space="0" w:color="auto"/>
                                                                                    <w:right w:val="none" w:sz="0" w:space="0" w:color="auto"/>
                                                                                  </w:divBdr>
                                                                                  <w:divsChild>
                                                                                    <w:div w:id="263466413">
                                                                                      <w:marLeft w:val="0"/>
                                                                                      <w:marRight w:val="0"/>
                                                                                      <w:marTop w:val="0"/>
                                                                                      <w:marBottom w:val="0"/>
                                                                                      <w:divBdr>
                                                                                        <w:top w:val="none" w:sz="0" w:space="0" w:color="auto"/>
                                                                                        <w:left w:val="none" w:sz="0" w:space="0" w:color="auto"/>
                                                                                        <w:bottom w:val="none" w:sz="0" w:space="0" w:color="auto"/>
                                                                                        <w:right w:val="none" w:sz="0" w:space="0" w:color="auto"/>
                                                                                      </w:divBdr>
                                                                                      <w:divsChild>
                                                                                        <w:div w:id="1941375417">
                                                                                          <w:marLeft w:val="0"/>
                                                                                          <w:marRight w:val="0"/>
                                                                                          <w:marTop w:val="0"/>
                                                                                          <w:marBottom w:val="0"/>
                                                                                          <w:divBdr>
                                                                                            <w:top w:val="none" w:sz="0" w:space="0" w:color="auto"/>
                                                                                            <w:left w:val="none" w:sz="0" w:space="0" w:color="auto"/>
                                                                                            <w:bottom w:val="none" w:sz="0" w:space="0" w:color="auto"/>
                                                                                            <w:right w:val="none" w:sz="0" w:space="0" w:color="auto"/>
                                                                                          </w:divBdr>
                                                                                          <w:divsChild>
                                                                                            <w:div w:id="2360353">
                                                                                              <w:marLeft w:val="0"/>
                                                                                              <w:marRight w:val="120"/>
                                                                                              <w:marTop w:val="0"/>
                                                                                              <w:marBottom w:val="150"/>
                                                                                              <w:divBdr>
                                                                                                <w:top w:val="single" w:sz="2" w:space="0" w:color="EFEFEF"/>
                                                                                                <w:left w:val="single" w:sz="6" w:space="0" w:color="EFEFEF"/>
                                                                                                <w:bottom w:val="single" w:sz="6" w:space="0" w:color="E2E2E2"/>
                                                                                                <w:right w:val="single" w:sz="6" w:space="0" w:color="EFEFEF"/>
                                                                                              </w:divBdr>
                                                                                              <w:divsChild>
                                                                                                <w:div w:id="1235165353">
                                                                                                  <w:marLeft w:val="0"/>
                                                                                                  <w:marRight w:val="0"/>
                                                                                                  <w:marTop w:val="0"/>
                                                                                                  <w:marBottom w:val="0"/>
                                                                                                  <w:divBdr>
                                                                                                    <w:top w:val="none" w:sz="0" w:space="0" w:color="auto"/>
                                                                                                    <w:left w:val="none" w:sz="0" w:space="0" w:color="auto"/>
                                                                                                    <w:bottom w:val="none" w:sz="0" w:space="0" w:color="auto"/>
                                                                                                    <w:right w:val="none" w:sz="0" w:space="0" w:color="auto"/>
                                                                                                  </w:divBdr>
                                                                                                  <w:divsChild>
                                                                                                    <w:div w:id="419833160">
                                                                                                      <w:marLeft w:val="0"/>
                                                                                                      <w:marRight w:val="0"/>
                                                                                                      <w:marTop w:val="0"/>
                                                                                                      <w:marBottom w:val="0"/>
                                                                                                      <w:divBdr>
                                                                                                        <w:top w:val="none" w:sz="0" w:space="0" w:color="auto"/>
                                                                                                        <w:left w:val="none" w:sz="0" w:space="0" w:color="auto"/>
                                                                                                        <w:bottom w:val="none" w:sz="0" w:space="0" w:color="auto"/>
                                                                                                        <w:right w:val="none" w:sz="0" w:space="0" w:color="auto"/>
                                                                                                      </w:divBdr>
                                                                                                      <w:divsChild>
                                                                                                        <w:div w:id="463624179">
                                                                                                          <w:marLeft w:val="0"/>
                                                                                                          <w:marRight w:val="0"/>
                                                                                                          <w:marTop w:val="0"/>
                                                                                                          <w:marBottom w:val="0"/>
                                                                                                          <w:divBdr>
                                                                                                            <w:top w:val="none" w:sz="0" w:space="0" w:color="auto"/>
                                                                                                            <w:left w:val="none" w:sz="0" w:space="0" w:color="auto"/>
                                                                                                            <w:bottom w:val="none" w:sz="0" w:space="0" w:color="auto"/>
                                                                                                            <w:right w:val="none" w:sz="0" w:space="0" w:color="auto"/>
                                                                                                          </w:divBdr>
                                                                                                          <w:divsChild>
                                                                                                            <w:div w:id="252974532">
                                                                                                              <w:marLeft w:val="0"/>
                                                                                                              <w:marRight w:val="0"/>
                                                                                                              <w:marTop w:val="0"/>
                                                                                                              <w:marBottom w:val="0"/>
                                                                                                              <w:divBdr>
                                                                                                                <w:top w:val="none" w:sz="0" w:space="0" w:color="auto"/>
                                                                                                                <w:left w:val="none" w:sz="0" w:space="0" w:color="auto"/>
                                                                                                                <w:bottom w:val="none" w:sz="0" w:space="0" w:color="auto"/>
                                                                                                                <w:right w:val="none" w:sz="0" w:space="0" w:color="auto"/>
                                                                                                              </w:divBdr>
                                                                                                              <w:divsChild>
                                                                                                                <w:div w:id="445661212">
                                                                                                                  <w:marLeft w:val="-570"/>
                                                                                                                  <w:marRight w:val="0"/>
                                                                                                                  <w:marTop w:val="150"/>
                                                                                                                  <w:marBottom w:val="225"/>
                                                                                                                  <w:divBdr>
                                                                                                                    <w:top w:val="single" w:sz="6" w:space="2" w:color="D8D8D8"/>
                                                                                                                    <w:left w:val="single" w:sz="6" w:space="2" w:color="D8D8D8"/>
                                                                                                                    <w:bottom w:val="single" w:sz="6" w:space="2" w:color="D8D8D8"/>
                                                                                                                    <w:right w:val="single" w:sz="6" w:space="2" w:color="D8D8D8"/>
                                                                                                                  </w:divBdr>
                                                                                                                  <w:divsChild>
                                                                                                                    <w:div w:id="376856910">
                                                                                                                      <w:marLeft w:val="225"/>
                                                                                                                      <w:marRight w:val="225"/>
                                                                                                                      <w:marTop w:val="75"/>
                                                                                                                      <w:marBottom w:val="75"/>
                                                                                                                      <w:divBdr>
                                                                                                                        <w:top w:val="none" w:sz="0" w:space="0" w:color="auto"/>
                                                                                                                        <w:left w:val="none" w:sz="0" w:space="0" w:color="auto"/>
                                                                                                                        <w:bottom w:val="none" w:sz="0" w:space="0" w:color="auto"/>
                                                                                                                        <w:right w:val="none" w:sz="0" w:space="0" w:color="auto"/>
                                                                                                                      </w:divBdr>
                                                                                                                      <w:divsChild>
                                                                                                                        <w:div w:id="1203980507">
                                                                                                                          <w:marLeft w:val="0"/>
                                                                                                                          <w:marRight w:val="0"/>
                                                                                                                          <w:marTop w:val="0"/>
                                                                                                                          <w:marBottom w:val="0"/>
                                                                                                                          <w:divBdr>
                                                                                                                            <w:top w:val="single" w:sz="6" w:space="0" w:color="auto"/>
                                                                                                                            <w:left w:val="single" w:sz="6" w:space="0" w:color="auto"/>
                                                                                                                            <w:bottom w:val="single" w:sz="6" w:space="0" w:color="auto"/>
                                                                                                                            <w:right w:val="single" w:sz="6" w:space="0" w:color="auto"/>
                                                                                                                          </w:divBdr>
                                                                                                                          <w:divsChild>
                                                                                                                            <w:div w:id="1083986331">
                                                                                                                              <w:marLeft w:val="0"/>
                                                                                                                              <w:marRight w:val="0"/>
                                                                                                                              <w:marTop w:val="0"/>
                                                                                                                              <w:marBottom w:val="0"/>
                                                                                                                              <w:divBdr>
                                                                                                                                <w:top w:val="none" w:sz="0" w:space="0" w:color="auto"/>
                                                                                                                                <w:left w:val="none" w:sz="0" w:space="0" w:color="auto"/>
                                                                                                                                <w:bottom w:val="none" w:sz="0" w:space="0" w:color="auto"/>
                                                                                                                                <w:right w:val="none" w:sz="0" w:space="0" w:color="auto"/>
                                                                                                                              </w:divBdr>
                                                                                                                              <w:divsChild>
                                                                                                                                <w:div w:id="88665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3763247">
      <w:bodyDiv w:val="1"/>
      <w:marLeft w:val="0"/>
      <w:marRight w:val="0"/>
      <w:marTop w:val="0"/>
      <w:marBottom w:val="0"/>
      <w:divBdr>
        <w:top w:val="none" w:sz="0" w:space="0" w:color="auto"/>
        <w:left w:val="none" w:sz="0" w:space="0" w:color="auto"/>
        <w:bottom w:val="none" w:sz="0" w:space="0" w:color="auto"/>
        <w:right w:val="none" w:sz="0" w:space="0" w:color="auto"/>
      </w:divBdr>
    </w:div>
    <w:div w:id="497504655">
      <w:bodyDiv w:val="1"/>
      <w:marLeft w:val="0"/>
      <w:marRight w:val="0"/>
      <w:marTop w:val="0"/>
      <w:marBottom w:val="0"/>
      <w:divBdr>
        <w:top w:val="none" w:sz="0" w:space="0" w:color="auto"/>
        <w:left w:val="none" w:sz="0" w:space="0" w:color="auto"/>
        <w:bottom w:val="none" w:sz="0" w:space="0" w:color="auto"/>
        <w:right w:val="none" w:sz="0" w:space="0" w:color="auto"/>
      </w:divBdr>
    </w:div>
    <w:div w:id="502746405">
      <w:bodyDiv w:val="1"/>
      <w:marLeft w:val="0"/>
      <w:marRight w:val="0"/>
      <w:marTop w:val="0"/>
      <w:marBottom w:val="0"/>
      <w:divBdr>
        <w:top w:val="none" w:sz="0" w:space="0" w:color="auto"/>
        <w:left w:val="none" w:sz="0" w:space="0" w:color="auto"/>
        <w:bottom w:val="none" w:sz="0" w:space="0" w:color="auto"/>
        <w:right w:val="none" w:sz="0" w:space="0" w:color="auto"/>
      </w:divBdr>
    </w:div>
    <w:div w:id="505902744">
      <w:bodyDiv w:val="1"/>
      <w:marLeft w:val="0"/>
      <w:marRight w:val="0"/>
      <w:marTop w:val="0"/>
      <w:marBottom w:val="0"/>
      <w:divBdr>
        <w:top w:val="none" w:sz="0" w:space="0" w:color="auto"/>
        <w:left w:val="none" w:sz="0" w:space="0" w:color="auto"/>
        <w:bottom w:val="none" w:sz="0" w:space="0" w:color="auto"/>
        <w:right w:val="none" w:sz="0" w:space="0" w:color="auto"/>
      </w:divBdr>
    </w:div>
    <w:div w:id="509029792">
      <w:bodyDiv w:val="1"/>
      <w:marLeft w:val="0"/>
      <w:marRight w:val="0"/>
      <w:marTop w:val="0"/>
      <w:marBottom w:val="0"/>
      <w:divBdr>
        <w:top w:val="none" w:sz="0" w:space="0" w:color="auto"/>
        <w:left w:val="none" w:sz="0" w:space="0" w:color="auto"/>
        <w:bottom w:val="none" w:sz="0" w:space="0" w:color="auto"/>
        <w:right w:val="none" w:sz="0" w:space="0" w:color="auto"/>
      </w:divBdr>
    </w:div>
    <w:div w:id="534268921">
      <w:bodyDiv w:val="1"/>
      <w:marLeft w:val="0"/>
      <w:marRight w:val="0"/>
      <w:marTop w:val="0"/>
      <w:marBottom w:val="0"/>
      <w:divBdr>
        <w:top w:val="none" w:sz="0" w:space="0" w:color="auto"/>
        <w:left w:val="none" w:sz="0" w:space="0" w:color="auto"/>
        <w:bottom w:val="none" w:sz="0" w:space="0" w:color="auto"/>
        <w:right w:val="none" w:sz="0" w:space="0" w:color="auto"/>
      </w:divBdr>
      <w:divsChild>
        <w:div w:id="1650284908">
          <w:marLeft w:val="446"/>
          <w:marRight w:val="0"/>
          <w:marTop w:val="0"/>
          <w:marBottom w:val="0"/>
          <w:divBdr>
            <w:top w:val="none" w:sz="0" w:space="0" w:color="auto"/>
            <w:left w:val="none" w:sz="0" w:space="0" w:color="auto"/>
            <w:bottom w:val="none" w:sz="0" w:space="0" w:color="auto"/>
            <w:right w:val="none" w:sz="0" w:space="0" w:color="auto"/>
          </w:divBdr>
        </w:div>
        <w:div w:id="658847715">
          <w:marLeft w:val="1267"/>
          <w:marRight w:val="0"/>
          <w:marTop w:val="0"/>
          <w:marBottom w:val="0"/>
          <w:divBdr>
            <w:top w:val="none" w:sz="0" w:space="0" w:color="auto"/>
            <w:left w:val="none" w:sz="0" w:space="0" w:color="auto"/>
            <w:bottom w:val="none" w:sz="0" w:space="0" w:color="auto"/>
            <w:right w:val="none" w:sz="0" w:space="0" w:color="auto"/>
          </w:divBdr>
        </w:div>
        <w:div w:id="1264723141">
          <w:marLeft w:val="1267"/>
          <w:marRight w:val="0"/>
          <w:marTop w:val="0"/>
          <w:marBottom w:val="0"/>
          <w:divBdr>
            <w:top w:val="none" w:sz="0" w:space="0" w:color="auto"/>
            <w:left w:val="none" w:sz="0" w:space="0" w:color="auto"/>
            <w:bottom w:val="none" w:sz="0" w:space="0" w:color="auto"/>
            <w:right w:val="none" w:sz="0" w:space="0" w:color="auto"/>
          </w:divBdr>
        </w:div>
      </w:divsChild>
    </w:div>
    <w:div w:id="543054841">
      <w:bodyDiv w:val="1"/>
      <w:marLeft w:val="0"/>
      <w:marRight w:val="0"/>
      <w:marTop w:val="0"/>
      <w:marBottom w:val="0"/>
      <w:divBdr>
        <w:top w:val="none" w:sz="0" w:space="0" w:color="auto"/>
        <w:left w:val="none" w:sz="0" w:space="0" w:color="auto"/>
        <w:bottom w:val="none" w:sz="0" w:space="0" w:color="auto"/>
        <w:right w:val="none" w:sz="0" w:space="0" w:color="auto"/>
      </w:divBdr>
    </w:div>
    <w:div w:id="550655638">
      <w:bodyDiv w:val="1"/>
      <w:marLeft w:val="0"/>
      <w:marRight w:val="0"/>
      <w:marTop w:val="0"/>
      <w:marBottom w:val="0"/>
      <w:divBdr>
        <w:top w:val="none" w:sz="0" w:space="0" w:color="auto"/>
        <w:left w:val="none" w:sz="0" w:space="0" w:color="auto"/>
        <w:bottom w:val="none" w:sz="0" w:space="0" w:color="auto"/>
        <w:right w:val="none" w:sz="0" w:space="0" w:color="auto"/>
      </w:divBdr>
    </w:div>
    <w:div w:id="552229993">
      <w:bodyDiv w:val="1"/>
      <w:marLeft w:val="0"/>
      <w:marRight w:val="0"/>
      <w:marTop w:val="0"/>
      <w:marBottom w:val="0"/>
      <w:divBdr>
        <w:top w:val="none" w:sz="0" w:space="0" w:color="auto"/>
        <w:left w:val="none" w:sz="0" w:space="0" w:color="auto"/>
        <w:bottom w:val="none" w:sz="0" w:space="0" w:color="auto"/>
        <w:right w:val="none" w:sz="0" w:space="0" w:color="auto"/>
      </w:divBdr>
    </w:div>
    <w:div w:id="555512723">
      <w:bodyDiv w:val="1"/>
      <w:marLeft w:val="0"/>
      <w:marRight w:val="0"/>
      <w:marTop w:val="0"/>
      <w:marBottom w:val="0"/>
      <w:divBdr>
        <w:top w:val="none" w:sz="0" w:space="0" w:color="auto"/>
        <w:left w:val="none" w:sz="0" w:space="0" w:color="auto"/>
        <w:bottom w:val="none" w:sz="0" w:space="0" w:color="auto"/>
        <w:right w:val="none" w:sz="0" w:space="0" w:color="auto"/>
      </w:divBdr>
    </w:div>
    <w:div w:id="558056011">
      <w:bodyDiv w:val="1"/>
      <w:marLeft w:val="0"/>
      <w:marRight w:val="0"/>
      <w:marTop w:val="0"/>
      <w:marBottom w:val="0"/>
      <w:divBdr>
        <w:top w:val="none" w:sz="0" w:space="0" w:color="auto"/>
        <w:left w:val="none" w:sz="0" w:space="0" w:color="auto"/>
        <w:bottom w:val="none" w:sz="0" w:space="0" w:color="auto"/>
        <w:right w:val="none" w:sz="0" w:space="0" w:color="auto"/>
      </w:divBdr>
    </w:div>
    <w:div w:id="580068578">
      <w:bodyDiv w:val="1"/>
      <w:marLeft w:val="0"/>
      <w:marRight w:val="0"/>
      <w:marTop w:val="0"/>
      <w:marBottom w:val="0"/>
      <w:divBdr>
        <w:top w:val="none" w:sz="0" w:space="0" w:color="auto"/>
        <w:left w:val="none" w:sz="0" w:space="0" w:color="auto"/>
        <w:bottom w:val="none" w:sz="0" w:space="0" w:color="auto"/>
        <w:right w:val="none" w:sz="0" w:space="0" w:color="auto"/>
      </w:divBdr>
    </w:div>
    <w:div w:id="583808338">
      <w:bodyDiv w:val="1"/>
      <w:marLeft w:val="0"/>
      <w:marRight w:val="0"/>
      <w:marTop w:val="0"/>
      <w:marBottom w:val="0"/>
      <w:divBdr>
        <w:top w:val="none" w:sz="0" w:space="0" w:color="auto"/>
        <w:left w:val="none" w:sz="0" w:space="0" w:color="auto"/>
        <w:bottom w:val="none" w:sz="0" w:space="0" w:color="auto"/>
        <w:right w:val="none" w:sz="0" w:space="0" w:color="auto"/>
      </w:divBdr>
    </w:div>
    <w:div w:id="596325379">
      <w:bodyDiv w:val="1"/>
      <w:marLeft w:val="0"/>
      <w:marRight w:val="0"/>
      <w:marTop w:val="0"/>
      <w:marBottom w:val="0"/>
      <w:divBdr>
        <w:top w:val="none" w:sz="0" w:space="0" w:color="auto"/>
        <w:left w:val="none" w:sz="0" w:space="0" w:color="auto"/>
        <w:bottom w:val="none" w:sz="0" w:space="0" w:color="auto"/>
        <w:right w:val="none" w:sz="0" w:space="0" w:color="auto"/>
      </w:divBdr>
    </w:div>
    <w:div w:id="599148650">
      <w:bodyDiv w:val="1"/>
      <w:marLeft w:val="0"/>
      <w:marRight w:val="0"/>
      <w:marTop w:val="0"/>
      <w:marBottom w:val="0"/>
      <w:divBdr>
        <w:top w:val="none" w:sz="0" w:space="0" w:color="auto"/>
        <w:left w:val="none" w:sz="0" w:space="0" w:color="auto"/>
        <w:bottom w:val="none" w:sz="0" w:space="0" w:color="auto"/>
        <w:right w:val="none" w:sz="0" w:space="0" w:color="auto"/>
      </w:divBdr>
    </w:div>
    <w:div w:id="611010415">
      <w:bodyDiv w:val="1"/>
      <w:marLeft w:val="0"/>
      <w:marRight w:val="0"/>
      <w:marTop w:val="0"/>
      <w:marBottom w:val="0"/>
      <w:divBdr>
        <w:top w:val="none" w:sz="0" w:space="0" w:color="auto"/>
        <w:left w:val="none" w:sz="0" w:space="0" w:color="auto"/>
        <w:bottom w:val="none" w:sz="0" w:space="0" w:color="auto"/>
        <w:right w:val="none" w:sz="0" w:space="0" w:color="auto"/>
      </w:divBdr>
    </w:div>
    <w:div w:id="611398865">
      <w:bodyDiv w:val="1"/>
      <w:marLeft w:val="0"/>
      <w:marRight w:val="0"/>
      <w:marTop w:val="0"/>
      <w:marBottom w:val="0"/>
      <w:divBdr>
        <w:top w:val="none" w:sz="0" w:space="0" w:color="auto"/>
        <w:left w:val="none" w:sz="0" w:space="0" w:color="auto"/>
        <w:bottom w:val="none" w:sz="0" w:space="0" w:color="auto"/>
        <w:right w:val="none" w:sz="0" w:space="0" w:color="auto"/>
      </w:divBdr>
    </w:div>
    <w:div w:id="612131294">
      <w:bodyDiv w:val="1"/>
      <w:marLeft w:val="0"/>
      <w:marRight w:val="0"/>
      <w:marTop w:val="0"/>
      <w:marBottom w:val="0"/>
      <w:divBdr>
        <w:top w:val="none" w:sz="0" w:space="0" w:color="auto"/>
        <w:left w:val="none" w:sz="0" w:space="0" w:color="auto"/>
        <w:bottom w:val="none" w:sz="0" w:space="0" w:color="auto"/>
        <w:right w:val="none" w:sz="0" w:space="0" w:color="auto"/>
      </w:divBdr>
    </w:div>
    <w:div w:id="613947781">
      <w:bodyDiv w:val="1"/>
      <w:marLeft w:val="0"/>
      <w:marRight w:val="0"/>
      <w:marTop w:val="0"/>
      <w:marBottom w:val="0"/>
      <w:divBdr>
        <w:top w:val="none" w:sz="0" w:space="0" w:color="auto"/>
        <w:left w:val="none" w:sz="0" w:space="0" w:color="auto"/>
        <w:bottom w:val="none" w:sz="0" w:space="0" w:color="auto"/>
        <w:right w:val="none" w:sz="0" w:space="0" w:color="auto"/>
      </w:divBdr>
    </w:div>
    <w:div w:id="639919933">
      <w:bodyDiv w:val="1"/>
      <w:marLeft w:val="0"/>
      <w:marRight w:val="0"/>
      <w:marTop w:val="0"/>
      <w:marBottom w:val="0"/>
      <w:divBdr>
        <w:top w:val="none" w:sz="0" w:space="0" w:color="auto"/>
        <w:left w:val="none" w:sz="0" w:space="0" w:color="auto"/>
        <w:bottom w:val="none" w:sz="0" w:space="0" w:color="auto"/>
        <w:right w:val="none" w:sz="0" w:space="0" w:color="auto"/>
      </w:divBdr>
    </w:div>
    <w:div w:id="642468208">
      <w:bodyDiv w:val="1"/>
      <w:marLeft w:val="0"/>
      <w:marRight w:val="0"/>
      <w:marTop w:val="0"/>
      <w:marBottom w:val="0"/>
      <w:divBdr>
        <w:top w:val="none" w:sz="0" w:space="0" w:color="auto"/>
        <w:left w:val="none" w:sz="0" w:space="0" w:color="auto"/>
        <w:bottom w:val="none" w:sz="0" w:space="0" w:color="auto"/>
        <w:right w:val="none" w:sz="0" w:space="0" w:color="auto"/>
      </w:divBdr>
    </w:div>
    <w:div w:id="652946772">
      <w:bodyDiv w:val="1"/>
      <w:marLeft w:val="0"/>
      <w:marRight w:val="0"/>
      <w:marTop w:val="0"/>
      <w:marBottom w:val="0"/>
      <w:divBdr>
        <w:top w:val="none" w:sz="0" w:space="0" w:color="auto"/>
        <w:left w:val="none" w:sz="0" w:space="0" w:color="auto"/>
        <w:bottom w:val="none" w:sz="0" w:space="0" w:color="auto"/>
        <w:right w:val="none" w:sz="0" w:space="0" w:color="auto"/>
      </w:divBdr>
    </w:div>
    <w:div w:id="663775115">
      <w:bodyDiv w:val="1"/>
      <w:marLeft w:val="0"/>
      <w:marRight w:val="0"/>
      <w:marTop w:val="0"/>
      <w:marBottom w:val="0"/>
      <w:divBdr>
        <w:top w:val="none" w:sz="0" w:space="0" w:color="auto"/>
        <w:left w:val="none" w:sz="0" w:space="0" w:color="auto"/>
        <w:bottom w:val="none" w:sz="0" w:space="0" w:color="auto"/>
        <w:right w:val="none" w:sz="0" w:space="0" w:color="auto"/>
      </w:divBdr>
    </w:div>
    <w:div w:id="671103642">
      <w:bodyDiv w:val="1"/>
      <w:marLeft w:val="0"/>
      <w:marRight w:val="0"/>
      <w:marTop w:val="0"/>
      <w:marBottom w:val="0"/>
      <w:divBdr>
        <w:top w:val="none" w:sz="0" w:space="0" w:color="auto"/>
        <w:left w:val="none" w:sz="0" w:space="0" w:color="auto"/>
        <w:bottom w:val="none" w:sz="0" w:space="0" w:color="auto"/>
        <w:right w:val="none" w:sz="0" w:space="0" w:color="auto"/>
      </w:divBdr>
    </w:div>
    <w:div w:id="675301389">
      <w:bodyDiv w:val="1"/>
      <w:marLeft w:val="0"/>
      <w:marRight w:val="0"/>
      <w:marTop w:val="0"/>
      <w:marBottom w:val="0"/>
      <w:divBdr>
        <w:top w:val="none" w:sz="0" w:space="0" w:color="auto"/>
        <w:left w:val="none" w:sz="0" w:space="0" w:color="auto"/>
        <w:bottom w:val="none" w:sz="0" w:space="0" w:color="auto"/>
        <w:right w:val="none" w:sz="0" w:space="0" w:color="auto"/>
      </w:divBdr>
    </w:div>
    <w:div w:id="686717887">
      <w:bodyDiv w:val="1"/>
      <w:marLeft w:val="0"/>
      <w:marRight w:val="0"/>
      <w:marTop w:val="0"/>
      <w:marBottom w:val="0"/>
      <w:divBdr>
        <w:top w:val="none" w:sz="0" w:space="0" w:color="auto"/>
        <w:left w:val="none" w:sz="0" w:space="0" w:color="auto"/>
        <w:bottom w:val="none" w:sz="0" w:space="0" w:color="auto"/>
        <w:right w:val="none" w:sz="0" w:space="0" w:color="auto"/>
      </w:divBdr>
    </w:div>
    <w:div w:id="690109222">
      <w:bodyDiv w:val="1"/>
      <w:marLeft w:val="0"/>
      <w:marRight w:val="0"/>
      <w:marTop w:val="0"/>
      <w:marBottom w:val="0"/>
      <w:divBdr>
        <w:top w:val="none" w:sz="0" w:space="0" w:color="auto"/>
        <w:left w:val="none" w:sz="0" w:space="0" w:color="auto"/>
        <w:bottom w:val="none" w:sz="0" w:space="0" w:color="auto"/>
        <w:right w:val="none" w:sz="0" w:space="0" w:color="auto"/>
      </w:divBdr>
    </w:div>
    <w:div w:id="707266386">
      <w:bodyDiv w:val="1"/>
      <w:marLeft w:val="0"/>
      <w:marRight w:val="0"/>
      <w:marTop w:val="0"/>
      <w:marBottom w:val="0"/>
      <w:divBdr>
        <w:top w:val="none" w:sz="0" w:space="0" w:color="auto"/>
        <w:left w:val="none" w:sz="0" w:space="0" w:color="auto"/>
        <w:bottom w:val="none" w:sz="0" w:space="0" w:color="auto"/>
        <w:right w:val="none" w:sz="0" w:space="0" w:color="auto"/>
      </w:divBdr>
    </w:div>
    <w:div w:id="708917365">
      <w:bodyDiv w:val="1"/>
      <w:marLeft w:val="0"/>
      <w:marRight w:val="0"/>
      <w:marTop w:val="0"/>
      <w:marBottom w:val="0"/>
      <w:divBdr>
        <w:top w:val="none" w:sz="0" w:space="0" w:color="auto"/>
        <w:left w:val="none" w:sz="0" w:space="0" w:color="auto"/>
        <w:bottom w:val="none" w:sz="0" w:space="0" w:color="auto"/>
        <w:right w:val="none" w:sz="0" w:space="0" w:color="auto"/>
      </w:divBdr>
    </w:div>
    <w:div w:id="739206517">
      <w:bodyDiv w:val="1"/>
      <w:marLeft w:val="0"/>
      <w:marRight w:val="0"/>
      <w:marTop w:val="0"/>
      <w:marBottom w:val="0"/>
      <w:divBdr>
        <w:top w:val="none" w:sz="0" w:space="0" w:color="auto"/>
        <w:left w:val="none" w:sz="0" w:space="0" w:color="auto"/>
        <w:bottom w:val="none" w:sz="0" w:space="0" w:color="auto"/>
        <w:right w:val="none" w:sz="0" w:space="0" w:color="auto"/>
      </w:divBdr>
    </w:div>
    <w:div w:id="745372729">
      <w:bodyDiv w:val="1"/>
      <w:marLeft w:val="0"/>
      <w:marRight w:val="0"/>
      <w:marTop w:val="0"/>
      <w:marBottom w:val="0"/>
      <w:divBdr>
        <w:top w:val="none" w:sz="0" w:space="0" w:color="auto"/>
        <w:left w:val="none" w:sz="0" w:space="0" w:color="auto"/>
        <w:bottom w:val="none" w:sz="0" w:space="0" w:color="auto"/>
        <w:right w:val="none" w:sz="0" w:space="0" w:color="auto"/>
      </w:divBdr>
    </w:div>
    <w:div w:id="748889970">
      <w:bodyDiv w:val="1"/>
      <w:marLeft w:val="0"/>
      <w:marRight w:val="0"/>
      <w:marTop w:val="0"/>
      <w:marBottom w:val="0"/>
      <w:divBdr>
        <w:top w:val="none" w:sz="0" w:space="0" w:color="auto"/>
        <w:left w:val="none" w:sz="0" w:space="0" w:color="auto"/>
        <w:bottom w:val="none" w:sz="0" w:space="0" w:color="auto"/>
        <w:right w:val="none" w:sz="0" w:space="0" w:color="auto"/>
      </w:divBdr>
    </w:div>
    <w:div w:id="750009722">
      <w:bodyDiv w:val="1"/>
      <w:marLeft w:val="0"/>
      <w:marRight w:val="0"/>
      <w:marTop w:val="0"/>
      <w:marBottom w:val="0"/>
      <w:divBdr>
        <w:top w:val="none" w:sz="0" w:space="0" w:color="auto"/>
        <w:left w:val="none" w:sz="0" w:space="0" w:color="auto"/>
        <w:bottom w:val="none" w:sz="0" w:space="0" w:color="auto"/>
        <w:right w:val="none" w:sz="0" w:space="0" w:color="auto"/>
      </w:divBdr>
    </w:div>
    <w:div w:id="751005775">
      <w:bodyDiv w:val="1"/>
      <w:marLeft w:val="0"/>
      <w:marRight w:val="0"/>
      <w:marTop w:val="0"/>
      <w:marBottom w:val="0"/>
      <w:divBdr>
        <w:top w:val="none" w:sz="0" w:space="0" w:color="auto"/>
        <w:left w:val="none" w:sz="0" w:space="0" w:color="auto"/>
        <w:bottom w:val="none" w:sz="0" w:space="0" w:color="auto"/>
        <w:right w:val="none" w:sz="0" w:space="0" w:color="auto"/>
      </w:divBdr>
    </w:div>
    <w:div w:id="755053785">
      <w:bodyDiv w:val="1"/>
      <w:marLeft w:val="0"/>
      <w:marRight w:val="0"/>
      <w:marTop w:val="0"/>
      <w:marBottom w:val="0"/>
      <w:divBdr>
        <w:top w:val="none" w:sz="0" w:space="0" w:color="auto"/>
        <w:left w:val="none" w:sz="0" w:space="0" w:color="auto"/>
        <w:bottom w:val="none" w:sz="0" w:space="0" w:color="auto"/>
        <w:right w:val="none" w:sz="0" w:space="0" w:color="auto"/>
      </w:divBdr>
    </w:div>
    <w:div w:id="765997983">
      <w:bodyDiv w:val="1"/>
      <w:marLeft w:val="0"/>
      <w:marRight w:val="0"/>
      <w:marTop w:val="0"/>
      <w:marBottom w:val="0"/>
      <w:divBdr>
        <w:top w:val="none" w:sz="0" w:space="0" w:color="auto"/>
        <w:left w:val="none" w:sz="0" w:space="0" w:color="auto"/>
        <w:bottom w:val="none" w:sz="0" w:space="0" w:color="auto"/>
        <w:right w:val="none" w:sz="0" w:space="0" w:color="auto"/>
      </w:divBdr>
    </w:div>
    <w:div w:id="766461882">
      <w:bodyDiv w:val="1"/>
      <w:marLeft w:val="0"/>
      <w:marRight w:val="0"/>
      <w:marTop w:val="0"/>
      <w:marBottom w:val="0"/>
      <w:divBdr>
        <w:top w:val="none" w:sz="0" w:space="0" w:color="auto"/>
        <w:left w:val="none" w:sz="0" w:space="0" w:color="auto"/>
        <w:bottom w:val="none" w:sz="0" w:space="0" w:color="auto"/>
        <w:right w:val="none" w:sz="0" w:space="0" w:color="auto"/>
      </w:divBdr>
    </w:div>
    <w:div w:id="770584985">
      <w:bodyDiv w:val="1"/>
      <w:marLeft w:val="0"/>
      <w:marRight w:val="0"/>
      <w:marTop w:val="0"/>
      <w:marBottom w:val="0"/>
      <w:divBdr>
        <w:top w:val="none" w:sz="0" w:space="0" w:color="auto"/>
        <w:left w:val="none" w:sz="0" w:space="0" w:color="auto"/>
        <w:bottom w:val="none" w:sz="0" w:space="0" w:color="auto"/>
        <w:right w:val="none" w:sz="0" w:space="0" w:color="auto"/>
      </w:divBdr>
    </w:div>
    <w:div w:id="776875577">
      <w:bodyDiv w:val="1"/>
      <w:marLeft w:val="0"/>
      <w:marRight w:val="0"/>
      <w:marTop w:val="0"/>
      <w:marBottom w:val="0"/>
      <w:divBdr>
        <w:top w:val="none" w:sz="0" w:space="0" w:color="auto"/>
        <w:left w:val="none" w:sz="0" w:space="0" w:color="auto"/>
        <w:bottom w:val="none" w:sz="0" w:space="0" w:color="auto"/>
        <w:right w:val="none" w:sz="0" w:space="0" w:color="auto"/>
      </w:divBdr>
    </w:div>
    <w:div w:id="783691197">
      <w:bodyDiv w:val="1"/>
      <w:marLeft w:val="0"/>
      <w:marRight w:val="0"/>
      <w:marTop w:val="0"/>
      <w:marBottom w:val="0"/>
      <w:divBdr>
        <w:top w:val="none" w:sz="0" w:space="0" w:color="auto"/>
        <w:left w:val="none" w:sz="0" w:space="0" w:color="auto"/>
        <w:bottom w:val="none" w:sz="0" w:space="0" w:color="auto"/>
        <w:right w:val="none" w:sz="0" w:space="0" w:color="auto"/>
      </w:divBdr>
    </w:div>
    <w:div w:id="787966777">
      <w:bodyDiv w:val="1"/>
      <w:marLeft w:val="0"/>
      <w:marRight w:val="0"/>
      <w:marTop w:val="0"/>
      <w:marBottom w:val="0"/>
      <w:divBdr>
        <w:top w:val="none" w:sz="0" w:space="0" w:color="auto"/>
        <w:left w:val="none" w:sz="0" w:space="0" w:color="auto"/>
        <w:bottom w:val="none" w:sz="0" w:space="0" w:color="auto"/>
        <w:right w:val="none" w:sz="0" w:space="0" w:color="auto"/>
      </w:divBdr>
    </w:div>
    <w:div w:id="792670865">
      <w:bodyDiv w:val="1"/>
      <w:marLeft w:val="0"/>
      <w:marRight w:val="0"/>
      <w:marTop w:val="0"/>
      <w:marBottom w:val="0"/>
      <w:divBdr>
        <w:top w:val="none" w:sz="0" w:space="0" w:color="auto"/>
        <w:left w:val="none" w:sz="0" w:space="0" w:color="auto"/>
        <w:bottom w:val="none" w:sz="0" w:space="0" w:color="auto"/>
        <w:right w:val="none" w:sz="0" w:space="0" w:color="auto"/>
      </w:divBdr>
    </w:div>
    <w:div w:id="802845116">
      <w:bodyDiv w:val="1"/>
      <w:marLeft w:val="0"/>
      <w:marRight w:val="0"/>
      <w:marTop w:val="0"/>
      <w:marBottom w:val="0"/>
      <w:divBdr>
        <w:top w:val="none" w:sz="0" w:space="0" w:color="auto"/>
        <w:left w:val="none" w:sz="0" w:space="0" w:color="auto"/>
        <w:bottom w:val="none" w:sz="0" w:space="0" w:color="auto"/>
        <w:right w:val="none" w:sz="0" w:space="0" w:color="auto"/>
      </w:divBdr>
    </w:div>
    <w:div w:id="804615835">
      <w:bodyDiv w:val="1"/>
      <w:marLeft w:val="0"/>
      <w:marRight w:val="0"/>
      <w:marTop w:val="0"/>
      <w:marBottom w:val="0"/>
      <w:divBdr>
        <w:top w:val="none" w:sz="0" w:space="0" w:color="auto"/>
        <w:left w:val="none" w:sz="0" w:space="0" w:color="auto"/>
        <w:bottom w:val="none" w:sz="0" w:space="0" w:color="auto"/>
        <w:right w:val="none" w:sz="0" w:space="0" w:color="auto"/>
      </w:divBdr>
    </w:div>
    <w:div w:id="805394688">
      <w:bodyDiv w:val="1"/>
      <w:marLeft w:val="0"/>
      <w:marRight w:val="0"/>
      <w:marTop w:val="0"/>
      <w:marBottom w:val="0"/>
      <w:divBdr>
        <w:top w:val="none" w:sz="0" w:space="0" w:color="auto"/>
        <w:left w:val="none" w:sz="0" w:space="0" w:color="auto"/>
        <w:bottom w:val="none" w:sz="0" w:space="0" w:color="auto"/>
        <w:right w:val="none" w:sz="0" w:space="0" w:color="auto"/>
      </w:divBdr>
      <w:divsChild>
        <w:div w:id="1367868956">
          <w:marLeft w:val="274"/>
          <w:marRight w:val="0"/>
          <w:marTop w:val="0"/>
          <w:marBottom w:val="0"/>
          <w:divBdr>
            <w:top w:val="none" w:sz="0" w:space="0" w:color="auto"/>
            <w:left w:val="none" w:sz="0" w:space="0" w:color="auto"/>
            <w:bottom w:val="none" w:sz="0" w:space="0" w:color="auto"/>
            <w:right w:val="none" w:sz="0" w:space="0" w:color="auto"/>
          </w:divBdr>
        </w:div>
        <w:div w:id="1094010205">
          <w:marLeft w:val="274"/>
          <w:marRight w:val="0"/>
          <w:marTop w:val="0"/>
          <w:marBottom w:val="0"/>
          <w:divBdr>
            <w:top w:val="none" w:sz="0" w:space="0" w:color="auto"/>
            <w:left w:val="none" w:sz="0" w:space="0" w:color="auto"/>
            <w:bottom w:val="none" w:sz="0" w:space="0" w:color="auto"/>
            <w:right w:val="none" w:sz="0" w:space="0" w:color="auto"/>
          </w:divBdr>
        </w:div>
        <w:div w:id="230819985">
          <w:marLeft w:val="274"/>
          <w:marRight w:val="0"/>
          <w:marTop w:val="0"/>
          <w:marBottom w:val="0"/>
          <w:divBdr>
            <w:top w:val="none" w:sz="0" w:space="0" w:color="auto"/>
            <w:left w:val="none" w:sz="0" w:space="0" w:color="auto"/>
            <w:bottom w:val="none" w:sz="0" w:space="0" w:color="auto"/>
            <w:right w:val="none" w:sz="0" w:space="0" w:color="auto"/>
          </w:divBdr>
        </w:div>
      </w:divsChild>
    </w:div>
    <w:div w:id="811139189">
      <w:bodyDiv w:val="1"/>
      <w:marLeft w:val="0"/>
      <w:marRight w:val="0"/>
      <w:marTop w:val="0"/>
      <w:marBottom w:val="0"/>
      <w:divBdr>
        <w:top w:val="none" w:sz="0" w:space="0" w:color="auto"/>
        <w:left w:val="none" w:sz="0" w:space="0" w:color="auto"/>
        <w:bottom w:val="none" w:sz="0" w:space="0" w:color="auto"/>
        <w:right w:val="none" w:sz="0" w:space="0" w:color="auto"/>
      </w:divBdr>
    </w:div>
    <w:div w:id="830751906">
      <w:bodyDiv w:val="1"/>
      <w:marLeft w:val="0"/>
      <w:marRight w:val="0"/>
      <w:marTop w:val="0"/>
      <w:marBottom w:val="0"/>
      <w:divBdr>
        <w:top w:val="none" w:sz="0" w:space="0" w:color="auto"/>
        <w:left w:val="none" w:sz="0" w:space="0" w:color="auto"/>
        <w:bottom w:val="none" w:sz="0" w:space="0" w:color="auto"/>
        <w:right w:val="none" w:sz="0" w:space="0" w:color="auto"/>
      </w:divBdr>
    </w:div>
    <w:div w:id="907571235">
      <w:bodyDiv w:val="1"/>
      <w:marLeft w:val="0"/>
      <w:marRight w:val="0"/>
      <w:marTop w:val="0"/>
      <w:marBottom w:val="0"/>
      <w:divBdr>
        <w:top w:val="none" w:sz="0" w:space="0" w:color="auto"/>
        <w:left w:val="none" w:sz="0" w:space="0" w:color="auto"/>
        <w:bottom w:val="none" w:sz="0" w:space="0" w:color="auto"/>
        <w:right w:val="none" w:sz="0" w:space="0" w:color="auto"/>
      </w:divBdr>
    </w:div>
    <w:div w:id="909999588">
      <w:bodyDiv w:val="1"/>
      <w:marLeft w:val="0"/>
      <w:marRight w:val="0"/>
      <w:marTop w:val="0"/>
      <w:marBottom w:val="0"/>
      <w:divBdr>
        <w:top w:val="none" w:sz="0" w:space="0" w:color="auto"/>
        <w:left w:val="none" w:sz="0" w:space="0" w:color="auto"/>
        <w:bottom w:val="none" w:sz="0" w:space="0" w:color="auto"/>
        <w:right w:val="none" w:sz="0" w:space="0" w:color="auto"/>
      </w:divBdr>
    </w:div>
    <w:div w:id="910312302">
      <w:bodyDiv w:val="1"/>
      <w:marLeft w:val="0"/>
      <w:marRight w:val="0"/>
      <w:marTop w:val="0"/>
      <w:marBottom w:val="0"/>
      <w:divBdr>
        <w:top w:val="none" w:sz="0" w:space="0" w:color="auto"/>
        <w:left w:val="none" w:sz="0" w:space="0" w:color="auto"/>
        <w:bottom w:val="none" w:sz="0" w:space="0" w:color="auto"/>
        <w:right w:val="none" w:sz="0" w:space="0" w:color="auto"/>
      </w:divBdr>
    </w:div>
    <w:div w:id="925649552">
      <w:bodyDiv w:val="1"/>
      <w:marLeft w:val="0"/>
      <w:marRight w:val="0"/>
      <w:marTop w:val="0"/>
      <w:marBottom w:val="0"/>
      <w:divBdr>
        <w:top w:val="none" w:sz="0" w:space="0" w:color="auto"/>
        <w:left w:val="none" w:sz="0" w:space="0" w:color="auto"/>
        <w:bottom w:val="none" w:sz="0" w:space="0" w:color="auto"/>
        <w:right w:val="none" w:sz="0" w:space="0" w:color="auto"/>
      </w:divBdr>
    </w:div>
    <w:div w:id="939223387">
      <w:bodyDiv w:val="1"/>
      <w:marLeft w:val="0"/>
      <w:marRight w:val="0"/>
      <w:marTop w:val="0"/>
      <w:marBottom w:val="0"/>
      <w:divBdr>
        <w:top w:val="none" w:sz="0" w:space="0" w:color="auto"/>
        <w:left w:val="none" w:sz="0" w:space="0" w:color="auto"/>
        <w:bottom w:val="none" w:sz="0" w:space="0" w:color="auto"/>
        <w:right w:val="none" w:sz="0" w:space="0" w:color="auto"/>
      </w:divBdr>
    </w:div>
    <w:div w:id="954485178">
      <w:bodyDiv w:val="1"/>
      <w:marLeft w:val="0"/>
      <w:marRight w:val="0"/>
      <w:marTop w:val="0"/>
      <w:marBottom w:val="0"/>
      <w:divBdr>
        <w:top w:val="none" w:sz="0" w:space="0" w:color="auto"/>
        <w:left w:val="none" w:sz="0" w:space="0" w:color="auto"/>
        <w:bottom w:val="none" w:sz="0" w:space="0" w:color="auto"/>
        <w:right w:val="none" w:sz="0" w:space="0" w:color="auto"/>
      </w:divBdr>
    </w:div>
    <w:div w:id="964966229">
      <w:bodyDiv w:val="1"/>
      <w:marLeft w:val="0"/>
      <w:marRight w:val="0"/>
      <w:marTop w:val="0"/>
      <w:marBottom w:val="0"/>
      <w:divBdr>
        <w:top w:val="none" w:sz="0" w:space="0" w:color="auto"/>
        <w:left w:val="none" w:sz="0" w:space="0" w:color="auto"/>
        <w:bottom w:val="none" w:sz="0" w:space="0" w:color="auto"/>
        <w:right w:val="none" w:sz="0" w:space="0" w:color="auto"/>
      </w:divBdr>
    </w:div>
    <w:div w:id="976833861">
      <w:bodyDiv w:val="1"/>
      <w:marLeft w:val="0"/>
      <w:marRight w:val="0"/>
      <w:marTop w:val="0"/>
      <w:marBottom w:val="0"/>
      <w:divBdr>
        <w:top w:val="none" w:sz="0" w:space="0" w:color="auto"/>
        <w:left w:val="none" w:sz="0" w:space="0" w:color="auto"/>
        <w:bottom w:val="none" w:sz="0" w:space="0" w:color="auto"/>
        <w:right w:val="none" w:sz="0" w:space="0" w:color="auto"/>
      </w:divBdr>
    </w:div>
    <w:div w:id="978801927">
      <w:bodyDiv w:val="1"/>
      <w:marLeft w:val="0"/>
      <w:marRight w:val="0"/>
      <w:marTop w:val="0"/>
      <w:marBottom w:val="0"/>
      <w:divBdr>
        <w:top w:val="none" w:sz="0" w:space="0" w:color="auto"/>
        <w:left w:val="none" w:sz="0" w:space="0" w:color="auto"/>
        <w:bottom w:val="none" w:sz="0" w:space="0" w:color="auto"/>
        <w:right w:val="none" w:sz="0" w:space="0" w:color="auto"/>
      </w:divBdr>
    </w:div>
    <w:div w:id="988629278">
      <w:bodyDiv w:val="1"/>
      <w:marLeft w:val="0"/>
      <w:marRight w:val="0"/>
      <w:marTop w:val="0"/>
      <w:marBottom w:val="0"/>
      <w:divBdr>
        <w:top w:val="none" w:sz="0" w:space="0" w:color="auto"/>
        <w:left w:val="none" w:sz="0" w:space="0" w:color="auto"/>
        <w:bottom w:val="none" w:sz="0" w:space="0" w:color="auto"/>
        <w:right w:val="none" w:sz="0" w:space="0" w:color="auto"/>
      </w:divBdr>
    </w:div>
    <w:div w:id="995689391">
      <w:bodyDiv w:val="1"/>
      <w:marLeft w:val="0"/>
      <w:marRight w:val="0"/>
      <w:marTop w:val="0"/>
      <w:marBottom w:val="0"/>
      <w:divBdr>
        <w:top w:val="none" w:sz="0" w:space="0" w:color="auto"/>
        <w:left w:val="none" w:sz="0" w:space="0" w:color="auto"/>
        <w:bottom w:val="none" w:sz="0" w:space="0" w:color="auto"/>
        <w:right w:val="none" w:sz="0" w:space="0" w:color="auto"/>
      </w:divBdr>
      <w:divsChild>
        <w:div w:id="1075469507">
          <w:marLeft w:val="274"/>
          <w:marRight w:val="0"/>
          <w:marTop w:val="0"/>
          <w:marBottom w:val="0"/>
          <w:divBdr>
            <w:top w:val="none" w:sz="0" w:space="0" w:color="auto"/>
            <w:left w:val="none" w:sz="0" w:space="0" w:color="auto"/>
            <w:bottom w:val="none" w:sz="0" w:space="0" w:color="auto"/>
            <w:right w:val="none" w:sz="0" w:space="0" w:color="auto"/>
          </w:divBdr>
        </w:div>
        <w:div w:id="474487825">
          <w:marLeft w:val="274"/>
          <w:marRight w:val="0"/>
          <w:marTop w:val="0"/>
          <w:marBottom w:val="0"/>
          <w:divBdr>
            <w:top w:val="none" w:sz="0" w:space="0" w:color="auto"/>
            <w:left w:val="none" w:sz="0" w:space="0" w:color="auto"/>
            <w:bottom w:val="none" w:sz="0" w:space="0" w:color="auto"/>
            <w:right w:val="none" w:sz="0" w:space="0" w:color="auto"/>
          </w:divBdr>
        </w:div>
      </w:divsChild>
    </w:div>
    <w:div w:id="997031219">
      <w:bodyDiv w:val="1"/>
      <w:marLeft w:val="0"/>
      <w:marRight w:val="0"/>
      <w:marTop w:val="0"/>
      <w:marBottom w:val="0"/>
      <w:divBdr>
        <w:top w:val="none" w:sz="0" w:space="0" w:color="auto"/>
        <w:left w:val="none" w:sz="0" w:space="0" w:color="auto"/>
        <w:bottom w:val="none" w:sz="0" w:space="0" w:color="auto"/>
        <w:right w:val="none" w:sz="0" w:space="0" w:color="auto"/>
      </w:divBdr>
    </w:div>
    <w:div w:id="997801547">
      <w:bodyDiv w:val="1"/>
      <w:marLeft w:val="0"/>
      <w:marRight w:val="0"/>
      <w:marTop w:val="0"/>
      <w:marBottom w:val="0"/>
      <w:divBdr>
        <w:top w:val="none" w:sz="0" w:space="0" w:color="auto"/>
        <w:left w:val="none" w:sz="0" w:space="0" w:color="auto"/>
        <w:bottom w:val="none" w:sz="0" w:space="0" w:color="auto"/>
        <w:right w:val="none" w:sz="0" w:space="0" w:color="auto"/>
      </w:divBdr>
    </w:div>
    <w:div w:id="999771349">
      <w:bodyDiv w:val="1"/>
      <w:marLeft w:val="0"/>
      <w:marRight w:val="0"/>
      <w:marTop w:val="0"/>
      <w:marBottom w:val="0"/>
      <w:divBdr>
        <w:top w:val="none" w:sz="0" w:space="0" w:color="auto"/>
        <w:left w:val="none" w:sz="0" w:space="0" w:color="auto"/>
        <w:bottom w:val="none" w:sz="0" w:space="0" w:color="auto"/>
        <w:right w:val="none" w:sz="0" w:space="0" w:color="auto"/>
      </w:divBdr>
    </w:div>
    <w:div w:id="1004356898">
      <w:bodyDiv w:val="1"/>
      <w:marLeft w:val="0"/>
      <w:marRight w:val="0"/>
      <w:marTop w:val="0"/>
      <w:marBottom w:val="0"/>
      <w:divBdr>
        <w:top w:val="none" w:sz="0" w:space="0" w:color="auto"/>
        <w:left w:val="none" w:sz="0" w:space="0" w:color="auto"/>
        <w:bottom w:val="none" w:sz="0" w:space="0" w:color="auto"/>
        <w:right w:val="none" w:sz="0" w:space="0" w:color="auto"/>
      </w:divBdr>
    </w:div>
    <w:div w:id="1009480689">
      <w:bodyDiv w:val="1"/>
      <w:marLeft w:val="0"/>
      <w:marRight w:val="0"/>
      <w:marTop w:val="0"/>
      <w:marBottom w:val="0"/>
      <w:divBdr>
        <w:top w:val="none" w:sz="0" w:space="0" w:color="auto"/>
        <w:left w:val="none" w:sz="0" w:space="0" w:color="auto"/>
        <w:bottom w:val="none" w:sz="0" w:space="0" w:color="auto"/>
        <w:right w:val="none" w:sz="0" w:space="0" w:color="auto"/>
      </w:divBdr>
    </w:div>
    <w:div w:id="1021593655">
      <w:bodyDiv w:val="1"/>
      <w:marLeft w:val="0"/>
      <w:marRight w:val="0"/>
      <w:marTop w:val="0"/>
      <w:marBottom w:val="0"/>
      <w:divBdr>
        <w:top w:val="none" w:sz="0" w:space="0" w:color="auto"/>
        <w:left w:val="none" w:sz="0" w:space="0" w:color="auto"/>
        <w:bottom w:val="none" w:sz="0" w:space="0" w:color="auto"/>
        <w:right w:val="none" w:sz="0" w:space="0" w:color="auto"/>
      </w:divBdr>
    </w:div>
    <w:div w:id="1024593173">
      <w:bodyDiv w:val="1"/>
      <w:marLeft w:val="0"/>
      <w:marRight w:val="0"/>
      <w:marTop w:val="0"/>
      <w:marBottom w:val="0"/>
      <w:divBdr>
        <w:top w:val="none" w:sz="0" w:space="0" w:color="auto"/>
        <w:left w:val="none" w:sz="0" w:space="0" w:color="auto"/>
        <w:bottom w:val="none" w:sz="0" w:space="0" w:color="auto"/>
        <w:right w:val="none" w:sz="0" w:space="0" w:color="auto"/>
      </w:divBdr>
    </w:div>
    <w:div w:id="1032463296">
      <w:bodyDiv w:val="1"/>
      <w:marLeft w:val="0"/>
      <w:marRight w:val="0"/>
      <w:marTop w:val="0"/>
      <w:marBottom w:val="0"/>
      <w:divBdr>
        <w:top w:val="none" w:sz="0" w:space="0" w:color="auto"/>
        <w:left w:val="none" w:sz="0" w:space="0" w:color="auto"/>
        <w:bottom w:val="none" w:sz="0" w:space="0" w:color="auto"/>
        <w:right w:val="none" w:sz="0" w:space="0" w:color="auto"/>
      </w:divBdr>
    </w:div>
    <w:div w:id="1039430904">
      <w:bodyDiv w:val="1"/>
      <w:marLeft w:val="0"/>
      <w:marRight w:val="0"/>
      <w:marTop w:val="0"/>
      <w:marBottom w:val="0"/>
      <w:divBdr>
        <w:top w:val="none" w:sz="0" w:space="0" w:color="auto"/>
        <w:left w:val="none" w:sz="0" w:space="0" w:color="auto"/>
        <w:bottom w:val="none" w:sz="0" w:space="0" w:color="auto"/>
        <w:right w:val="none" w:sz="0" w:space="0" w:color="auto"/>
      </w:divBdr>
    </w:div>
    <w:div w:id="1058431478">
      <w:bodyDiv w:val="1"/>
      <w:marLeft w:val="0"/>
      <w:marRight w:val="0"/>
      <w:marTop w:val="0"/>
      <w:marBottom w:val="0"/>
      <w:divBdr>
        <w:top w:val="none" w:sz="0" w:space="0" w:color="auto"/>
        <w:left w:val="none" w:sz="0" w:space="0" w:color="auto"/>
        <w:bottom w:val="none" w:sz="0" w:space="0" w:color="auto"/>
        <w:right w:val="none" w:sz="0" w:space="0" w:color="auto"/>
      </w:divBdr>
    </w:div>
    <w:div w:id="1062800198">
      <w:bodyDiv w:val="1"/>
      <w:marLeft w:val="0"/>
      <w:marRight w:val="0"/>
      <w:marTop w:val="0"/>
      <w:marBottom w:val="0"/>
      <w:divBdr>
        <w:top w:val="none" w:sz="0" w:space="0" w:color="auto"/>
        <w:left w:val="none" w:sz="0" w:space="0" w:color="auto"/>
        <w:bottom w:val="none" w:sz="0" w:space="0" w:color="auto"/>
        <w:right w:val="none" w:sz="0" w:space="0" w:color="auto"/>
      </w:divBdr>
    </w:div>
    <w:div w:id="1063061360">
      <w:bodyDiv w:val="1"/>
      <w:marLeft w:val="0"/>
      <w:marRight w:val="0"/>
      <w:marTop w:val="0"/>
      <w:marBottom w:val="0"/>
      <w:divBdr>
        <w:top w:val="none" w:sz="0" w:space="0" w:color="auto"/>
        <w:left w:val="none" w:sz="0" w:space="0" w:color="auto"/>
        <w:bottom w:val="none" w:sz="0" w:space="0" w:color="auto"/>
        <w:right w:val="none" w:sz="0" w:space="0" w:color="auto"/>
      </w:divBdr>
      <w:divsChild>
        <w:div w:id="2073430543">
          <w:marLeft w:val="0"/>
          <w:marRight w:val="0"/>
          <w:marTop w:val="0"/>
          <w:marBottom w:val="0"/>
          <w:divBdr>
            <w:top w:val="none" w:sz="0" w:space="0" w:color="auto"/>
            <w:left w:val="none" w:sz="0" w:space="0" w:color="auto"/>
            <w:bottom w:val="none" w:sz="0" w:space="0" w:color="auto"/>
            <w:right w:val="none" w:sz="0" w:space="0" w:color="auto"/>
          </w:divBdr>
        </w:div>
        <w:div w:id="1833793269">
          <w:marLeft w:val="0"/>
          <w:marRight w:val="0"/>
          <w:marTop w:val="210"/>
          <w:marBottom w:val="0"/>
          <w:divBdr>
            <w:top w:val="none" w:sz="0" w:space="0" w:color="auto"/>
            <w:left w:val="none" w:sz="0" w:space="0" w:color="auto"/>
            <w:bottom w:val="none" w:sz="0" w:space="0" w:color="auto"/>
            <w:right w:val="none" w:sz="0" w:space="0" w:color="auto"/>
          </w:divBdr>
        </w:div>
      </w:divsChild>
    </w:div>
    <w:div w:id="1070037857">
      <w:bodyDiv w:val="1"/>
      <w:marLeft w:val="0"/>
      <w:marRight w:val="0"/>
      <w:marTop w:val="0"/>
      <w:marBottom w:val="0"/>
      <w:divBdr>
        <w:top w:val="none" w:sz="0" w:space="0" w:color="auto"/>
        <w:left w:val="none" w:sz="0" w:space="0" w:color="auto"/>
        <w:bottom w:val="none" w:sz="0" w:space="0" w:color="auto"/>
        <w:right w:val="none" w:sz="0" w:space="0" w:color="auto"/>
      </w:divBdr>
    </w:div>
    <w:div w:id="1084106554">
      <w:bodyDiv w:val="1"/>
      <w:marLeft w:val="0"/>
      <w:marRight w:val="0"/>
      <w:marTop w:val="0"/>
      <w:marBottom w:val="0"/>
      <w:divBdr>
        <w:top w:val="none" w:sz="0" w:space="0" w:color="auto"/>
        <w:left w:val="none" w:sz="0" w:space="0" w:color="auto"/>
        <w:bottom w:val="none" w:sz="0" w:space="0" w:color="auto"/>
        <w:right w:val="none" w:sz="0" w:space="0" w:color="auto"/>
      </w:divBdr>
    </w:div>
    <w:div w:id="1104349588">
      <w:bodyDiv w:val="1"/>
      <w:marLeft w:val="0"/>
      <w:marRight w:val="0"/>
      <w:marTop w:val="0"/>
      <w:marBottom w:val="0"/>
      <w:divBdr>
        <w:top w:val="none" w:sz="0" w:space="0" w:color="auto"/>
        <w:left w:val="none" w:sz="0" w:space="0" w:color="auto"/>
        <w:bottom w:val="none" w:sz="0" w:space="0" w:color="auto"/>
        <w:right w:val="none" w:sz="0" w:space="0" w:color="auto"/>
      </w:divBdr>
    </w:div>
    <w:div w:id="1121613337">
      <w:bodyDiv w:val="1"/>
      <w:marLeft w:val="0"/>
      <w:marRight w:val="0"/>
      <w:marTop w:val="0"/>
      <w:marBottom w:val="0"/>
      <w:divBdr>
        <w:top w:val="none" w:sz="0" w:space="0" w:color="auto"/>
        <w:left w:val="none" w:sz="0" w:space="0" w:color="auto"/>
        <w:bottom w:val="none" w:sz="0" w:space="0" w:color="auto"/>
        <w:right w:val="none" w:sz="0" w:space="0" w:color="auto"/>
      </w:divBdr>
    </w:div>
    <w:div w:id="1124810164">
      <w:bodyDiv w:val="1"/>
      <w:marLeft w:val="0"/>
      <w:marRight w:val="0"/>
      <w:marTop w:val="0"/>
      <w:marBottom w:val="0"/>
      <w:divBdr>
        <w:top w:val="none" w:sz="0" w:space="0" w:color="auto"/>
        <w:left w:val="none" w:sz="0" w:space="0" w:color="auto"/>
        <w:bottom w:val="none" w:sz="0" w:space="0" w:color="auto"/>
        <w:right w:val="none" w:sz="0" w:space="0" w:color="auto"/>
      </w:divBdr>
    </w:div>
    <w:div w:id="1129470238">
      <w:bodyDiv w:val="1"/>
      <w:marLeft w:val="0"/>
      <w:marRight w:val="0"/>
      <w:marTop w:val="0"/>
      <w:marBottom w:val="0"/>
      <w:divBdr>
        <w:top w:val="none" w:sz="0" w:space="0" w:color="auto"/>
        <w:left w:val="none" w:sz="0" w:space="0" w:color="auto"/>
        <w:bottom w:val="none" w:sz="0" w:space="0" w:color="auto"/>
        <w:right w:val="none" w:sz="0" w:space="0" w:color="auto"/>
      </w:divBdr>
    </w:div>
    <w:div w:id="1143887617">
      <w:bodyDiv w:val="1"/>
      <w:marLeft w:val="0"/>
      <w:marRight w:val="0"/>
      <w:marTop w:val="0"/>
      <w:marBottom w:val="0"/>
      <w:divBdr>
        <w:top w:val="none" w:sz="0" w:space="0" w:color="auto"/>
        <w:left w:val="none" w:sz="0" w:space="0" w:color="auto"/>
        <w:bottom w:val="none" w:sz="0" w:space="0" w:color="auto"/>
        <w:right w:val="none" w:sz="0" w:space="0" w:color="auto"/>
      </w:divBdr>
    </w:div>
    <w:div w:id="1145244676">
      <w:bodyDiv w:val="1"/>
      <w:marLeft w:val="0"/>
      <w:marRight w:val="0"/>
      <w:marTop w:val="0"/>
      <w:marBottom w:val="0"/>
      <w:divBdr>
        <w:top w:val="none" w:sz="0" w:space="0" w:color="auto"/>
        <w:left w:val="none" w:sz="0" w:space="0" w:color="auto"/>
        <w:bottom w:val="none" w:sz="0" w:space="0" w:color="auto"/>
        <w:right w:val="none" w:sz="0" w:space="0" w:color="auto"/>
      </w:divBdr>
    </w:div>
    <w:div w:id="1146780296">
      <w:bodyDiv w:val="1"/>
      <w:marLeft w:val="0"/>
      <w:marRight w:val="0"/>
      <w:marTop w:val="0"/>
      <w:marBottom w:val="0"/>
      <w:divBdr>
        <w:top w:val="none" w:sz="0" w:space="0" w:color="auto"/>
        <w:left w:val="none" w:sz="0" w:space="0" w:color="auto"/>
        <w:bottom w:val="none" w:sz="0" w:space="0" w:color="auto"/>
        <w:right w:val="none" w:sz="0" w:space="0" w:color="auto"/>
      </w:divBdr>
    </w:div>
    <w:div w:id="1148983485">
      <w:bodyDiv w:val="1"/>
      <w:marLeft w:val="0"/>
      <w:marRight w:val="0"/>
      <w:marTop w:val="0"/>
      <w:marBottom w:val="0"/>
      <w:divBdr>
        <w:top w:val="none" w:sz="0" w:space="0" w:color="auto"/>
        <w:left w:val="none" w:sz="0" w:space="0" w:color="auto"/>
        <w:bottom w:val="none" w:sz="0" w:space="0" w:color="auto"/>
        <w:right w:val="none" w:sz="0" w:space="0" w:color="auto"/>
      </w:divBdr>
    </w:div>
    <w:div w:id="1151287613">
      <w:bodyDiv w:val="1"/>
      <w:marLeft w:val="0"/>
      <w:marRight w:val="0"/>
      <w:marTop w:val="0"/>
      <w:marBottom w:val="0"/>
      <w:divBdr>
        <w:top w:val="none" w:sz="0" w:space="0" w:color="auto"/>
        <w:left w:val="none" w:sz="0" w:space="0" w:color="auto"/>
        <w:bottom w:val="none" w:sz="0" w:space="0" w:color="auto"/>
        <w:right w:val="none" w:sz="0" w:space="0" w:color="auto"/>
      </w:divBdr>
    </w:div>
    <w:div w:id="1166869048">
      <w:bodyDiv w:val="1"/>
      <w:marLeft w:val="0"/>
      <w:marRight w:val="0"/>
      <w:marTop w:val="0"/>
      <w:marBottom w:val="0"/>
      <w:divBdr>
        <w:top w:val="none" w:sz="0" w:space="0" w:color="auto"/>
        <w:left w:val="none" w:sz="0" w:space="0" w:color="auto"/>
        <w:bottom w:val="none" w:sz="0" w:space="0" w:color="auto"/>
        <w:right w:val="none" w:sz="0" w:space="0" w:color="auto"/>
      </w:divBdr>
    </w:div>
    <w:div w:id="1168600524">
      <w:bodyDiv w:val="1"/>
      <w:marLeft w:val="0"/>
      <w:marRight w:val="0"/>
      <w:marTop w:val="0"/>
      <w:marBottom w:val="0"/>
      <w:divBdr>
        <w:top w:val="none" w:sz="0" w:space="0" w:color="auto"/>
        <w:left w:val="none" w:sz="0" w:space="0" w:color="auto"/>
        <w:bottom w:val="none" w:sz="0" w:space="0" w:color="auto"/>
        <w:right w:val="none" w:sz="0" w:space="0" w:color="auto"/>
      </w:divBdr>
    </w:div>
    <w:div w:id="1179008391">
      <w:bodyDiv w:val="1"/>
      <w:marLeft w:val="0"/>
      <w:marRight w:val="0"/>
      <w:marTop w:val="0"/>
      <w:marBottom w:val="0"/>
      <w:divBdr>
        <w:top w:val="none" w:sz="0" w:space="0" w:color="auto"/>
        <w:left w:val="none" w:sz="0" w:space="0" w:color="auto"/>
        <w:bottom w:val="none" w:sz="0" w:space="0" w:color="auto"/>
        <w:right w:val="none" w:sz="0" w:space="0" w:color="auto"/>
      </w:divBdr>
    </w:div>
    <w:div w:id="1188451256">
      <w:bodyDiv w:val="1"/>
      <w:marLeft w:val="0"/>
      <w:marRight w:val="0"/>
      <w:marTop w:val="0"/>
      <w:marBottom w:val="0"/>
      <w:divBdr>
        <w:top w:val="none" w:sz="0" w:space="0" w:color="auto"/>
        <w:left w:val="none" w:sz="0" w:space="0" w:color="auto"/>
        <w:bottom w:val="none" w:sz="0" w:space="0" w:color="auto"/>
        <w:right w:val="none" w:sz="0" w:space="0" w:color="auto"/>
      </w:divBdr>
    </w:div>
    <w:div w:id="1191143864">
      <w:bodyDiv w:val="1"/>
      <w:marLeft w:val="0"/>
      <w:marRight w:val="0"/>
      <w:marTop w:val="0"/>
      <w:marBottom w:val="0"/>
      <w:divBdr>
        <w:top w:val="none" w:sz="0" w:space="0" w:color="auto"/>
        <w:left w:val="none" w:sz="0" w:space="0" w:color="auto"/>
        <w:bottom w:val="none" w:sz="0" w:space="0" w:color="auto"/>
        <w:right w:val="none" w:sz="0" w:space="0" w:color="auto"/>
      </w:divBdr>
    </w:div>
    <w:div w:id="1199393146">
      <w:bodyDiv w:val="1"/>
      <w:marLeft w:val="0"/>
      <w:marRight w:val="0"/>
      <w:marTop w:val="0"/>
      <w:marBottom w:val="0"/>
      <w:divBdr>
        <w:top w:val="none" w:sz="0" w:space="0" w:color="auto"/>
        <w:left w:val="none" w:sz="0" w:space="0" w:color="auto"/>
        <w:bottom w:val="none" w:sz="0" w:space="0" w:color="auto"/>
        <w:right w:val="none" w:sz="0" w:space="0" w:color="auto"/>
      </w:divBdr>
    </w:div>
    <w:div w:id="1208641138">
      <w:bodyDiv w:val="1"/>
      <w:marLeft w:val="0"/>
      <w:marRight w:val="0"/>
      <w:marTop w:val="0"/>
      <w:marBottom w:val="0"/>
      <w:divBdr>
        <w:top w:val="none" w:sz="0" w:space="0" w:color="auto"/>
        <w:left w:val="none" w:sz="0" w:space="0" w:color="auto"/>
        <w:bottom w:val="none" w:sz="0" w:space="0" w:color="auto"/>
        <w:right w:val="none" w:sz="0" w:space="0" w:color="auto"/>
      </w:divBdr>
    </w:div>
    <w:div w:id="1224289361">
      <w:bodyDiv w:val="1"/>
      <w:marLeft w:val="0"/>
      <w:marRight w:val="0"/>
      <w:marTop w:val="0"/>
      <w:marBottom w:val="0"/>
      <w:divBdr>
        <w:top w:val="none" w:sz="0" w:space="0" w:color="auto"/>
        <w:left w:val="none" w:sz="0" w:space="0" w:color="auto"/>
        <w:bottom w:val="none" w:sz="0" w:space="0" w:color="auto"/>
        <w:right w:val="none" w:sz="0" w:space="0" w:color="auto"/>
      </w:divBdr>
    </w:div>
    <w:div w:id="1228954441">
      <w:bodyDiv w:val="1"/>
      <w:marLeft w:val="0"/>
      <w:marRight w:val="0"/>
      <w:marTop w:val="0"/>
      <w:marBottom w:val="0"/>
      <w:divBdr>
        <w:top w:val="none" w:sz="0" w:space="0" w:color="auto"/>
        <w:left w:val="none" w:sz="0" w:space="0" w:color="auto"/>
        <w:bottom w:val="none" w:sz="0" w:space="0" w:color="auto"/>
        <w:right w:val="none" w:sz="0" w:space="0" w:color="auto"/>
      </w:divBdr>
    </w:div>
    <w:div w:id="1249970488">
      <w:bodyDiv w:val="1"/>
      <w:marLeft w:val="0"/>
      <w:marRight w:val="0"/>
      <w:marTop w:val="0"/>
      <w:marBottom w:val="0"/>
      <w:divBdr>
        <w:top w:val="none" w:sz="0" w:space="0" w:color="auto"/>
        <w:left w:val="none" w:sz="0" w:space="0" w:color="auto"/>
        <w:bottom w:val="none" w:sz="0" w:space="0" w:color="auto"/>
        <w:right w:val="none" w:sz="0" w:space="0" w:color="auto"/>
      </w:divBdr>
    </w:div>
    <w:div w:id="1251696378">
      <w:bodyDiv w:val="1"/>
      <w:marLeft w:val="0"/>
      <w:marRight w:val="0"/>
      <w:marTop w:val="0"/>
      <w:marBottom w:val="0"/>
      <w:divBdr>
        <w:top w:val="none" w:sz="0" w:space="0" w:color="auto"/>
        <w:left w:val="none" w:sz="0" w:space="0" w:color="auto"/>
        <w:bottom w:val="none" w:sz="0" w:space="0" w:color="auto"/>
        <w:right w:val="none" w:sz="0" w:space="0" w:color="auto"/>
      </w:divBdr>
    </w:div>
    <w:div w:id="1252813684">
      <w:bodyDiv w:val="1"/>
      <w:marLeft w:val="0"/>
      <w:marRight w:val="0"/>
      <w:marTop w:val="0"/>
      <w:marBottom w:val="0"/>
      <w:divBdr>
        <w:top w:val="none" w:sz="0" w:space="0" w:color="auto"/>
        <w:left w:val="none" w:sz="0" w:space="0" w:color="auto"/>
        <w:bottom w:val="none" w:sz="0" w:space="0" w:color="auto"/>
        <w:right w:val="none" w:sz="0" w:space="0" w:color="auto"/>
      </w:divBdr>
    </w:div>
    <w:div w:id="1263342707">
      <w:bodyDiv w:val="1"/>
      <w:marLeft w:val="0"/>
      <w:marRight w:val="0"/>
      <w:marTop w:val="0"/>
      <w:marBottom w:val="0"/>
      <w:divBdr>
        <w:top w:val="none" w:sz="0" w:space="0" w:color="auto"/>
        <w:left w:val="none" w:sz="0" w:space="0" w:color="auto"/>
        <w:bottom w:val="none" w:sz="0" w:space="0" w:color="auto"/>
        <w:right w:val="none" w:sz="0" w:space="0" w:color="auto"/>
      </w:divBdr>
    </w:div>
    <w:div w:id="1265961273">
      <w:bodyDiv w:val="1"/>
      <w:marLeft w:val="0"/>
      <w:marRight w:val="0"/>
      <w:marTop w:val="0"/>
      <w:marBottom w:val="0"/>
      <w:divBdr>
        <w:top w:val="none" w:sz="0" w:space="0" w:color="auto"/>
        <w:left w:val="none" w:sz="0" w:space="0" w:color="auto"/>
        <w:bottom w:val="none" w:sz="0" w:space="0" w:color="auto"/>
        <w:right w:val="none" w:sz="0" w:space="0" w:color="auto"/>
      </w:divBdr>
    </w:div>
    <w:div w:id="1271234380">
      <w:bodyDiv w:val="1"/>
      <w:marLeft w:val="0"/>
      <w:marRight w:val="0"/>
      <w:marTop w:val="0"/>
      <w:marBottom w:val="0"/>
      <w:divBdr>
        <w:top w:val="none" w:sz="0" w:space="0" w:color="auto"/>
        <w:left w:val="none" w:sz="0" w:space="0" w:color="auto"/>
        <w:bottom w:val="none" w:sz="0" w:space="0" w:color="auto"/>
        <w:right w:val="none" w:sz="0" w:space="0" w:color="auto"/>
      </w:divBdr>
    </w:div>
    <w:div w:id="1286616273">
      <w:bodyDiv w:val="1"/>
      <w:marLeft w:val="0"/>
      <w:marRight w:val="0"/>
      <w:marTop w:val="0"/>
      <w:marBottom w:val="0"/>
      <w:divBdr>
        <w:top w:val="none" w:sz="0" w:space="0" w:color="auto"/>
        <w:left w:val="none" w:sz="0" w:space="0" w:color="auto"/>
        <w:bottom w:val="none" w:sz="0" w:space="0" w:color="auto"/>
        <w:right w:val="none" w:sz="0" w:space="0" w:color="auto"/>
      </w:divBdr>
    </w:div>
    <w:div w:id="1301350716">
      <w:bodyDiv w:val="1"/>
      <w:marLeft w:val="0"/>
      <w:marRight w:val="0"/>
      <w:marTop w:val="0"/>
      <w:marBottom w:val="0"/>
      <w:divBdr>
        <w:top w:val="none" w:sz="0" w:space="0" w:color="auto"/>
        <w:left w:val="none" w:sz="0" w:space="0" w:color="auto"/>
        <w:bottom w:val="none" w:sz="0" w:space="0" w:color="auto"/>
        <w:right w:val="none" w:sz="0" w:space="0" w:color="auto"/>
      </w:divBdr>
    </w:div>
    <w:div w:id="1305312548">
      <w:bodyDiv w:val="1"/>
      <w:marLeft w:val="0"/>
      <w:marRight w:val="0"/>
      <w:marTop w:val="0"/>
      <w:marBottom w:val="0"/>
      <w:divBdr>
        <w:top w:val="none" w:sz="0" w:space="0" w:color="auto"/>
        <w:left w:val="none" w:sz="0" w:space="0" w:color="auto"/>
        <w:bottom w:val="none" w:sz="0" w:space="0" w:color="auto"/>
        <w:right w:val="none" w:sz="0" w:space="0" w:color="auto"/>
      </w:divBdr>
    </w:div>
    <w:div w:id="1306664440">
      <w:bodyDiv w:val="1"/>
      <w:marLeft w:val="0"/>
      <w:marRight w:val="0"/>
      <w:marTop w:val="0"/>
      <w:marBottom w:val="0"/>
      <w:divBdr>
        <w:top w:val="none" w:sz="0" w:space="0" w:color="auto"/>
        <w:left w:val="none" w:sz="0" w:space="0" w:color="auto"/>
        <w:bottom w:val="none" w:sz="0" w:space="0" w:color="auto"/>
        <w:right w:val="none" w:sz="0" w:space="0" w:color="auto"/>
      </w:divBdr>
    </w:div>
    <w:div w:id="1336494045">
      <w:bodyDiv w:val="1"/>
      <w:marLeft w:val="0"/>
      <w:marRight w:val="0"/>
      <w:marTop w:val="0"/>
      <w:marBottom w:val="0"/>
      <w:divBdr>
        <w:top w:val="none" w:sz="0" w:space="0" w:color="auto"/>
        <w:left w:val="none" w:sz="0" w:space="0" w:color="auto"/>
        <w:bottom w:val="none" w:sz="0" w:space="0" w:color="auto"/>
        <w:right w:val="none" w:sz="0" w:space="0" w:color="auto"/>
      </w:divBdr>
      <w:divsChild>
        <w:div w:id="1259677644">
          <w:marLeft w:val="0"/>
          <w:marRight w:val="0"/>
          <w:marTop w:val="0"/>
          <w:marBottom w:val="0"/>
          <w:divBdr>
            <w:top w:val="none" w:sz="0" w:space="0" w:color="auto"/>
            <w:left w:val="none" w:sz="0" w:space="0" w:color="auto"/>
            <w:bottom w:val="none" w:sz="0" w:space="0" w:color="auto"/>
            <w:right w:val="none" w:sz="0" w:space="0" w:color="auto"/>
          </w:divBdr>
        </w:div>
        <w:div w:id="1201937292">
          <w:marLeft w:val="0"/>
          <w:marRight w:val="0"/>
          <w:marTop w:val="210"/>
          <w:marBottom w:val="0"/>
          <w:divBdr>
            <w:top w:val="none" w:sz="0" w:space="0" w:color="auto"/>
            <w:left w:val="none" w:sz="0" w:space="0" w:color="auto"/>
            <w:bottom w:val="none" w:sz="0" w:space="0" w:color="auto"/>
            <w:right w:val="none" w:sz="0" w:space="0" w:color="auto"/>
          </w:divBdr>
        </w:div>
      </w:divsChild>
    </w:div>
    <w:div w:id="1339700155">
      <w:bodyDiv w:val="1"/>
      <w:marLeft w:val="0"/>
      <w:marRight w:val="0"/>
      <w:marTop w:val="0"/>
      <w:marBottom w:val="0"/>
      <w:divBdr>
        <w:top w:val="none" w:sz="0" w:space="0" w:color="auto"/>
        <w:left w:val="none" w:sz="0" w:space="0" w:color="auto"/>
        <w:bottom w:val="none" w:sz="0" w:space="0" w:color="auto"/>
        <w:right w:val="none" w:sz="0" w:space="0" w:color="auto"/>
      </w:divBdr>
    </w:div>
    <w:div w:id="1339966328">
      <w:bodyDiv w:val="1"/>
      <w:marLeft w:val="0"/>
      <w:marRight w:val="0"/>
      <w:marTop w:val="0"/>
      <w:marBottom w:val="0"/>
      <w:divBdr>
        <w:top w:val="none" w:sz="0" w:space="0" w:color="auto"/>
        <w:left w:val="none" w:sz="0" w:space="0" w:color="auto"/>
        <w:bottom w:val="none" w:sz="0" w:space="0" w:color="auto"/>
        <w:right w:val="none" w:sz="0" w:space="0" w:color="auto"/>
      </w:divBdr>
    </w:div>
    <w:div w:id="1352759488">
      <w:bodyDiv w:val="1"/>
      <w:marLeft w:val="0"/>
      <w:marRight w:val="0"/>
      <w:marTop w:val="0"/>
      <w:marBottom w:val="0"/>
      <w:divBdr>
        <w:top w:val="none" w:sz="0" w:space="0" w:color="auto"/>
        <w:left w:val="none" w:sz="0" w:space="0" w:color="auto"/>
        <w:bottom w:val="none" w:sz="0" w:space="0" w:color="auto"/>
        <w:right w:val="none" w:sz="0" w:space="0" w:color="auto"/>
      </w:divBdr>
      <w:divsChild>
        <w:div w:id="1600944403">
          <w:marLeft w:val="274"/>
          <w:marRight w:val="0"/>
          <w:marTop w:val="0"/>
          <w:marBottom w:val="0"/>
          <w:divBdr>
            <w:top w:val="none" w:sz="0" w:space="0" w:color="auto"/>
            <w:left w:val="none" w:sz="0" w:space="0" w:color="auto"/>
            <w:bottom w:val="none" w:sz="0" w:space="0" w:color="auto"/>
            <w:right w:val="none" w:sz="0" w:space="0" w:color="auto"/>
          </w:divBdr>
        </w:div>
        <w:div w:id="404114244">
          <w:marLeft w:val="274"/>
          <w:marRight w:val="0"/>
          <w:marTop w:val="0"/>
          <w:marBottom w:val="0"/>
          <w:divBdr>
            <w:top w:val="none" w:sz="0" w:space="0" w:color="auto"/>
            <w:left w:val="none" w:sz="0" w:space="0" w:color="auto"/>
            <w:bottom w:val="none" w:sz="0" w:space="0" w:color="auto"/>
            <w:right w:val="none" w:sz="0" w:space="0" w:color="auto"/>
          </w:divBdr>
        </w:div>
        <w:div w:id="1844201738">
          <w:marLeft w:val="274"/>
          <w:marRight w:val="0"/>
          <w:marTop w:val="0"/>
          <w:marBottom w:val="0"/>
          <w:divBdr>
            <w:top w:val="none" w:sz="0" w:space="0" w:color="auto"/>
            <w:left w:val="none" w:sz="0" w:space="0" w:color="auto"/>
            <w:bottom w:val="none" w:sz="0" w:space="0" w:color="auto"/>
            <w:right w:val="none" w:sz="0" w:space="0" w:color="auto"/>
          </w:divBdr>
        </w:div>
        <w:div w:id="845091229">
          <w:marLeft w:val="274"/>
          <w:marRight w:val="0"/>
          <w:marTop w:val="0"/>
          <w:marBottom w:val="0"/>
          <w:divBdr>
            <w:top w:val="none" w:sz="0" w:space="0" w:color="auto"/>
            <w:left w:val="none" w:sz="0" w:space="0" w:color="auto"/>
            <w:bottom w:val="none" w:sz="0" w:space="0" w:color="auto"/>
            <w:right w:val="none" w:sz="0" w:space="0" w:color="auto"/>
          </w:divBdr>
        </w:div>
      </w:divsChild>
    </w:div>
    <w:div w:id="1356810893">
      <w:bodyDiv w:val="1"/>
      <w:marLeft w:val="0"/>
      <w:marRight w:val="0"/>
      <w:marTop w:val="0"/>
      <w:marBottom w:val="0"/>
      <w:divBdr>
        <w:top w:val="none" w:sz="0" w:space="0" w:color="auto"/>
        <w:left w:val="none" w:sz="0" w:space="0" w:color="auto"/>
        <w:bottom w:val="none" w:sz="0" w:space="0" w:color="auto"/>
        <w:right w:val="none" w:sz="0" w:space="0" w:color="auto"/>
      </w:divBdr>
    </w:div>
    <w:div w:id="1385523267">
      <w:bodyDiv w:val="1"/>
      <w:marLeft w:val="0"/>
      <w:marRight w:val="0"/>
      <w:marTop w:val="0"/>
      <w:marBottom w:val="0"/>
      <w:divBdr>
        <w:top w:val="none" w:sz="0" w:space="0" w:color="auto"/>
        <w:left w:val="none" w:sz="0" w:space="0" w:color="auto"/>
        <w:bottom w:val="none" w:sz="0" w:space="0" w:color="auto"/>
        <w:right w:val="none" w:sz="0" w:space="0" w:color="auto"/>
      </w:divBdr>
    </w:div>
    <w:div w:id="1395618408">
      <w:bodyDiv w:val="1"/>
      <w:marLeft w:val="0"/>
      <w:marRight w:val="0"/>
      <w:marTop w:val="0"/>
      <w:marBottom w:val="0"/>
      <w:divBdr>
        <w:top w:val="none" w:sz="0" w:space="0" w:color="auto"/>
        <w:left w:val="none" w:sz="0" w:space="0" w:color="auto"/>
        <w:bottom w:val="none" w:sz="0" w:space="0" w:color="auto"/>
        <w:right w:val="none" w:sz="0" w:space="0" w:color="auto"/>
      </w:divBdr>
    </w:div>
    <w:div w:id="1409811763">
      <w:bodyDiv w:val="1"/>
      <w:marLeft w:val="0"/>
      <w:marRight w:val="0"/>
      <w:marTop w:val="0"/>
      <w:marBottom w:val="0"/>
      <w:divBdr>
        <w:top w:val="none" w:sz="0" w:space="0" w:color="auto"/>
        <w:left w:val="none" w:sz="0" w:space="0" w:color="auto"/>
        <w:bottom w:val="none" w:sz="0" w:space="0" w:color="auto"/>
        <w:right w:val="none" w:sz="0" w:space="0" w:color="auto"/>
      </w:divBdr>
    </w:div>
    <w:div w:id="1415979412">
      <w:bodyDiv w:val="1"/>
      <w:marLeft w:val="0"/>
      <w:marRight w:val="0"/>
      <w:marTop w:val="0"/>
      <w:marBottom w:val="0"/>
      <w:divBdr>
        <w:top w:val="none" w:sz="0" w:space="0" w:color="auto"/>
        <w:left w:val="none" w:sz="0" w:space="0" w:color="auto"/>
        <w:bottom w:val="none" w:sz="0" w:space="0" w:color="auto"/>
        <w:right w:val="none" w:sz="0" w:space="0" w:color="auto"/>
      </w:divBdr>
    </w:div>
    <w:div w:id="1418675576">
      <w:bodyDiv w:val="1"/>
      <w:marLeft w:val="0"/>
      <w:marRight w:val="0"/>
      <w:marTop w:val="0"/>
      <w:marBottom w:val="0"/>
      <w:divBdr>
        <w:top w:val="none" w:sz="0" w:space="0" w:color="auto"/>
        <w:left w:val="none" w:sz="0" w:space="0" w:color="auto"/>
        <w:bottom w:val="none" w:sz="0" w:space="0" w:color="auto"/>
        <w:right w:val="none" w:sz="0" w:space="0" w:color="auto"/>
      </w:divBdr>
    </w:div>
    <w:div w:id="1424642633">
      <w:bodyDiv w:val="1"/>
      <w:marLeft w:val="0"/>
      <w:marRight w:val="0"/>
      <w:marTop w:val="0"/>
      <w:marBottom w:val="0"/>
      <w:divBdr>
        <w:top w:val="none" w:sz="0" w:space="0" w:color="auto"/>
        <w:left w:val="none" w:sz="0" w:space="0" w:color="auto"/>
        <w:bottom w:val="none" w:sz="0" w:space="0" w:color="auto"/>
        <w:right w:val="none" w:sz="0" w:space="0" w:color="auto"/>
      </w:divBdr>
    </w:div>
    <w:div w:id="1424885981">
      <w:bodyDiv w:val="1"/>
      <w:marLeft w:val="0"/>
      <w:marRight w:val="0"/>
      <w:marTop w:val="0"/>
      <w:marBottom w:val="0"/>
      <w:divBdr>
        <w:top w:val="none" w:sz="0" w:space="0" w:color="auto"/>
        <w:left w:val="none" w:sz="0" w:space="0" w:color="auto"/>
        <w:bottom w:val="none" w:sz="0" w:space="0" w:color="auto"/>
        <w:right w:val="none" w:sz="0" w:space="0" w:color="auto"/>
      </w:divBdr>
    </w:div>
    <w:div w:id="1428620738">
      <w:bodyDiv w:val="1"/>
      <w:marLeft w:val="0"/>
      <w:marRight w:val="0"/>
      <w:marTop w:val="0"/>
      <w:marBottom w:val="0"/>
      <w:divBdr>
        <w:top w:val="none" w:sz="0" w:space="0" w:color="auto"/>
        <w:left w:val="none" w:sz="0" w:space="0" w:color="auto"/>
        <w:bottom w:val="none" w:sz="0" w:space="0" w:color="auto"/>
        <w:right w:val="none" w:sz="0" w:space="0" w:color="auto"/>
      </w:divBdr>
    </w:div>
    <w:div w:id="1430082756">
      <w:bodyDiv w:val="1"/>
      <w:marLeft w:val="0"/>
      <w:marRight w:val="0"/>
      <w:marTop w:val="0"/>
      <w:marBottom w:val="0"/>
      <w:divBdr>
        <w:top w:val="none" w:sz="0" w:space="0" w:color="auto"/>
        <w:left w:val="none" w:sz="0" w:space="0" w:color="auto"/>
        <w:bottom w:val="none" w:sz="0" w:space="0" w:color="auto"/>
        <w:right w:val="none" w:sz="0" w:space="0" w:color="auto"/>
      </w:divBdr>
      <w:divsChild>
        <w:div w:id="1291203168">
          <w:marLeft w:val="576"/>
          <w:marRight w:val="0"/>
          <w:marTop w:val="0"/>
          <w:marBottom w:val="0"/>
          <w:divBdr>
            <w:top w:val="none" w:sz="0" w:space="0" w:color="auto"/>
            <w:left w:val="none" w:sz="0" w:space="0" w:color="auto"/>
            <w:bottom w:val="none" w:sz="0" w:space="0" w:color="auto"/>
            <w:right w:val="none" w:sz="0" w:space="0" w:color="auto"/>
          </w:divBdr>
        </w:div>
        <w:div w:id="2061395427">
          <w:marLeft w:val="576"/>
          <w:marRight w:val="0"/>
          <w:marTop w:val="0"/>
          <w:marBottom w:val="0"/>
          <w:divBdr>
            <w:top w:val="none" w:sz="0" w:space="0" w:color="auto"/>
            <w:left w:val="none" w:sz="0" w:space="0" w:color="auto"/>
            <w:bottom w:val="none" w:sz="0" w:space="0" w:color="auto"/>
            <w:right w:val="none" w:sz="0" w:space="0" w:color="auto"/>
          </w:divBdr>
        </w:div>
        <w:div w:id="65689772">
          <w:marLeft w:val="576"/>
          <w:marRight w:val="0"/>
          <w:marTop w:val="0"/>
          <w:marBottom w:val="0"/>
          <w:divBdr>
            <w:top w:val="none" w:sz="0" w:space="0" w:color="auto"/>
            <w:left w:val="none" w:sz="0" w:space="0" w:color="auto"/>
            <w:bottom w:val="none" w:sz="0" w:space="0" w:color="auto"/>
            <w:right w:val="none" w:sz="0" w:space="0" w:color="auto"/>
          </w:divBdr>
        </w:div>
        <w:div w:id="235868547">
          <w:marLeft w:val="576"/>
          <w:marRight w:val="0"/>
          <w:marTop w:val="0"/>
          <w:marBottom w:val="0"/>
          <w:divBdr>
            <w:top w:val="none" w:sz="0" w:space="0" w:color="auto"/>
            <w:left w:val="none" w:sz="0" w:space="0" w:color="auto"/>
            <w:bottom w:val="none" w:sz="0" w:space="0" w:color="auto"/>
            <w:right w:val="none" w:sz="0" w:space="0" w:color="auto"/>
          </w:divBdr>
        </w:div>
        <w:div w:id="626131397">
          <w:marLeft w:val="576"/>
          <w:marRight w:val="0"/>
          <w:marTop w:val="0"/>
          <w:marBottom w:val="0"/>
          <w:divBdr>
            <w:top w:val="none" w:sz="0" w:space="0" w:color="auto"/>
            <w:left w:val="none" w:sz="0" w:space="0" w:color="auto"/>
            <w:bottom w:val="none" w:sz="0" w:space="0" w:color="auto"/>
            <w:right w:val="none" w:sz="0" w:space="0" w:color="auto"/>
          </w:divBdr>
        </w:div>
        <w:div w:id="1535968218">
          <w:marLeft w:val="576"/>
          <w:marRight w:val="0"/>
          <w:marTop w:val="0"/>
          <w:marBottom w:val="0"/>
          <w:divBdr>
            <w:top w:val="none" w:sz="0" w:space="0" w:color="auto"/>
            <w:left w:val="none" w:sz="0" w:space="0" w:color="auto"/>
            <w:bottom w:val="none" w:sz="0" w:space="0" w:color="auto"/>
            <w:right w:val="none" w:sz="0" w:space="0" w:color="auto"/>
          </w:divBdr>
        </w:div>
        <w:div w:id="470710403">
          <w:marLeft w:val="576"/>
          <w:marRight w:val="0"/>
          <w:marTop w:val="0"/>
          <w:marBottom w:val="0"/>
          <w:divBdr>
            <w:top w:val="none" w:sz="0" w:space="0" w:color="auto"/>
            <w:left w:val="none" w:sz="0" w:space="0" w:color="auto"/>
            <w:bottom w:val="none" w:sz="0" w:space="0" w:color="auto"/>
            <w:right w:val="none" w:sz="0" w:space="0" w:color="auto"/>
          </w:divBdr>
        </w:div>
        <w:div w:id="1647472888">
          <w:marLeft w:val="576"/>
          <w:marRight w:val="0"/>
          <w:marTop w:val="0"/>
          <w:marBottom w:val="0"/>
          <w:divBdr>
            <w:top w:val="none" w:sz="0" w:space="0" w:color="auto"/>
            <w:left w:val="none" w:sz="0" w:space="0" w:color="auto"/>
            <w:bottom w:val="none" w:sz="0" w:space="0" w:color="auto"/>
            <w:right w:val="none" w:sz="0" w:space="0" w:color="auto"/>
          </w:divBdr>
        </w:div>
        <w:div w:id="2006206531">
          <w:marLeft w:val="576"/>
          <w:marRight w:val="0"/>
          <w:marTop w:val="0"/>
          <w:marBottom w:val="0"/>
          <w:divBdr>
            <w:top w:val="none" w:sz="0" w:space="0" w:color="auto"/>
            <w:left w:val="none" w:sz="0" w:space="0" w:color="auto"/>
            <w:bottom w:val="none" w:sz="0" w:space="0" w:color="auto"/>
            <w:right w:val="none" w:sz="0" w:space="0" w:color="auto"/>
          </w:divBdr>
        </w:div>
      </w:divsChild>
    </w:div>
    <w:div w:id="1439450531">
      <w:bodyDiv w:val="1"/>
      <w:marLeft w:val="0"/>
      <w:marRight w:val="0"/>
      <w:marTop w:val="0"/>
      <w:marBottom w:val="0"/>
      <w:divBdr>
        <w:top w:val="none" w:sz="0" w:space="0" w:color="auto"/>
        <w:left w:val="none" w:sz="0" w:space="0" w:color="auto"/>
        <w:bottom w:val="none" w:sz="0" w:space="0" w:color="auto"/>
        <w:right w:val="none" w:sz="0" w:space="0" w:color="auto"/>
      </w:divBdr>
    </w:div>
    <w:div w:id="1460220153">
      <w:bodyDiv w:val="1"/>
      <w:marLeft w:val="0"/>
      <w:marRight w:val="0"/>
      <w:marTop w:val="0"/>
      <w:marBottom w:val="0"/>
      <w:divBdr>
        <w:top w:val="none" w:sz="0" w:space="0" w:color="auto"/>
        <w:left w:val="none" w:sz="0" w:space="0" w:color="auto"/>
        <w:bottom w:val="none" w:sz="0" w:space="0" w:color="auto"/>
        <w:right w:val="none" w:sz="0" w:space="0" w:color="auto"/>
      </w:divBdr>
    </w:div>
    <w:div w:id="1463377685">
      <w:bodyDiv w:val="1"/>
      <w:marLeft w:val="0"/>
      <w:marRight w:val="0"/>
      <w:marTop w:val="0"/>
      <w:marBottom w:val="0"/>
      <w:divBdr>
        <w:top w:val="none" w:sz="0" w:space="0" w:color="auto"/>
        <w:left w:val="none" w:sz="0" w:space="0" w:color="auto"/>
        <w:bottom w:val="none" w:sz="0" w:space="0" w:color="auto"/>
        <w:right w:val="none" w:sz="0" w:space="0" w:color="auto"/>
      </w:divBdr>
      <w:divsChild>
        <w:div w:id="586577838">
          <w:marLeft w:val="274"/>
          <w:marRight w:val="0"/>
          <w:marTop w:val="0"/>
          <w:marBottom w:val="0"/>
          <w:divBdr>
            <w:top w:val="none" w:sz="0" w:space="0" w:color="auto"/>
            <w:left w:val="none" w:sz="0" w:space="0" w:color="auto"/>
            <w:bottom w:val="none" w:sz="0" w:space="0" w:color="auto"/>
            <w:right w:val="none" w:sz="0" w:space="0" w:color="auto"/>
          </w:divBdr>
        </w:div>
        <w:div w:id="56785665">
          <w:marLeft w:val="274"/>
          <w:marRight w:val="0"/>
          <w:marTop w:val="0"/>
          <w:marBottom w:val="0"/>
          <w:divBdr>
            <w:top w:val="none" w:sz="0" w:space="0" w:color="auto"/>
            <w:left w:val="none" w:sz="0" w:space="0" w:color="auto"/>
            <w:bottom w:val="none" w:sz="0" w:space="0" w:color="auto"/>
            <w:right w:val="none" w:sz="0" w:space="0" w:color="auto"/>
          </w:divBdr>
        </w:div>
        <w:div w:id="1793936592">
          <w:marLeft w:val="274"/>
          <w:marRight w:val="0"/>
          <w:marTop w:val="0"/>
          <w:marBottom w:val="0"/>
          <w:divBdr>
            <w:top w:val="none" w:sz="0" w:space="0" w:color="auto"/>
            <w:left w:val="none" w:sz="0" w:space="0" w:color="auto"/>
            <w:bottom w:val="none" w:sz="0" w:space="0" w:color="auto"/>
            <w:right w:val="none" w:sz="0" w:space="0" w:color="auto"/>
          </w:divBdr>
        </w:div>
        <w:div w:id="1474828681">
          <w:marLeft w:val="274"/>
          <w:marRight w:val="0"/>
          <w:marTop w:val="0"/>
          <w:marBottom w:val="0"/>
          <w:divBdr>
            <w:top w:val="none" w:sz="0" w:space="0" w:color="auto"/>
            <w:left w:val="none" w:sz="0" w:space="0" w:color="auto"/>
            <w:bottom w:val="none" w:sz="0" w:space="0" w:color="auto"/>
            <w:right w:val="none" w:sz="0" w:space="0" w:color="auto"/>
          </w:divBdr>
        </w:div>
        <w:div w:id="1184201164">
          <w:marLeft w:val="274"/>
          <w:marRight w:val="0"/>
          <w:marTop w:val="0"/>
          <w:marBottom w:val="0"/>
          <w:divBdr>
            <w:top w:val="none" w:sz="0" w:space="0" w:color="auto"/>
            <w:left w:val="none" w:sz="0" w:space="0" w:color="auto"/>
            <w:bottom w:val="none" w:sz="0" w:space="0" w:color="auto"/>
            <w:right w:val="none" w:sz="0" w:space="0" w:color="auto"/>
          </w:divBdr>
        </w:div>
        <w:div w:id="78450071">
          <w:marLeft w:val="274"/>
          <w:marRight w:val="0"/>
          <w:marTop w:val="0"/>
          <w:marBottom w:val="0"/>
          <w:divBdr>
            <w:top w:val="none" w:sz="0" w:space="0" w:color="auto"/>
            <w:left w:val="none" w:sz="0" w:space="0" w:color="auto"/>
            <w:bottom w:val="none" w:sz="0" w:space="0" w:color="auto"/>
            <w:right w:val="none" w:sz="0" w:space="0" w:color="auto"/>
          </w:divBdr>
        </w:div>
      </w:divsChild>
    </w:div>
    <w:div w:id="1478112224">
      <w:bodyDiv w:val="1"/>
      <w:marLeft w:val="0"/>
      <w:marRight w:val="0"/>
      <w:marTop w:val="0"/>
      <w:marBottom w:val="0"/>
      <w:divBdr>
        <w:top w:val="none" w:sz="0" w:space="0" w:color="auto"/>
        <w:left w:val="none" w:sz="0" w:space="0" w:color="auto"/>
        <w:bottom w:val="none" w:sz="0" w:space="0" w:color="auto"/>
        <w:right w:val="none" w:sz="0" w:space="0" w:color="auto"/>
      </w:divBdr>
    </w:div>
    <w:div w:id="1480149053">
      <w:bodyDiv w:val="1"/>
      <w:marLeft w:val="0"/>
      <w:marRight w:val="0"/>
      <w:marTop w:val="0"/>
      <w:marBottom w:val="0"/>
      <w:divBdr>
        <w:top w:val="none" w:sz="0" w:space="0" w:color="auto"/>
        <w:left w:val="none" w:sz="0" w:space="0" w:color="auto"/>
        <w:bottom w:val="none" w:sz="0" w:space="0" w:color="auto"/>
        <w:right w:val="none" w:sz="0" w:space="0" w:color="auto"/>
      </w:divBdr>
    </w:div>
    <w:div w:id="1493175733">
      <w:bodyDiv w:val="1"/>
      <w:marLeft w:val="0"/>
      <w:marRight w:val="0"/>
      <w:marTop w:val="0"/>
      <w:marBottom w:val="0"/>
      <w:divBdr>
        <w:top w:val="none" w:sz="0" w:space="0" w:color="auto"/>
        <w:left w:val="none" w:sz="0" w:space="0" w:color="auto"/>
        <w:bottom w:val="none" w:sz="0" w:space="0" w:color="auto"/>
        <w:right w:val="none" w:sz="0" w:space="0" w:color="auto"/>
      </w:divBdr>
    </w:div>
    <w:div w:id="1497768174">
      <w:bodyDiv w:val="1"/>
      <w:marLeft w:val="0"/>
      <w:marRight w:val="0"/>
      <w:marTop w:val="0"/>
      <w:marBottom w:val="0"/>
      <w:divBdr>
        <w:top w:val="none" w:sz="0" w:space="0" w:color="auto"/>
        <w:left w:val="none" w:sz="0" w:space="0" w:color="auto"/>
        <w:bottom w:val="none" w:sz="0" w:space="0" w:color="auto"/>
        <w:right w:val="none" w:sz="0" w:space="0" w:color="auto"/>
      </w:divBdr>
    </w:div>
    <w:div w:id="1505708212">
      <w:bodyDiv w:val="1"/>
      <w:marLeft w:val="0"/>
      <w:marRight w:val="0"/>
      <w:marTop w:val="0"/>
      <w:marBottom w:val="0"/>
      <w:divBdr>
        <w:top w:val="none" w:sz="0" w:space="0" w:color="auto"/>
        <w:left w:val="none" w:sz="0" w:space="0" w:color="auto"/>
        <w:bottom w:val="none" w:sz="0" w:space="0" w:color="auto"/>
        <w:right w:val="none" w:sz="0" w:space="0" w:color="auto"/>
      </w:divBdr>
    </w:div>
    <w:div w:id="1513494721">
      <w:bodyDiv w:val="1"/>
      <w:marLeft w:val="0"/>
      <w:marRight w:val="0"/>
      <w:marTop w:val="0"/>
      <w:marBottom w:val="0"/>
      <w:divBdr>
        <w:top w:val="none" w:sz="0" w:space="0" w:color="auto"/>
        <w:left w:val="none" w:sz="0" w:space="0" w:color="auto"/>
        <w:bottom w:val="none" w:sz="0" w:space="0" w:color="auto"/>
        <w:right w:val="none" w:sz="0" w:space="0" w:color="auto"/>
      </w:divBdr>
    </w:div>
    <w:div w:id="1533761469">
      <w:bodyDiv w:val="1"/>
      <w:marLeft w:val="0"/>
      <w:marRight w:val="0"/>
      <w:marTop w:val="0"/>
      <w:marBottom w:val="0"/>
      <w:divBdr>
        <w:top w:val="none" w:sz="0" w:space="0" w:color="auto"/>
        <w:left w:val="none" w:sz="0" w:space="0" w:color="auto"/>
        <w:bottom w:val="none" w:sz="0" w:space="0" w:color="auto"/>
        <w:right w:val="none" w:sz="0" w:space="0" w:color="auto"/>
      </w:divBdr>
    </w:div>
    <w:div w:id="1536575139">
      <w:bodyDiv w:val="1"/>
      <w:marLeft w:val="0"/>
      <w:marRight w:val="0"/>
      <w:marTop w:val="0"/>
      <w:marBottom w:val="0"/>
      <w:divBdr>
        <w:top w:val="none" w:sz="0" w:space="0" w:color="auto"/>
        <w:left w:val="none" w:sz="0" w:space="0" w:color="auto"/>
        <w:bottom w:val="none" w:sz="0" w:space="0" w:color="auto"/>
        <w:right w:val="none" w:sz="0" w:space="0" w:color="auto"/>
      </w:divBdr>
    </w:div>
    <w:div w:id="1537693376">
      <w:bodyDiv w:val="1"/>
      <w:marLeft w:val="0"/>
      <w:marRight w:val="0"/>
      <w:marTop w:val="0"/>
      <w:marBottom w:val="0"/>
      <w:divBdr>
        <w:top w:val="none" w:sz="0" w:space="0" w:color="auto"/>
        <w:left w:val="none" w:sz="0" w:space="0" w:color="auto"/>
        <w:bottom w:val="none" w:sz="0" w:space="0" w:color="auto"/>
        <w:right w:val="none" w:sz="0" w:space="0" w:color="auto"/>
      </w:divBdr>
    </w:div>
    <w:div w:id="1540511749">
      <w:bodyDiv w:val="1"/>
      <w:marLeft w:val="0"/>
      <w:marRight w:val="0"/>
      <w:marTop w:val="0"/>
      <w:marBottom w:val="0"/>
      <w:divBdr>
        <w:top w:val="none" w:sz="0" w:space="0" w:color="auto"/>
        <w:left w:val="none" w:sz="0" w:space="0" w:color="auto"/>
        <w:bottom w:val="none" w:sz="0" w:space="0" w:color="auto"/>
        <w:right w:val="none" w:sz="0" w:space="0" w:color="auto"/>
      </w:divBdr>
    </w:div>
    <w:div w:id="1541019163">
      <w:bodyDiv w:val="1"/>
      <w:marLeft w:val="0"/>
      <w:marRight w:val="0"/>
      <w:marTop w:val="0"/>
      <w:marBottom w:val="0"/>
      <w:divBdr>
        <w:top w:val="none" w:sz="0" w:space="0" w:color="auto"/>
        <w:left w:val="none" w:sz="0" w:space="0" w:color="auto"/>
        <w:bottom w:val="none" w:sz="0" w:space="0" w:color="auto"/>
        <w:right w:val="none" w:sz="0" w:space="0" w:color="auto"/>
      </w:divBdr>
    </w:div>
    <w:div w:id="1550611136">
      <w:bodyDiv w:val="1"/>
      <w:marLeft w:val="0"/>
      <w:marRight w:val="0"/>
      <w:marTop w:val="0"/>
      <w:marBottom w:val="0"/>
      <w:divBdr>
        <w:top w:val="none" w:sz="0" w:space="0" w:color="auto"/>
        <w:left w:val="none" w:sz="0" w:space="0" w:color="auto"/>
        <w:bottom w:val="none" w:sz="0" w:space="0" w:color="auto"/>
        <w:right w:val="none" w:sz="0" w:space="0" w:color="auto"/>
      </w:divBdr>
    </w:div>
    <w:div w:id="1551500881">
      <w:bodyDiv w:val="1"/>
      <w:marLeft w:val="0"/>
      <w:marRight w:val="0"/>
      <w:marTop w:val="0"/>
      <w:marBottom w:val="0"/>
      <w:divBdr>
        <w:top w:val="none" w:sz="0" w:space="0" w:color="auto"/>
        <w:left w:val="none" w:sz="0" w:space="0" w:color="auto"/>
        <w:bottom w:val="none" w:sz="0" w:space="0" w:color="auto"/>
        <w:right w:val="none" w:sz="0" w:space="0" w:color="auto"/>
      </w:divBdr>
    </w:div>
    <w:div w:id="1565795724">
      <w:bodyDiv w:val="1"/>
      <w:marLeft w:val="0"/>
      <w:marRight w:val="0"/>
      <w:marTop w:val="0"/>
      <w:marBottom w:val="0"/>
      <w:divBdr>
        <w:top w:val="none" w:sz="0" w:space="0" w:color="auto"/>
        <w:left w:val="none" w:sz="0" w:space="0" w:color="auto"/>
        <w:bottom w:val="none" w:sz="0" w:space="0" w:color="auto"/>
        <w:right w:val="none" w:sz="0" w:space="0" w:color="auto"/>
      </w:divBdr>
    </w:div>
    <w:div w:id="1575049857">
      <w:bodyDiv w:val="1"/>
      <w:marLeft w:val="0"/>
      <w:marRight w:val="0"/>
      <w:marTop w:val="0"/>
      <w:marBottom w:val="0"/>
      <w:divBdr>
        <w:top w:val="none" w:sz="0" w:space="0" w:color="auto"/>
        <w:left w:val="none" w:sz="0" w:space="0" w:color="auto"/>
        <w:bottom w:val="none" w:sz="0" w:space="0" w:color="auto"/>
        <w:right w:val="none" w:sz="0" w:space="0" w:color="auto"/>
      </w:divBdr>
    </w:div>
    <w:div w:id="1630932310">
      <w:bodyDiv w:val="1"/>
      <w:marLeft w:val="0"/>
      <w:marRight w:val="0"/>
      <w:marTop w:val="0"/>
      <w:marBottom w:val="0"/>
      <w:divBdr>
        <w:top w:val="none" w:sz="0" w:space="0" w:color="auto"/>
        <w:left w:val="none" w:sz="0" w:space="0" w:color="auto"/>
        <w:bottom w:val="none" w:sz="0" w:space="0" w:color="auto"/>
        <w:right w:val="none" w:sz="0" w:space="0" w:color="auto"/>
      </w:divBdr>
    </w:div>
    <w:div w:id="1632711511">
      <w:bodyDiv w:val="1"/>
      <w:marLeft w:val="0"/>
      <w:marRight w:val="0"/>
      <w:marTop w:val="0"/>
      <w:marBottom w:val="0"/>
      <w:divBdr>
        <w:top w:val="none" w:sz="0" w:space="0" w:color="auto"/>
        <w:left w:val="none" w:sz="0" w:space="0" w:color="auto"/>
        <w:bottom w:val="none" w:sz="0" w:space="0" w:color="auto"/>
        <w:right w:val="none" w:sz="0" w:space="0" w:color="auto"/>
      </w:divBdr>
    </w:div>
    <w:div w:id="1635480903">
      <w:bodyDiv w:val="1"/>
      <w:marLeft w:val="0"/>
      <w:marRight w:val="0"/>
      <w:marTop w:val="0"/>
      <w:marBottom w:val="0"/>
      <w:divBdr>
        <w:top w:val="none" w:sz="0" w:space="0" w:color="auto"/>
        <w:left w:val="none" w:sz="0" w:space="0" w:color="auto"/>
        <w:bottom w:val="none" w:sz="0" w:space="0" w:color="auto"/>
        <w:right w:val="none" w:sz="0" w:space="0" w:color="auto"/>
      </w:divBdr>
    </w:div>
    <w:div w:id="1651909265">
      <w:bodyDiv w:val="1"/>
      <w:marLeft w:val="0"/>
      <w:marRight w:val="0"/>
      <w:marTop w:val="0"/>
      <w:marBottom w:val="0"/>
      <w:divBdr>
        <w:top w:val="none" w:sz="0" w:space="0" w:color="auto"/>
        <w:left w:val="none" w:sz="0" w:space="0" w:color="auto"/>
        <w:bottom w:val="none" w:sz="0" w:space="0" w:color="auto"/>
        <w:right w:val="none" w:sz="0" w:space="0" w:color="auto"/>
      </w:divBdr>
    </w:div>
    <w:div w:id="1652833872">
      <w:bodyDiv w:val="1"/>
      <w:marLeft w:val="0"/>
      <w:marRight w:val="0"/>
      <w:marTop w:val="0"/>
      <w:marBottom w:val="0"/>
      <w:divBdr>
        <w:top w:val="none" w:sz="0" w:space="0" w:color="auto"/>
        <w:left w:val="none" w:sz="0" w:space="0" w:color="auto"/>
        <w:bottom w:val="none" w:sz="0" w:space="0" w:color="auto"/>
        <w:right w:val="none" w:sz="0" w:space="0" w:color="auto"/>
      </w:divBdr>
    </w:div>
    <w:div w:id="1659964827">
      <w:bodyDiv w:val="1"/>
      <w:marLeft w:val="0"/>
      <w:marRight w:val="0"/>
      <w:marTop w:val="0"/>
      <w:marBottom w:val="0"/>
      <w:divBdr>
        <w:top w:val="none" w:sz="0" w:space="0" w:color="auto"/>
        <w:left w:val="none" w:sz="0" w:space="0" w:color="auto"/>
        <w:bottom w:val="none" w:sz="0" w:space="0" w:color="auto"/>
        <w:right w:val="none" w:sz="0" w:space="0" w:color="auto"/>
      </w:divBdr>
    </w:div>
    <w:div w:id="1667782660">
      <w:bodyDiv w:val="1"/>
      <w:marLeft w:val="0"/>
      <w:marRight w:val="0"/>
      <w:marTop w:val="0"/>
      <w:marBottom w:val="0"/>
      <w:divBdr>
        <w:top w:val="none" w:sz="0" w:space="0" w:color="auto"/>
        <w:left w:val="none" w:sz="0" w:space="0" w:color="auto"/>
        <w:bottom w:val="none" w:sz="0" w:space="0" w:color="auto"/>
        <w:right w:val="none" w:sz="0" w:space="0" w:color="auto"/>
      </w:divBdr>
    </w:div>
    <w:div w:id="1670450810">
      <w:bodyDiv w:val="1"/>
      <w:marLeft w:val="0"/>
      <w:marRight w:val="0"/>
      <w:marTop w:val="0"/>
      <w:marBottom w:val="0"/>
      <w:divBdr>
        <w:top w:val="none" w:sz="0" w:space="0" w:color="auto"/>
        <w:left w:val="none" w:sz="0" w:space="0" w:color="auto"/>
        <w:bottom w:val="none" w:sz="0" w:space="0" w:color="auto"/>
        <w:right w:val="none" w:sz="0" w:space="0" w:color="auto"/>
      </w:divBdr>
    </w:div>
    <w:div w:id="1671106449">
      <w:bodyDiv w:val="1"/>
      <w:marLeft w:val="0"/>
      <w:marRight w:val="0"/>
      <w:marTop w:val="0"/>
      <w:marBottom w:val="0"/>
      <w:divBdr>
        <w:top w:val="none" w:sz="0" w:space="0" w:color="auto"/>
        <w:left w:val="none" w:sz="0" w:space="0" w:color="auto"/>
        <w:bottom w:val="none" w:sz="0" w:space="0" w:color="auto"/>
        <w:right w:val="none" w:sz="0" w:space="0" w:color="auto"/>
      </w:divBdr>
    </w:div>
    <w:div w:id="1671181562">
      <w:bodyDiv w:val="1"/>
      <w:marLeft w:val="0"/>
      <w:marRight w:val="0"/>
      <w:marTop w:val="0"/>
      <w:marBottom w:val="0"/>
      <w:divBdr>
        <w:top w:val="none" w:sz="0" w:space="0" w:color="auto"/>
        <w:left w:val="none" w:sz="0" w:space="0" w:color="auto"/>
        <w:bottom w:val="none" w:sz="0" w:space="0" w:color="auto"/>
        <w:right w:val="none" w:sz="0" w:space="0" w:color="auto"/>
      </w:divBdr>
    </w:div>
    <w:div w:id="1674332407">
      <w:bodyDiv w:val="1"/>
      <w:marLeft w:val="0"/>
      <w:marRight w:val="0"/>
      <w:marTop w:val="0"/>
      <w:marBottom w:val="0"/>
      <w:divBdr>
        <w:top w:val="none" w:sz="0" w:space="0" w:color="auto"/>
        <w:left w:val="none" w:sz="0" w:space="0" w:color="auto"/>
        <w:bottom w:val="none" w:sz="0" w:space="0" w:color="auto"/>
        <w:right w:val="none" w:sz="0" w:space="0" w:color="auto"/>
      </w:divBdr>
    </w:div>
    <w:div w:id="1681397522">
      <w:bodyDiv w:val="1"/>
      <w:marLeft w:val="0"/>
      <w:marRight w:val="0"/>
      <w:marTop w:val="0"/>
      <w:marBottom w:val="0"/>
      <w:divBdr>
        <w:top w:val="none" w:sz="0" w:space="0" w:color="auto"/>
        <w:left w:val="none" w:sz="0" w:space="0" w:color="auto"/>
        <w:bottom w:val="none" w:sz="0" w:space="0" w:color="auto"/>
        <w:right w:val="none" w:sz="0" w:space="0" w:color="auto"/>
      </w:divBdr>
    </w:div>
    <w:div w:id="1684673535">
      <w:bodyDiv w:val="1"/>
      <w:marLeft w:val="0"/>
      <w:marRight w:val="0"/>
      <w:marTop w:val="0"/>
      <w:marBottom w:val="0"/>
      <w:divBdr>
        <w:top w:val="none" w:sz="0" w:space="0" w:color="auto"/>
        <w:left w:val="none" w:sz="0" w:space="0" w:color="auto"/>
        <w:bottom w:val="none" w:sz="0" w:space="0" w:color="auto"/>
        <w:right w:val="none" w:sz="0" w:space="0" w:color="auto"/>
      </w:divBdr>
    </w:div>
    <w:div w:id="1686127117">
      <w:bodyDiv w:val="1"/>
      <w:marLeft w:val="0"/>
      <w:marRight w:val="0"/>
      <w:marTop w:val="0"/>
      <w:marBottom w:val="0"/>
      <w:divBdr>
        <w:top w:val="none" w:sz="0" w:space="0" w:color="auto"/>
        <w:left w:val="none" w:sz="0" w:space="0" w:color="auto"/>
        <w:bottom w:val="none" w:sz="0" w:space="0" w:color="auto"/>
        <w:right w:val="none" w:sz="0" w:space="0" w:color="auto"/>
      </w:divBdr>
    </w:div>
    <w:div w:id="1687364920">
      <w:bodyDiv w:val="1"/>
      <w:marLeft w:val="0"/>
      <w:marRight w:val="0"/>
      <w:marTop w:val="0"/>
      <w:marBottom w:val="0"/>
      <w:divBdr>
        <w:top w:val="none" w:sz="0" w:space="0" w:color="auto"/>
        <w:left w:val="none" w:sz="0" w:space="0" w:color="auto"/>
        <w:bottom w:val="none" w:sz="0" w:space="0" w:color="auto"/>
        <w:right w:val="none" w:sz="0" w:space="0" w:color="auto"/>
      </w:divBdr>
    </w:div>
    <w:div w:id="1696038778">
      <w:bodyDiv w:val="1"/>
      <w:marLeft w:val="0"/>
      <w:marRight w:val="0"/>
      <w:marTop w:val="0"/>
      <w:marBottom w:val="0"/>
      <w:divBdr>
        <w:top w:val="none" w:sz="0" w:space="0" w:color="auto"/>
        <w:left w:val="none" w:sz="0" w:space="0" w:color="auto"/>
        <w:bottom w:val="none" w:sz="0" w:space="0" w:color="auto"/>
        <w:right w:val="none" w:sz="0" w:space="0" w:color="auto"/>
      </w:divBdr>
    </w:div>
    <w:div w:id="1697462389">
      <w:bodyDiv w:val="1"/>
      <w:marLeft w:val="0"/>
      <w:marRight w:val="0"/>
      <w:marTop w:val="0"/>
      <w:marBottom w:val="0"/>
      <w:divBdr>
        <w:top w:val="none" w:sz="0" w:space="0" w:color="auto"/>
        <w:left w:val="none" w:sz="0" w:space="0" w:color="auto"/>
        <w:bottom w:val="none" w:sz="0" w:space="0" w:color="auto"/>
        <w:right w:val="none" w:sz="0" w:space="0" w:color="auto"/>
      </w:divBdr>
    </w:div>
    <w:div w:id="1703049031">
      <w:bodyDiv w:val="1"/>
      <w:marLeft w:val="0"/>
      <w:marRight w:val="0"/>
      <w:marTop w:val="0"/>
      <w:marBottom w:val="0"/>
      <w:divBdr>
        <w:top w:val="none" w:sz="0" w:space="0" w:color="auto"/>
        <w:left w:val="none" w:sz="0" w:space="0" w:color="auto"/>
        <w:bottom w:val="none" w:sz="0" w:space="0" w:color="auto"/>
        <w:right w:val="none" w:sz="0" w:space="0" w:color="auto"/>
      </w:divBdr>
    </w:div>
    <w:div w:id="1705251989">
      <w:bodyDiv w:val="1"/>
      <w:marLeft w:val="0"/>
      <w:marRight w:val="0"/>
      <w:marTop w:val="0"/>
      <w:marBottom w:val="0"/>
      <w:divBdr>
        <w:top w:val="none" w:sz="0" w:space="0" w:color="auto"/>
        <w:left w:val="none" w:sz="0" w:space="0" w:color="auto"/>
        <w:bottom w:val="none" w:sz="0" w:space="0" w:color="auto"/>
        <w:right w:val="none" w:sz="0" w:space="0" w:color="auto"/>
      </w:divBdr>
    </w:div>
    <w:div w:id="1717461271">
      <w:bodyDiv w:val="1"/>
      <w:marLeft w:val="0"/>
      <w:marRight w:val="0"/>
      <w:marTop w:val="0"/>
      <w:marBottom w:val="0"/>
      <w:divBdr>
        <w:top w:val="none" w:sz="0" w:space="0" w:color="auto"/>
        <w:left w:val="none" w:sz="0" w:space="0" w:color="auto"/>
        <w:bottom w:val="none" w:sz="0" w:space="0" w:color="auto"/>
        <w:right w:val="none" w:sz="0" w:space="0" w:color="auto"/>
      </w:divBdr>
    </w:div>
    <w:div w:id="1739093214">
      <w:bodyDiv w:val="1"/>
      <w:marLeft w:val="0"/>
      <w:marRight w:val="0"/>
      <w:marTop w:val="0"/>
      <w:marBottom w:val="0"/>
      <w:divBdr>
        <w:top w:val="none" w:sz="0" w:space="0" w:color="auto"/>
        <w:left w:val="none" w:sz="0" w:space="0" w:color="auto"/>
        <w:bottom w:val="none" w:sz="0" w:space="0" w:color="auto"/>
        <w:right w:val="none" w:sz="0" w:space="0" w:color="auto"/>
      </w:divBdr>
    </w:div>
    <w:div w:id="1750729028">
      <w:bodyDiv w:val="1"/>
      <w:marLeft w:val="0"/>
      <w:marRight w:val="0"/>
      <w:marTop w:val="0"/>
      <w:marBottom w:val="0"/>
      <w:divBdr>
        <w:top w:val="none" w:sz="0" w:space="0" w:color="auto"/>
        <w:left w:val="none" w:sz="0" w:space="0" w:color="auto"/>
        <w:bottom w:val="none" w:sz="0" w:space="0" w:color="auto"/>
        <w:right w:val="none" w:sz="0" w:space="0" w:color="auto"/>
      </w:divBdr>
    </w:div>
    <w:div w:id="1752004101">
      <w:bodyDiv w:val="1"/>
      <w:marLeft w:val="0"/>
      <w:marRight w:val="0"/>
      <w:marTop w:val="0"/>
      <w:marBottom w:val="0"/>
      <w:divBdr>
        <w:top w:val="none" w:sz="0" w:space="0" w:color="auto"/>
        <w:left w:val="none" w:sz="0" w:space="0" w:color="auto"/>
        <w:bottom w:val="none" w:sz="0" w:space="0" w:color="auto"/>
        <w:right w:val="none" w:sz="0" w:space="0" w:color="auto"/>
      </w:divBdr>
    </w:div>
    <w:div w:id="1752193194">
      <w:bodyDiv w:val="1"/>
      <w:marLeft w:val="0"/>
      <w:marRight w:val="0"/>
      <w:marTop w:val="0"/>
      <w:marBottom w:val="0"/>
      <w:divBdr>
        <w:top w:val="none" w:sz="0" w:space="0" w:color="auto"/>
        <w:left w:val="none" w:sz="0" w:space="0" w:color="auto"/>
        <w:bottom w:val="none" w:sz="0" w:space="0" w:color="auto"/>
        <w:right w:val="none" w:sz="0" w:space="0" w:color="auto"/>
      </w:divBdr>
    </w:div>
    <w:div w:id="1764380686">
      <w:bodyDiv w:val="1"/>
      <w:marLeft w:val="0"/>
      <w:marRight w:val="0"/>
      <w:marTop w:val="0"/>
      <w:marBottom w:val="0"/>
      <w:divBdr>
        <w:top w:val="none" w:sz="0" w:space="0" w:color="auto"/>
        <w:left w:val="none" w:sz="0" w:space="0" w:color="auto"/>
        <w:bottom w:val="none" w:sz="0" w:space="0" w:color="auto"/>
        <w:right w:val="none" w:sz="0" w:space="0" w:color="auto"/>
      </w:divBdr>
    </w:div>
    <w:div w:id="1767268997">
      <w:bodyDiv w:val="1"/>
      <w:marLeft w:val="0"/>
      <w:marRight w:val="0"/>
      <w:marTop w:val="0"/>
      <w:marBottom w:val="0"/>
      <w:divBdr>
        <w:top w:val="none" w:sz="0" w:space="0" w:color="auto"/>
        <w:left w:val="none" w:sz="0" w:space="0" w:color="auto"/>
        <w:bottom w:val="none" w:sz="0" w:space="0" w:color="auto"/>
        <w:right w:val="none" w:sz="0" w:space="0" w:color="auto"/>
      </w:divBdr>
    </w:div>
    <w:div w:id="1772896528">
      <w:bodyDiv w:val="1"/>
      <w:marLeft w:val="0"/>
      <w:marRight w:val="0"/>
      <w:marTop w:val="0"/>
      <w:marBottom w:val="0"/>
      <w:divBdr>
        <w:top w:val="none" w:sz="0" w:space="0" w:color="auto"/>
        <w:left w:val="none" w:sz="0" w:space="0" w:color="auto"/>
        <w:bottom w:val="none" w:sz="0" w:space="0" w:color="auto"/>
        <w:right w:val="none" w:sz="0" w:space="0" w:color="auto"/>
      </w:divBdr>
    </w:div>
    <w:div w:id="1779178894">
      <w:bodyDiv w:val="1"/>
      <w:marLeft w:val="0"/>
      <w:marRight w:val="0"/>
      <w:marTop w:val="0"/>
      <w:marBottom w:val="0"/>
      <w:divBdr>
        <w:top w:val="none" w:sz="0" w:space="0" w:color="auto"/>
        <w:left w:val="none" w:sz="0" w:space="0" w:color="auto"/>
        <w:bottom w:val="none" w:sz="0" w:space="0" w:color="auto"/>
        <w:right w:val="none" w:sz="0" w:space="0" w:color="auto"/>
      </w:divBdr>
    </w:div>
    <w:div w:id="1786192117">
      <w:bodyDiv w:val="1"/>
      <w:marLeft w:val="0"/>
      <w:marRight w:val="0"/>
      <w:marTop w:val="0"/>
      <w:marBottom w:val="0"/>
      <w:divBdr>
        <w:top w:val="none" w:sz="0" w:space="0" w:color="auto"/>
        <w:left w:val="none" w:sz="0" w:space="0" w:color="auto"/>
        <w:bottom w:val="none" w:sz="0" w:space="0" w:color="auto"/>
        <w:right w:val="none" w:sz="0" w:space="0" w:color="auto"/>
      </w:divBdr>
    </w:div>
    <w:div w:id="1788694611">
      <w:bodyDiv w:val="1"/>
      <w:marLeft w:val="0"/>
      <w:marRight w:val="0"/>
      <w:marTop w:val="0"/>
      <w:marBottom w:val="0"/>
      <w:divBdr>
        <w:top w:val="none" w:sz="0" w:space="0" w:color="auto"/>
        <w:left w:val="none" w:sz="0" w:space="0" w:color="auto"/>
        <w:bottom w:val="none" w:sz="0" w:space="0" w:color="auto"/>
        <w:right w:val="none" w:sz="0" w:space="0" w:color="auto"/>
      </w:divBdr>
    </w:div>
    <w:div w:id="1789549096">
      <w:bodyDiv w:val="1"/>
      <w:marLeft w:val="0"/>
      <w:marRight w:val="0"/>
      <w:marTop w:val="0"/>
      <w:marBottom w:val="0"/>
      <w:divBdr>
        <w:top w:val="none" w:sz="0" w:space="0" w:color="auto"/>
        <w:left w:val="none" w:sz="0" w:space="0" w:color="auto"/>
        <w:bottom w:val="none" w:sz="0" w:space="0" w:color="auto"/>
        <w:right w:val="none" w:sz="0" w:space="0" w:color="auto"/>
      </w:divBdr>
      <w:divsChild>
        <w:div w:id="1604537694">
          <w:marLeft w:val="446"/>
          <w:marRight w:val="0"/>
          <w:marTop w:val="0"/>
          <w:marBottom w:val="0"/>
          <w:divBdr>
            <w:top w:val="none" w:sz="0" w:space="0" w:color="auto"/>
            <w:left w:val="none" w:sz="0" w:space="0" w:color="auto"/>
            <w:bottom w:val="none" w:sz="0" w:space="0" w:color="auto"/>
            <w:right w:val="none" w:sz="0" w:space="0" w:color="auto"/>
          </w:divBdr>
        </w:div>
        <w:div w:id="1985965030">
          <w:marLeft w:val="1267"/>
          <w:marRight w:val="0"/>
          <w:marTop w:val="0"/>
          <w:marBottom w:val="0"/>
          <w:divBdr>
            <w:top w:val="none" w:sz="0" w:space="0" w:color="auto"/>
            <w:left w:val="none" w:sz="0" w:space="0" w:color="auto"/>
            <w:bottom w:val="none" w:sz="0" w:space="0" w:color="auto"/>
            <w:right w:val="none" w:sz="0" w:space="0" w:color="auto"/>
          </w:divBdr>
        </w:div>
        <w:div w:id="636377310">
          <w:marLeft w:val="1267"/>
          <w:marRight w:val="0"/>
          <w:marTop w:val="0"/>
          <w:marBottom w:val="0"/>
          <w:divBdr>
            <w:top w:val="none" w:sz="0" w:space="0" w:color="auto"/>
            <w:left w:val="none" w:sz="0" w:space="0" w:color="auto"/>
            <w:bottom w:val="none" w:sz="0" w:space="0" w:color="auto"/>
            <w:right w:val="none" w:sz="0" w:space="0" w:color="auto"/>
          </w:divBdr>
        </w:div>
      </w:divsChild>
    </w:div>
    <w:div w:id="1801456687">
      <w:bodyDiv w:val="1"/>
      <w:marLeft w:val="0"/>
      <w:marRight w:val="0"/>
      <w:marTop w:val="0"/>
      <w:marBottom w:val="0"/>
      <w:divBdr>
        <w:top w:val="none" w:sz="0" w:space="0" w:color="auto"/>
        <w:left w:val="none" w:sz="0" w:space="0" w:color="auto"/>
        <w:bottom w:val="none" w:sz="0" w:space="0" w:color="auto"/>
        <w:right w:val="none" w:sz="0" w:space="0" w:color="auto"/>
      </w:divBdr>
    </w:div>
    <w:div w:id="1803107991">
      <w:bodyDiv w:val="1"/>
      <w:marLeft w:val="0"/>
      <w:marRight w:val="0"/>
      <w:marTop w:val="0"/>
      <w:marBottom w:val="0"/>
      <w:divBdr>
        <w:top w:val="none" w:sz="0" w:space="0" w:color="auto"/>
        <w:left w:val="none" w:sz="0" w:space="0" w:color="auto"/>
        <w:bottom w:val="none" w:sz="0" w:space="0" w:color="auto"/>
        <w:right w:val="none" w:sz="0" w:space="0" w:color="auto"/>
      </w:divBdr>
    </w:div>
    <w:div w:id="1826125050">
      <w:bodyDiv w:val="1"/>
      <w:marLeft w:val="0"/>
      <w:marRight w:val="0"/>
      <w:marTop w:val="0"/>
      <w:marBottom w:val="0"/>
      <w:divBdr>
        <w:top w:val="none" w:sz="0" w:space="0" w:color="auto"/>
        <w:left w:val="none" w:sz="0" w:space="0" w:color="auto"/>
        <w:bottom w:val="none" w:sz="0" w:space="0" w:color="auto"/>
        <w:right w:val="none" w:sz="0" w:space="0" w:color="auto"/>
      </w:divBdr>
    </w:div>
    <w:div w:id="1830517453">
      <w:bodyDiv w:val="1"/>
      <w:marLeft w:val="0"/>
      <w:marRight w:val="0"/>
      <w:marTop w:val="0"/>
      <w:marBottom w:val="0"/>
      <w:divBdr>
        <w:top w:val="none" w:sz="0" w:space="0" w:color="auto"/>
        <w:left w:val="none" w:sz="0" w:space="0" w:color="auto"/>
        <w:bottom w:val="none" w:sz="0" w:space="0" w:color="auto"/>
        <w:right w:val="none" w:sz="0" w:space="0" w:color="auto"/>
      </w:divBdr>
    </w:div>
    <w:div w:id="1837301843">
      <w:bodyDiv w:val="1"/>
      <w:marLeft w:val="0"/>
      <w:marRight w:val="0"/>
      <w:marTop w:val="0"/>
      <w:marBottom w:val="0"/>
      <w:divBdr>
        <w:top w:val="none" w:sz="0" w:space="0" w:color="auto"/>
        <w:left w:val="none" w:sz="0" w:space="0" w:color="auto"/>
        <w:bottom w:val="none" w:sz="0" w:space="0" w:color="auto"/>
        <w:right w:val="none" w:sz="0" w:space="0" w:color="auto"/>
      </w:divBdr>
    </w:div>
    <w:div w:id="1840267921">
      <w:bodyDiv w:val="1"/>
      <w:marLeft w:val="0"/>
      <w:marRight w:val="0"/>
      <w:marTop w:val="0"/>
      <w:marBottom w:val="0"/>
      <w:divBdr>
        <w:top w:val="none" w:sz="0" w:space="0" w:color="auto"/>
        <w:left w:val="none" w:sz="0" w:space="0" w:color="auto"/>
        <w:bottom w:val="none" w:sz="0" w:space="0" w:color="auto"/>
        <w:right w:val="none" w:sz="0" w:space="0" w:color="auto"/>
      </w:divBdr>
    </w:div>
    <w:div w:id="1865702312">
      <w:bodyDiv w:val="1"/>
      <w:marLeft w:val="0"/>
      <w:marRight w:val="0"/>
      <w:marTop w:val="0"/>
      <w:marBottom w:val="0"/>
      <w:divBdr>
        <w:top w:val="none" w:sz="0" w:space="0" w:color="auto"/>
        <w:left w:val="none" w:sz="0" w:space="0" w:color="auto"/>
        <w:bottom w:val="none" w:sz="0" w:space="0" w:color="auto"/>
        <w:right w:val="none" w:sz="0" w:space="0" w:color="auto"/>
      </w:divBdr>
    </w:div>
    <w:div w:id="1882130199">
      <w:bodyDiv w:val="1"/>
      <w:marLeft w:val="0"/>
      <w:marRight w:val="0"/>
      <w:marTop w:val="0"/>
      <w:marBottom w:val="0"/>
      <w:divBdr>
        <w:top w:val="none" w:sz="0" w:space="0" w:color="auto"/>
        <w:left w:val="none" w:sz="0" w:space="0" w:color="auto"/>
        <w:bottom w:val="none" w:sz="0" w:space="0" w:color="auto"/>
        <w:right w:val="none" w:sz="0" w:space="0" w:color="auto"/>
      </w:divBdr>
    </w:div>
    <w:div w:id="1887372885">
      <w:bodyDiv w:val="1"/>
      <w:marLeft w:val="0"/>
      <w:marRight w:val="0"/>
      <w:marTop w:val="0"/>
      <w:marBottom w:val="0"/>
      <w:divBdr>
        <w:top w:val="none" w:sz="0" w:space="0" w:color="auto"/>
        <w:left w:val="none" w:sz="0" w:space="0" w:color="auto"/>
        <w:bottom w:val="none" w:sz="0" w:space="0" w:color="auto"/>
        <w:right w:val="none" w:sz="0" w:space="0" w:color="auto"/>
      </w:divBdr>
    </w:div>
    <w:div w:id="1891649407">
      <w:bodyDiv w:val="1"/>
      <w:marLeft w:val="0"/>
      <w:marRight w:val="0"/>
      <w:marTop w:val="0"/>
      <w:marBottom w:val="0"/>
      <w:divBdr>
        <w:top w:val="none" w:sz="0" w:space="0" w:color="auto"/>
        <w:left w:val="none" w:sz="0" w:space="0" w:color="auto"/>
        <w:bottom w:val="none" w:sz="0" w:space="0" w:color="auto"/>
        <w:right w:val="none" w:sz="0" w:space="0" w:color="auto"/>
      </w:divBdr>
    </w:div>
    <w:div w:id="1896548911">
      <w:bodyDiv w:val="1"/>
      <w:marLeft w:val="0"/>
      <w:marRight w:val="0"/>
      <w:marTop w:val="0"/>
      <w:marBottom w:val="0"/>
      <w:divBdr>
        <w:top w:val="none" w:sz="0" w:space="0" w:color="auto"/>
        <w:left w:val="none" w:sz="0" w:space="0" w:color="auto"/>
        <w:bottom w:val="none" w:sz="0" w:space="0" w:color="auto"/>
        <w:right w:val="none" w:sz="0" w:space="0" w:color="auto"/>
      </w:divBdr>
    </w:div>
    <w:div w:id="1896619043">
      <w:bodyDiv w:val="1"/>
      <w:marLeft w:val="0"/>
      <w:marRight w:val="0"/>
      <w:marTop w:val="0"/>
      <w:marBottom w:val="0"/>
      <w:divBdr>
        <w:top w:val="none" w:sz="0" w:space="0" w:color="auto"/>
        <w:left w:val="none" w:sz="0" w:space="0" w:color="auto"/>
        <w:bottom w:val="none" w:sz="0" w:space="0" w:color="auto"/>
        <w:right w:val="none" w:sz="0" w:space="0" w:color="auto"/>
      </w:divBdr>
    </w:div>
    <w:div w:id="1924878518">
      <w:bodyDiv w:val="1"/>
      <w:marLeft w:val="0"/>
      <w:marRight w:val="0"/>
      <w:marTop w:val="0"/>
      <w:marBottom w:val="0"/>
      <w:divBdr>
        <w:top w:val="none" w:sz="0" w:space="0" w:color="auto"/>
        <w:left w:val="none" w:sz="0" w:space="0" w:color="auto"/>
        <w:bottom w:val="none" w:sz="0" w:space="0" w:color="auto"/>
        <w:right w:val="none" w:sz="0" w:space="0" w:color="auto"/>
      </w:divBdr>
      <w:divsChild>
        <w:div w:id="129632388">
          <w:marLeft w:val="274"/>
          <w:marRight w:val="0"/>
          <w:marTop w:val="0"/>
          <w:marBottom w:val="0"/>
          <w:divBdr>
            <w:top w:val="none" w:sz="0" w:space="0" w:color="auto"/>
            <w:left w:val="none" w:sz="0" w:space="0" w:color="auto"/>
            <w:bottom w:val="none" w:sz="0" w:space="0" w:color="auto"/>
            <w:right w:val="none" w:sz="0" w:space="0" w:color="auto"/>
          </w:divBdr>
        </w:div>
        <w:div w:id="1195390372">
          <w:marLeft w:val="274"/>
          <w:marRight w:val="0"/>
          <w:marTop w:val="0"/>
          <w:marBottom w:val="0"/>
          <w:divBdr>
            <w:top w:val="none" w:sz="0" w:space="0" w:color="auto"/>
            <w:left w:val="none" w:sz="0" w:space="0" w:color="auto"/>
            <w:bottom w:val="none" w:sz="0" w:space="0" w:color="auto"/>
            <w:right w:val="none" w:sz="0" w:space="0" w:color="auto"/>
          </w:divBdr>
        </w:div>
      </w:divsChild>
    </w:div>
    <w:div w:id="1932546275">
      <w:bodyDiv w:val="1"/>
      <w:marLeft w:val="0"/>
      <w:marRight w:val="0"/>
      <w:marTop w:val="0"/>
      <w:marBottom w:val="0"/>
      <w:divBdr>
        <w:top w:val="none" w:sz="0" w:space="0" w:color="auto"/>
        <w:left w:val="none" w:sz="0" w:space="0" w:color="auto"/>
        <w:bottom w:val="none" w:sz="0" w:space="0" w:color="auto"/>
        <w:right w:val="none" w:sz="0" w:space="0" w:color="auto"/>
      </w:divBdr>
    </w:div>
    <w:div w:id="1942104118">
      <w:bodyDiv w:val="1"/>
      <w:marLeft w:val="0"/>
      <w:marRight w:val="0"/>
      <w:marTop w:val="0"/>
      <w:marBottom w:val="0"/>
      <w:divBdr>
        <w:top w:val="none" w:sz="0" w:space="0" w:color="auto"/>
        <w:left w:val="none" w:sz="0" w:space="0" w:color="auto"/>
        <w:bottom w:val="none" w:sz="0" w:space="0" w:color="auto"/>
        <w:right w:val="none" w:sz="0" w:space="0" w:color="auto"/>
      </w:divBdr>
    </w:div>
    <w:div w:id="1957903347">
      <w:bodyDiv w:val="1"/>
      <w:marLeft w:val="0"/>
      <w:marRight w:val="0"/>
      <w:marTop w:val="0"/>
      <w:marBottom w:val="0"/>
      <w:divBdr>
        <w:top w:val="none" w:sz="0" w:space="0" w:color="auto"/>
        <w:left w:val="none" w:sz="0" w:space="0" w:color="auto"/>
        <w:bottom w:val="none" w:sz="0" w:space="0" w:color="auto"/>
        <w:right w:val="none" w:sz="0" w:space="0" w:color="auto"/>
      </w:divBdr>
    </w:div>
    <w:div w:id="1961910033">
      <w:bodyDiv w:val="1"/>
      <w:marLeft w:val="0"/>
      <w:marRight w:val="0"/>
      <w:marTop w:val="0"/>
      <w:marBottom w:val="0"/>
      <w:divBdr>
        <w:top w:val="none" w:sz="0" w:space="0" w:color="auto"/>
        <w:left w:val="none" w:sz="0" w:space="0" w:color="auto"/>
        <w:bottom w:val="none" w:sz="0" w:space="0" w:color="auto"/>
        <w:right w:val="none" w:sz="0" w:space="0" w:color="auto"/>
      </w:divBdr>
    </w:div>
    <w:div w:id="1978949245">
      <w:bodyDiv w:val="1"/>
      <w:marLeft w:val="0"/>
      <w:marRight w:val="0"/>
      <w:marTop w:val="0"/>
      <w:marBottom w:val="0"/>
      <w:divBdr>
        <w:top w:val="none" w:sz="0" w:space="0" w:color="auto"/>
        <w:left w:val="none" w:sz="0" w:space="0" w:color="auto"/>
        <w:bottom w:val="none" w:sz="0" w:space="0" w:color="auto"/>
        <w:right w:val="none" w:sz="0" w:space="0" w:color="auto"/>
      </w:divBdr>
      <w:divsChild>
        <w:div w:id="1068070670">
          <w:marLeft w:val="446"/>
          <w:marRight w:val="0"/>
          <w:marTop w:val="0"/>
          <w:marBottom w:val="0"/>
          <w:divBdr>
            <w:top w:val="none" w:sz="0" w:space="0" w:color="auto"/>
            <w:left w:val="none" w:sz="0" w:space="0" w:color="auto"/>
            <w:bottom w:val="none" w:sz="0" w:space="0" w:color="auto"/>
            <w:right w:val="none" w:sz="0" w:space="0" w:color="auto"/>
          </w:divBdr>
        </w:div>
      </w:divsChild>
    </w:div>
    <w:div w:id="1983995318">
      <w:bodyDiv w:val="1"/>
      <w:marLeft w:val="0"/>
      <w:marRight w:val="0"/>
      <w:marTop w:val="0"/>
      <w:marBottom w:val="0"/>
      <w:divBdr>
        <w:top w:val="none" w:sz="0" w:space="0" w:color="auto"/>
        <w:left w:val="none" w:sz="0" w:space="0" w:color="auto"/>
        <w:bottom w:val="none" w:sz="0" w:space="0" w:color="auto"/>
        <w:right w:val="none" w:sz="0" w:space="0" w:color="auto"/>
      </w:divBdr>
      <w:divsChild>
        <w:div w:id="745617719">
          <w:marLeft w:val="446"/>
          <w:marRight w:val="0"/>
          <w:marTop w:val="0"/>
          <w:marBottom w:val="0"/>
          <w:divBdr>
            <w:top w:val="none" w:sz="0" w:space="0" w:color="auto"/>
            <w:left w:val="none" w:sz="0" w:space="0" w:color="auto"/>
            <w:bottom w:val="none" w:sz="0" w:space="0" w:color="auto"/>
            <w:right w:val="none" w:sz="0" w:space="0" w:color="auto"/>
          </w:divBdr>
        </w:div>
        <w:div w:id="897597146">
          <w:marLeft w:val="446"/>
          <w:marRight w:val="0"/>
          <w:marTop w:val="0"/>
          <w:marBottom w:val="0"/>
          <w:divBdr>
            <w:top w:val="none" w:sz="0" w:space="0" w:color="auto"/>
            <w:left w:val="none" w:sz="0" w:space="0" w:color="auto"/>
            <w:bottom w:val="none" w:sz="0" w:space="0" w:color="auto"/>
            <w:right w:val="none" w:sz="0" w:space="0" w:color="auto"/>
          </w:divBdr>
        </w:div>
        <w:div w:id="1796025243">
          <w:marLeft w:val="446"/>
          <w:marRight w:val="0"/>
          <w:marTop w:val="0"/>
          <w:marBottom w:val="0"/>
          <w:divBdr>
            <w:top w:val="none" w:sz="0" w:space="0" w:color="auto"/>
            <w:left w:val="none" w:sz="0" w:space="0" w:color="auto"/>
            <w:bottom w:val="none" w:sz="0" w:space="0" w:color="auto"/>
            <w:right w:val="none" w:sz="0" w:space="0" w:color="auto"/>
          </w:divBdr>
        </w:div>
      </w:divsChild>
    </w:div>
    <w:div w:id="1984963184">
      <w:bodyDiv w:val="1"/>
      <w:marLeft w:val="0"/>
      <w:marRight w:val="0"/>
      <w:marTop w:val="0"/>
      <w:marBottom w:val="0"/>
      <w:divBdr>
        <w:top w:val="none" w:sz="0" w:space="0" w:color="auto"/>
        <w:left w:val="none" w:sz="0" w:space="0" w:color="auto"/>
        <w:bottom w:val="none" w:sz="0" w:space="0" w:color="auto"/>
        <w:right w:val="none" w:sz="0" w:space="0" w:color="auto"/>
      </w:divBdr>
    </w:div>
    <w:div w:id="1987735369">
      <w:bodyDiv w:val="1"/>
      <w:marLeft w:val="0"/>
      <w:marRight w:val="0"/>
      <w:marTop w:val="0"/>
      <w:marBottom w:val="0"/>
      <w:divBdr>
        <w:top w:val="none" w:sz="0" w:space="0" w:color="auto"/>
        <w:left w:val="none" w:sz="0" w:space="0" w:color="auto"/>
        <w:bottom w:val="none" w:sz="0" w:space="0" w:color="auto"/>
        <w:right w:val="none" w:sz="0" w:space="0" w:color="auto"/>
      </w:divBdr>
    </w:div>
    <w:div w:id="1990009780">
      <w:bodyDiv w:val="1"/>
      <w:marLeft w:val="0"/>
      <w:marRight w:val="0"/>
      <w:marTop w:val="0"/>
      <w:marBottom w:val="0"/>
      <w:divBdr>
        <w:top w:val="none" w:sz="0" w:space="0" w:color="auto"/>
        <w:left w:val="none" w:sz="0" w:space="0" w:color="auto"/>
        <w:bottom w:val="none" w:sz="0" w:space="0" w:color="auto"/>
        <w:right w:val="none" w:sz="0" w:space="0" w:color="auto"/>
      </w:divBdr>
    </w:div>
    <w:div w:id="2020765205">
      <w:bodyDiv w:val="1"/>
      <w:marLeft w:val="0"/>
      <w:marRight w:val="0"/>
      <w:marTop w:val="0"/>
      <w:marBottom w:val="0"/>
      <w:divBdr>
        <w:top w:val="none" w:sz="0" w:space="0" w:color="auto"/>
        <w:left w:val="none" w:sz="0" w:space="0" w:color="auto"/>
        <w:bottom w:val="none" w:sz="0" w:space="0" w:color="auto"/>
        <w:right w:val="none" w:sz="0" w:space="0" w:color="auto"/>
      </w:divBdr>
    </w:div>
    <w:div w:id="2024625484">
      <w:bodyDiv w:val="1"/>
      <w:marLeft w:val="0"/>
      <w:marRight w:val="0"/>
      <w:marTop w:val="0"/>
      <w:marBottom w:val="0"/>
      <w:divBdr>
        <w:top w:val="none" w:sz="0" w:space="0" w:color="auto"/>
        <w:left w:val="none" w:sz="0" w:space="0" w:color="auto"/>
        <w:bottom w:val="none" w:sz="0" w:space="0" w:color="auto"/>
        <w:right w:val="none" w:sz="0" w:space="0" w:color="auto"/>
      </w:divBdr>
    </w:div>
    <w:div w:id="2025327270">
      <w:bodyDiv w:val="1"/>
      <w:marLeft w:val="0"/>
      <w:marRight w:val="0"/>
      <w:marTop w:val="0"/>
      <w:marBottom w:val="0"/>
      <w:divBdr>
        <w:top w:val="none" w:sz="0" w:space="0" w:color="auto"/>
        <w:left w:val="none" w:sz="0" w:space="0" w:color="auto"/>
        <w:bottom w:val="none" w:sz="0" w:space="0" w:color="auto"/>
        <w:right w:val="none" w:sz="0" w:space="0" w:color="auto"/>
      </w:divBdr>
    </w:div>
    <w:div w:id="2026857742">
      <w:bodyDiv w:val="1"/>
      <w:marLeft w:val="0"/>
      <w:marRight w:val="0"/>
      <w:marTop w:val="0"/>
      <w:marBottom w:val="0"/>
      <w:divBdr>
        <w:top w:val="none" w:sz="0" w:space="0" w:color="auto"/>
        <w:left w:val="none" w:sz="0" w:space="0" w:color="auto"/>
        <w:bottom w:val="none" w:sz="0" w:space="0" w:color="auto"/>
        <w:right w:val="none" w:sz="0" w:space="0" w:color="auto"/>
      </w:divBdr>
    </w:div>
    <w:div w:id="2033794922">
      <w:bodyDiv w:val="1"/>
      <w:marLeft w:val="0"/>
      <w:marRight w:val="0"/>
      <w:marTop w:val="0"/>
      <w:marBottom w:val="0"/>
      <w:divBdr>
        <w:top w:val="none" w:sz="0" w:space="0" w:color="auto"/>
        <w:left w:val="none" w:sz="0" w:space="0" w:color="auto"/>
        <w:bottom w:val="none" w:sz="0" w:space="0" w:color="auto"/>
        <w:right w:val="none" w:sz="0" w:space="0" w:color="auto"/>
      </w:divBdr>
    </w:div>
    <w:div w:id="2038122113">
      <w:bodyDiv w:val="1"/>
      <w:marLeft w:val="0"/>
      <w:marRight w:val="0"/>
      <w:marTop w:val="0"/>
      <w:marBottom w:val="0"/>
      <w:divBdr>
        <w:top w:val="none" w:sz="0" w:space="0" w:color="auto"/>
        <w:left w:val="none" w:sz="0" w:space="0" w:color="auto"/>
        <w:bottom w:val="none" w:sz="0" w:space="0" w:color="auto"/>
        <w:right w:val="none" w:sz="0" w:space="0" w:color="auto"/>
      </w:divBdr>
    </w:div>
    <w:div w:id="2044819605">
      <w:bodyDiv w:val="1"/>
      <w:marLeft w:val="0"/>
      <w:marRight w:val="0"/>
      <w:marTop w:val="0"/>
      <w:marBottom w:val="0"/>
      <w:divBdr>
        <w:top w:val="none" w:sz="0" w:space="0" w:color="auto"/>
        <w:left w:val="none" w:sz="0" w:space="0" w:color="auto"/>
        <w:bottom w:val="none" w:sz="0" w:space="0" w:color="auto"/>
        <w:right w:val="none" w:sz="0" w:space="0" w:color="auto"/>
      </w:divBdr>
    </w:div>
    <w:div w:id="2049716673">
      <w:bodyDiv w:val="1"/>
      <w:marLeft w:val="0"/>
      <w:marRight w:val="0"/>
      <w:marTop w:val="0"/>
      <w:marBottom w:val="0"/>
      <w:divBdr>
        <w:top w:val="none" w:sz="0" w:space="0" w:color="auto"/>
        <w:left w:val="none" w:sz="0" w:space="0" w:color="auto"/>
        <w:bottom w:val="none" w:sz="0" w:space="0" w:color="auto"/>
        <w:right w:val="none" w:sz="0" w:space="0" w:color="auto"/>
      </w:divBdr>
    </w:div>
    <w:div w:id="2053460162">
      <w:bodyDiv w:val="1"/>
      <w:marLeft w:val="0"/>
      <w:marRight w:val="0"/>
      <w:marTop w:val="0"/>
      <w:marBottom w:val="0"/>
      <w:divBdr>
        <w:top w:val="none" w:sz="0" w:space="0" w:color="auto"/>
        <w:left w:val="none" w:sz="0" w:space="0" w:color="auto"/>
        <w:bottom w:val="none" w:sz="0" w:space="0" w:color="auto"/>
        <w:right w:val="none" w:sz="0" w:space="0" w:color="auto"/>
      </w:divBdr>
    </w:div>
    <w:div w:id="2058384445">
      <w:bodyDiv w:val="1"/>
      <w:marLeft w:val="0"/>
      <w:marRight w:val="0"/>
      <w:marTop w:val="0"/>
      <w:marBottom w:val="0"/>
      <w:divBdr>
        <w:top w:val="none" w:sz="0" w:space="0" w:color="auto"/>
        <w:left w:val="none" w:sz="0" w:space="0" w:color="auto"/>
        <w:bottom w:val="none" w:sz="0" w:space="0" w:color="auto"/>
        <w:right w:val="none" w:sz="0" w:space="0" w:color="auto"/>
      </w:divBdr>
    </w:div>
    <w:div w:id="2069450631">
      <w:bodyDiv w:val="1"/>
      <w:marLeft w:val="0"/>
      <w:marRight w:val="0"/>
      <w:marTop w:val="0"/>
      <w:marBottom w:val="0"/>
      <w:divBdr>
        <w:top w:val="none" w:sz="0" w:space="0" w:color="auto"/>
        <w:left w:val="none" w:sz="0" w:space="0" w:color="auto"/>
        <w:bottom w:val="none" w:sz="0" w:space="0" w:color="auto"/>
        <w:right w:val="none" w:sz="0" w:space="0" w:color="auto"/>
      </w:divBdr>
    </w:div>
    <w:div w:id="2077316940">
      <w:bodyDiv w:val="1"/>
      <w:marLeft w:val="0"/>
      <w:marRight w:val="0"/>
      <w:marTop w:val="0"/>
      <w:marBottom w:val="0"/>
      <w:divBdr>
        <w:top w:val="none" w:sz="0" w:space="0" w:color="auto"/>
        <w:left w:val="none" w:sz="0" w:space="0" w:color="auto"/>
        <w:bottom w:val="none" w:sz="0" w:space="0" w:color="auto"/>
        <w:right w:val="none" w:sz="0" w:space="0" w:color="auto"/>
      </w:divBdr>
    </w:div>
    <w:div w:id="2082021310">
      <w:bodyDiv w:val="1"/>
      <w:marLeft w:val="0"/>
      <w:marRight w:val="0"/>
      <w:marTop w:val="0"/>
      <w:marBottom w:val="0"/>
      <w:divBdr>
        <w:top w:val="none" w:sz="0" w:space="0" w:color="auto"/>
        <w:left w:val="none" w:sz="0" w:space="0" w:color="auto"/>
        <w:bottom w:val="none" w:sz="0" w:space="0" w:color="auto"/>
        <w:right w:val="none" w:sz="0" w:space="0" w:color="auto"/>
      </w:divBdr>
    </w:div>
    <w:div w:id="2089383480">
      <w:bodyDiv w:val="1"/>
      <w:marLeft w:val="0"/>
      <w:marRight w:val="0"/>
      <w:marTop w:val="0"/>
      <w:marBottom w:val="0"/>
      <w:divBdr>
        <w:top w:val="none" w:sz="0" w:space="0" w:color="auto"/>
        <w:left w:val="none" w:sz="0" w:space="0" w:color="auto"/>
        <w:bottom w:val="none" w:sz="0" w:space="0" w:color="auto"/>
        <w:right w:val="none" w:sz="0" w:space="0" w:color="auto"/>
      </w:divBdr>
    </w:div>
    <w:div w:id="2093038426">
      <w:bodyDiv w:val="1"/>
      <w:marLeft w:val="0"/>
      <w:marRight w:val="0"/>
      <w:marTop w:val="0"/>
      <w:marBottom w:val="0"/>
      <w:divBdr>
        <w:top w:val="none" w:sz="0" w:space="0" w:color="auto"/>
        <w:left w:val="none" w:sz="0" w:space="0" w:color="auto"/>
        <w:bottom w:val="none" w:sz="0" w:space="0" w:color="auto"/>
        <w:right w:val="none" w:sz="0" w:space="0" w:color="auto"/>
      </w:divBdr>
    </w:div>
    <w:div w:id="2120367690">
      <w:bodyDiv w:val="1"/>
      <w:marLeft w:val="0"/>
      <w:marRight w:val="0"/>
      <w:marTop w:val="0"/>
      <w:marBottom w:val="0"/>
      <w:divBdr>
        <w:top w:val="none" w:sz="0" w:space="0" w:color="auto"/>
        <w:left w:val="none" w:sz="0" w:space="0" w:color="auto"/>
        <w:bottom w:val="none" w:sz="0" w:space="0" w:color="auto"/>
        <w:right w:val="none" w:sz="0" w:space="0" w:color="auto"/>
      </w:divBdr>
    </w:div>
    <w:div w:id="2122718129">
      <w:bodyDiv w:val="1"/>
      <w:marLeft w:val="0"/>
      <w:marRight w:val="0"/>
      <w:marTop w:val="0"/>
      <w:marBottom w:val="0"/>
      <w:divBdr>
        <w:top w:val="none" w:sz="0" w:space="0" w:color="auto"/>
        <w:left w:val="none" w:sz="0" w:space="0" w:color="auto"/>
        <w:bottom w:val="none" w:sz="0" w:space="0" w:color="auto"/>
        <w:right w:val="none" w:sz="0" w:space="0" w:color="auto"/>
      </w:divBdr>
    </w:div>
    <w:div w:id="2127579897">
      <w:bodyDiv w:val="1"/>
      <w:marLeft w:val="0"/>
      <w:marRight w:val="0"/>
      <w:marTop w:val="0"/>
      <w:marBottom w:val="0"/>
      <w:divBdr>
        <w:top w:val="none" w:sz="0" w:space="0" w:color="auto"/>
        <w:left w:val="none" w:sz="0" w:space="0" w:color="auto"/>
        <w:bottom w:val="none" w:sz="0" w:space="0" w:color="auto"/>
        <w:right w:val="none" w:sz="0" w:space="0" w:color="auto"/>
      </w:divBdr>
    </w:div>
    <w:div w:id="2139689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hyperlink" Target="https://maps.google.com/?q=1/%D0%A0-254&amp;entry=gmail&amp;source=g" TargetMode="External"/><Relationship Id="rId42" Type="http://schemas.openxmlformats.org/officeDocument/2006/relationships/image" Target="media/image22.png"/><Relationship Id="rId63" Type="http://schemas.openxmlformats.org/officeDocument/2006/relationships/footer" Target="footer6.xml"/><Relationship Id="rId84" Type="http://schemas.openxmlformats.org/officeDocument/2006/relationships/hyperlink" Target="http://www.gks.ru/" TargetMode="External"/><Relationship Id="rId138" Type="http://schemas.openxmlformats.org/officeDocument/2006/relationships/footer" Target="footer11.xml"/><Relationship Id="rId159" Type="http://schemas.openxmlformats.org/officeDocument/2006/relationships/hyperlink" Target="https://www.chemicalprocessing.com" TargetMode="External"/><Relationship Id="rId170" Type="http://schemas.openxmlformats.org/officeDocument/2006/relationships/image" Target="media/image103.jpeg"/><Relationship Id="rId191" Type="http://schemas.openxmlformats.org/officeDocument/2006/relationships/image" Target="media/image120.png"/><Relationship Id="rId205" Type="http://schemas.openxmlformats.org/officeDocument/2006/relationships/footer" Target="footer17.xml"/><Relationship Id="rId107" Type="http://schemas.openxmlformats.org/officeDocument/2006/relationships/image" Target="media/image70.png"/><Relationship Id="rId11" Type="http://schemas.openxmlformats.org/officeDocument/2006/relationships/footer" Target="footer2.xml"/><Relationship Id="rId32" Type="http://schemas.openxmlformats.org/officeDocument/2006/relationships/hyperlink" Target="http://saudiarabien.ahk.de/fileadmin/ahk_saudi_arabien/GSBM/GSBM_October_2014.pdf" TargetMode="External"/><Relationship Id="rId53" Type="http://schemas.openxmlformats.org/officeDocument/2006/relationships/image" Target="media/image33.png"/><Relationship Id="rId74" Type="http://schemas.openxmlformats.org/officeDocument/2006/relationships/image" Target="media/image49.png"/><Relationship Id="rId128" Type="http://schemas.openxmlformats.org/officeDocument/2006/relationships/image" Target="media/image88.jpeg"/><Relationship Id="rId149" Type="http://schemas.openxmlformats.org/officeDocument/2006/relationships/footer" Target="footer12.xml"/><Relationship Id="rId5" Type="http://schemas.openxmlformats.org/officeDocument/2006/relationships/webSettings" Target="webSettings.xml"/><Relationship Id="rId95" Type="http://schemas.openxmlformats.org/officeDocument/2006/relationships/image" Target="media/image62.png"/><Relationship Id="rId160" Type="http://schemas.openxmlformats.org/officeDocument/2006/relationships/hyperlink" Target="https://www.wsj.com" TargetMode="External"/><Relationship Id="rId181" Type="http://schemas.openxmlformats.org/officeDocument/2006/relationships/image" Target="media/image110.wmf"/><Relationship Id="rId216" Type="http://schemas.openxmlformats.org/officeDocument/2006/relationships/hyperlink" Target="http://www.businesschemistry.org" TargetMode="External"/><Relationship Id="rId211" Type="http://schemas.openxmlformats.org/officeDocument/2006/relationships/hyperlink" Target="http://tcj.ru" TargetMode="External"/><Relationship Id="rId22" Type="http://schemas.openxmlformats.org/officeDocument/2006/relationships/footer" Target="footer5.xml"/><Relationship Id="rId27" Type="http://schemas.openxmlformats.org/officeDocument/2006/relationships/image" Target="media/image11.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1.png"/><Relationship Id="rId69" Type="http://schemas.openxmlformats.org/officeDocument/2006/relationships/image" Target="media/image44.png"/><Relationship Id="rId113" Type="http://schemas.openxmlformats.org/officeDocument/2006/relationships/image" Target="media/image76.emf"/><Relationship Id="rId118" Type="http://schemas.openxmlformats.org/officeDocument/2006/relationships/image" Target="media/image81.jpeg"/><Relationship Id="rId134" Type="http://schemas.openxmlformats.org/officeDocument/2006/relationships/hyperlink" Target="http://www.consultant.ru/document/cons_doc_LAW_178660/" TargetMode="External"/><Relationship Id="rId139" Type="http://schemas.openxmlformats.org/officeDocument/2006/relationships/image" Target="media/image90.png"/><Relationship Id="rId80" Type="http://schemas.openxmlformats.org/officeDocument/2006/relationships/footer" Target="footer8.xml"/><Relationship Id="rId85" Type="http://schemas.openxmlformats.org/officeDocument/2006/relationships/image" Target="media/image56.png"/><Relationship Id="rId150" Type="http://schemas.openxmlformats.org/officeDocument/2006/relationships/footer" Target="footer13.xml"/><Relationship Id="rId155" Type="http://schemas.openxmlformats.org/officeDocument/2006/relationships/hyperlink" Target="http://www.businesschemistry.org/" TargetMode="External"/><Relationship Id="rId171" Type="http://schemas.openxmlformats.org/officeDocument/2006/relationships/footer" Target="footer15.xml"/><Relationship Id="rId176" Type="http://schemas.openxmlformats.org/officeDocument/2006/relationships/image" Target="media/image105.wmf"/><Relationship Id="rId192" Type="http://schemas.openxmlformats.org/officeDocument/2006/relationships/image" Target="media/image121.wmf"/><Relationship Id="rId197" Type="http://schemas.openxmlformats.org/officeDocument/2006/relationships/image" Target="media/image126.wmf"/><Relationship Id="rId206" Type="http://schemas.openxmlformats.org/officeDocument/2006/relationships/chart" Target="charts/chart1.xml"/><Relationship Id="rId201" Type="http://schemas.openxmlformats.org/officeDocument/2006/relationships/image" Target="media/image130.wmf"/><Relationship Id="rId222" Type="http://schemas.openxmlformats.org/officeDocument/2006/relationships/hyperlink" Target="http://neft-gaz-novacii.ru/ru" TargetMode="External"/><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hyperlink" Target="http://saudiarabien.ahk.de/fileadmin/ahk_saudi_arabien/GSBM/GSBM_October_2014.pdf" TargetMode="Externa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68.png"/><Relationship Id="rId108" Type="http://schemas.openxmlformats.org/officeDocument/2006/relationships/image" Target="media/image71.png"/><Relationship Id="rId124" Type="http://schemas.openxmlformats.org/officeDocument/2006/relationships/image" Target="media/image85.jpeg"/><Relationship Id="rId129" Type="http://schemas.openxmlformats.org/officeDocument/2006/relationships/image" Target="media/image89.jpeg"/><Relationship Id="rId54" Type="http://schemas.openxmlformats.org/officeDocument/2006/relationships/image" Target="media/image34.pn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59.png"/><Relationship Id="rId96" Type="http://schemas.openxmlformats.org/officeDocument/2006/relationships/image" Target="media/image63.jpeg"/><Relationship Id="rId140" Type="http://schemas.openxmlformats.org/officeDocument/2006/relationships/image" Target="media/image91.png"/><Relationship Id="rId145" Type="http://schemas.openxmlformats.org/officeDocument/2006/relationships/image" Target="media/image96.wmf"/><Relationship Id="rId161" Type="http://schemas.openxmlformats.org/officeDocument/2006/relationships/hyperlink" Target="https://www.chemweek.com" TargetMode="External"/><Relationship Id="rId166" Type="http://schemas.openxmlformats.org/officeDocument/2006/relationships/hyperlink" Target="http://neft-gaz-novacii.ru/ru" TargetMode="External"/><Relationship Id="rId182" Type="http://schemas.openxmlformats.org/officeDocument/2006/relationships/image" Target="media/image111.wmf"/><Relationship Id="rId187" Type="http://schemas.openxmlformats.org/officeDocument/2006/relationships/image" Target="media/image116.wmf"/><Relationship Id="rId217" Type="http://schemas.openxmlformats.org/officeDocument/2006/relationships/hyperlink" Target="https://www.chemicalprocessing.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icis.com" TargetMode="External"/><Relationship Id="rId23" Type="http://schemas.openxmlformats.org/officeDocument/2006/relationships/image" Target="media/image8.png"/><Relationship Id="rId28" Type="http://schemas.openxmlformats.org/officeDocument/2006/relationships/image" Target="media/image12.jpeg"/><Relationship Id="rId49" Type="http://schemas.openxmlformats.org/officeDocument/2006/relationships/image" Target="media/image29.png"/><Relationship Id="rId114" Type="http://schemas.openxmlformats.org/officeDocument/2006/relationships/image" Target="media/image77.jpeg"/><Relationship Id="rId119" Type="http://schemas.openxmlformats.org/officeDocument/2006/relationships/image" Target="media/image82.jpeg"/><Relationship Id="rId44" Type="http://schemas.openxmlformats.org/officeDocument/2006/relationships/image" Target="media/image24.png"/><Relationship Id="rId60" Type="http://schemas.openxmlformats.org/officeDocument/2006/relationships/hyperlink" Target="https://neftegaz.ru/news/view/168690-Na-glavnyh-elektropodstantsiyah-ZapSibNeftehima-okoncheny-stroitelno-montazhnye-raboty" TargetMode="External"/><Relationship Id="rId65" Type="http://schemas.openxmlformats.org/officeDocument/2006/relationships/image" Target="media/image42.png"/><Relationship Id="rId81" Type="http://schemas.openxmlformats.org/officeDocument/2006/relationships/hyperlink" Target="http://invest.amurobl.ru/info/region-agency/" TargetMode="External"/><Relationship Id="rId86" Type="http://schemas.openxmlformats.org/officeDocument/2006/relationships/hyperlink" Target="http://www.gks.ru/" TargetMode="External"/><Relationship Id="rId130" Type="http://schemas.openxmlformats.org/officeDocument/2006/relationships/hyperlink" Target="http://pkk5.rosreestr.ru" TargetMode="External"/><Relationship Id="rId135" Type="http://schemas.openxmlformats.org/officeDocument/2006/relationships/hyperlink" Target="http://www.consultant.ru/document/cons_doc_LAW_178660/" TargetMode="External"/><Relationship Id="rId151" Type="http://schemas.openxmlformats.org/officeDocument/2006/relationships/footer" Target="footer14.xml"/><Relationship Id="rId156" Type="http://schemas.openxmlformats.org/officeDocument/2006/relationships/hyperlink" Target="http://www.chemicaldaily.co.jp/corporate/eng_index.html" TargetMode="External"/><Relationship Id="rId177" Type="http://schemas.openxmlformats.org/officeDocument/2006/relationships/image" Target="media/image106.wmf"/><Relationship Id="rId198" Type="http://schemas.openxmlformats.org/officeDocument/2006/relationships/image" Target="media/image127.wmf"/><Relationship Id="rId172" Type="http://schemas.openxmlformats.org/officeDocument/2006/relationships/footer" Target="footer16.xml"/><Relationship Id="rId193" Type="http://schemas.openxmlformats.org/officeDocument/2006/relationships/image" Target="media/image122.wmf"/><Relationship Id="rId202" Type="http://schemas.openxmlformats.org/officeDocument/2006/relationships/image" Target="media/image131.wmf"/><Relationship Id="rId207" Type="http://schemas.openxmlformats.org/officeDocument/2006/relationships/chart" Target="charts/chart2.xml"/><Relationship Id="rId223"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19.png"/><Relationship Id="rId109" Type="http://schemas.openxmlformats.org/officeDocument/2006/relationships/image" Target="media/image72.emf"/><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1.jpeg"/><Relationship Id="rId97" Type="http://schemas.openxmlformats.org/officeDocument/2006/relationships/image" Target="media/image64.png"/><Relationship Id="rId104" Type="http://schemas.microsoft.com/office/2007/relationships/hdphoto" Target="media/hdphoto5.wdp"/><Relationship Id="rId120" Type="http://schemas.openxmlformats.org/officeDocument/2006/relationships/hyperlink" Target="http://pkk5.rosreestr.ru" TargetMode="External"/><Relationship Id="rId125" Type="http://schemas.openxmlformats.org/officeDocument/2006/relationships/hyperlink" Target="http://pkk5.rosreestr.ru" TargetMode="External"/><Relationship Id="rId141" Type="http://schemas.openxmlformats.org/officeDocument/2006/relationships/image" Target="media/image92.wmf"/><Relationship Id="rId146" Type="http://schemas.openxmlformats.org/officeDocument/2006/relationships/image" Target="media/image97.wmf"/><Relationship Id="rId167" Type="http://schemas.openxmlformats.org/officeDocument/2006/relationships/image" Target="media/image100.png"/><Relationship Id="rId188"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www.investinregions.ru/regions/amur/" TargetMode="External"/><Relationship Id="rId162" Type="http://schemas.openxmlformats.org/officeDocument/2006/relationships/hyperlink" Target="http://ngv.ru" TargetMode="External"/><Relationship Id="rId183" Type="http://schemas.openxmlformats.org/officeDocument/2006/relationships/image" Target="media/image112.wmf"/><Relationship Id="rId213" Type="http://schemas.openxmlformats.org/officeDocument/2006/relationships/hyperlink" Target="http://www.businesschemistry.org/" TargetMode="External"/><Relationship Id="rId218" Type="http://schemas.openxmlformats.org/officeDocument/2006/relationships/hyperlink" Target="http://ngv.ru" TargetMode="External"/><Relationship Id="rId2" Type="http://schemas.openxmlformats.org/officeDocument/2006/relationships/numbering" Target="numbering.xml"/><Relationship Id="rId29" Type="http://schemas.openxmlformats.org/officeDocument/2006/relationships/hyperlink" Target="http://www.water-technology.net/features/feature-july-stories-fcc-smvak-share-pentair-nanofiltration/feature-july-stories-fcc-smvak-share-pentair-nanofiltration-2.html" TargetMode="External"/><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5.png"/><Relationship Id="rId66" Type="http://schemas.microsoft.com/office/2007/relationships/hdphoto" Target="media/hdphoto1.wdp"/><Relationship Id="rId87" Type="http://schemas.openxmlformats.org/officeDocument/2006/relationships/image" Target="media/image57.png"/><Relationship Id="rId110" Type="http://schemas.openxmlformats.org/officeDocument/2006/relationships/image" Target="media/image73.emf"/><Relationship Id="rId115" Type="http://schemas.openxmlformats.org/officeDocument/2006/relationships/image" Target="media/image78.png"/><Relationship Id="rId131" Type="http://schemas.openxmlformats.org/officeDocument/2006/relationships/hyperlink" Target="http://www.consultant.ru/document/cons_doc_LAW_172962/" TargetMode="External"/><Relationship Id="rId136" Type="http://schemas.openxmlformats.org/officeDocument/2006/relationships/footer" Target="footer9.xml"/><Relationship Id="rId157" Type="http://schemas.openxmlformats.org/officeDocument/2006/relationships/hyperlink" Target="https://www.specchemonline.com" TargetMode="External"/><Relationship Id="rId178" Type="http://schemas.openxmlformats.org/officeDocument/2006/relationships/image" Target="media/image107.wmf"/><Relationship Id="rId61" Type="http://schemas.openxmlformats.org/officeDocument/2006/relationships/hyperlink" Target="https://neftegaz.ru/tech_library/view/4007-Transformatornaya-podstantsiya" TargetMode="External"/><Relationship Id="rId82" Type="http://schemas.openxmlformats.org/officeDocument/2006/relationships/image" Target="media/image54.png"/><Relationship Id="rId152" Type="http://schemas.openxmlformats.org/officeDocument/2006/relationships/hyperlink" Target="https://www.expoclub.ru/db/exhibition/view/5979/" TargetMode="External"/><Relationship Id="rId173" Type="http://schemas.openxmlformats.org/officeDocument/2006/relationships/hyperlink" Target="file:///\\focfs\prj$\375_&#1055;&#1055;&#1056;_&#1058;&#1054;&#1056;\7_&#1054;&#1073;&#1097;&#1080;&#1077;%20&#1084;&#1072;&#1090;&#1077;&#1088;&#1080;&#1072;&#1083;&#1099;\09_&#1056;&#1072;&#1073;&#1086;&#1095;&#1080;&#1077;%20&#1074;&#1077;&#1088;&#1089;&#1080;&#1080;\cgi\online.cgi%3freq=query&amp;div=LAW&amp;opt=1&amp;REFDOC=198941&amp;REFBASE=LAW&amp;REFFIELD=134&amp;REFSEGM=35&amp;REFPAGE=0&amp;REFTYPE=QP_MULTI_REF&amp;ts=26559147566552731411&amp;REFDST=1363" TargetMode="External"/><Relationship Id="rId194" Type="http://schemas.openxmlformats.org/officeDocument/2006/relationships/image" Target="media/image123.wmf"/><Relationship Id="rId199" Type="http://schemas.openxmlformats.org/officeDocument/2006/relationships/image" Target="media/image128.wmf"/><Relationship Id="rId203" Type="http://schemas.openxmlformats.org/officeDocument/2006/relationships/image" Target="media/image132.wmf"/><Relationship Id="rId208" Type="http://schemas.openxmlformats.org/officeDocument/2006/relationships/chart" Target="charts/chart3.xml"/><Relationship Id="rId19" Type="http://schemas.openxmlformats.org/officeDocument/2006/relationships/footer" Target="footer4.xml"/><Relationship Id="rId224" Type="http://schemas.openxmlformats.org/officeDocument/2006/relationships/theme" Target="theme/theme1.xml"/><Relationship Id="rId14" Type="http://schemas.openxmlformats.org/officeDocument/2006/relationships/image" Target="media/image4.jpeg"/><Relationship Id="rId30" Type="http://schemas.openxmlformats.org/officeDocument/2006/relationships/image" Target="media/image13.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2.jpeg"/><Relationship Id="rId100" Type="http://schemas.microsoft.com/office/2007/relationships/hdphoto" Target="media/hdphoto3.wdp"/><Relationship Id="rId105" Type="http://schemas.openxmlformats.org/officeDocument/2006/relationships/image" Target="media/image69.png"/><Relationship Id="rId126" Type="http://schemas.openxmlformats.org/officeDocument/2006/relationships/image" Target="media/image86.jpeg"/><Relationship Id="rId147" Type="http://schemas.openxmlformats.org/officeDocument/2006/relationships/image" Target="media/image98.wmf"/><Relationship Id="rId168" Type="http://schemas.openxmlformats.org/officeDocument/2006/relationships/image" Target="media/image101.png"/><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47.png"/><Relationship Id="rId93" Type="http://schemas.openxmlformats.org/officeDocument/2006/relationships/image" Target="media/image60.png"/><Relationship Id="rId98" Type="http://schemas.openxmlformats.org/officeDocument/2006/relationships/image" Target="media/image65.jpeg"/><Relationship Id="rId121" Type="http://schemas.openxmlformats.org/officeDocument/2006/relationships/image" Target="media/image83.png"/><Relationship Id="rId142" Type="http://schemas.openxmlformats.org/officeDocument/2006/relationships/image" Target="media/image93.wmf"/><Relationship Id="rId163" Type="http://schemas.openxmlformats.org/officeDocument/2006/relationships/hyperlink" Target="http://neftegas.info/gasindustry" TargetMode="External"/><Relationship Id="rId184" Type="http://schemas.openxmlformats.org/officeDocument/2006/relationships/image" Target="media/image113.png"/><Relationship Id="rId189" Type="http://schemas.openxmlformats.org/officeDocument/2006/relationships/image" Target="media/image118.wmf"/><Relationship Id="rId219" Type="http://schemas.openxmlformats.org/officeDocument/2006/relationships/hyperlink" Target="http://neftegas.info/gasindustry" TargetMode="External"/><Relationship Id="rId3" Type="http://schemas.openxmlformats.org/officeDocument/2006/relationships/styles" Target="styles.xml"/><Relationship Id="rId214" Type="http://schemas.openxmlformats.org/officeDocument/2006/relationships/hyperlink" Target="http://www.chemicaldaily.co.jp/corporate/eng_index.html" TargetMode="External"/><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43.png"/><Relationship Id="rId116" Type="http://schemas.openxmlformats.org/officeDocument/2006/relationships/image" Target="media/image79.png"/><Relationship Id="rId137" Type="http://schemas.openxmlformats.org/officeDocument/2006/relationships/footer" Target="footer10.xml"/><Relationship Id="rId158" Type="http://schemas.openxmlformats.org/officeDocument/2006/relationships/hyperlink" Target="http://www.businesschemistry.org" TargetMode="External"/><Relationship Id="rId20" Type="http://schemas.openxmlformats.org/officeDocument/2006/relationships/hyperlink" Target="https://maps.google.com/?q=1/%D0%A0-217&amp;entry=gmail&amp;source=g" TargetMode="External"/><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image" Target="media/image55.png"/><Relationship Id="rId88" Type="http://schemas.openxmlformats.org/officeDocument/2006/relationships/hyperlink" Target="http://www.gks.ru/" TargetMode="External"/><Relationship Id="rId111" Type="http://schemas.openxmlformats.org/officeDocument/2006/relationships/image" Target="media/image74.emf"/><Relationship Id="rId132" Type="http://schemas.openxmlformats.org/officeDocument/2006/relationships/hyperlink" Target="http://www.consultant.ru/document/Cons_doc_LAW_5142/f7f26a277d8e29823e6b98ee86e2f33837a81450/" TargetMode="External"/><Relationship Id="rId153" Type="http://schemas.openxmlformats.org/officeDocument/2006/relationships/hyperlink" Target="http://tcj.ru" TargetMode="External"/><Relationship Id="rId174" Type="http://schemas.openxmlformats.org/officeDocument/2006/relationships/hyperlink" Target="http://utmagazine.ru/posts/10677-materialnye-aktivy" TargetMode="External"/><Relationship Id="rId179" Type="http://schemas.openxmlformats.org/officeDocument/2006/relationships/image" Target="media/image108.wmf"/><Relationship Id="rId195" Type="http://schemas.openxmlformats.org/officeDocument/2006/relationships/image" Target="media/image124.wmf"/><Relationship Id="rId209" Type="http://schemas.openxmlformats.org/officeDocument/2006/relationships/footer" Target="footer18.xml"/><Relationship Id="rId190" Type="http://schemas.openxmlformats.org/officeDocument/2006/relationships/image" Target="media/image119.wmf"/><Relationship Id="rId204" Type="http://schemas.openxmlformats.org/officeDocument/2006/relationships/image" Target="media/image133.wmf"/><Relationship Id="rId220" Type="http://schemas.openxmlformats.org/officeDocument/2006/relationships/hyperlink" Target="http://www.ogj.ru" TargetMode="External"/><Relationship Id="rId15" Type="http://schemas.openxmlformats.org/officeDocument/2006/relationships/image" Target="media/image5.jpeg"/><Relationship Id="rId36" Type="http://schemas.openxmlformats.org/officeDocument/2006/relationships/image" Target="media/image16.png"/><Relationship Id="rId57" Type="http://schemas.openxmlformats.org/officeDocument/2006/relationships/image" Target="media/image37.png"/><Relationship Id="rId106" Type="http://schemas.microsoft.com/office/2007/relationships/hdphoto" Target="media/hdphoto6.wdp"/><Relationship Id="rId127" Type="http://schemas.openxmlformats.org/officeDocument/2006/relationships/image" Target="media/image87.jpeg"/><Relationship Id="rId10" Type="http://schemas.openxmlformats.org/officeDocument/2006/relationships/footer" Target="footer1.xml"/><Relationship Id="rId31" Type="http://schemas.openxmlformats.org/officeDocument/2006/relationships/hyperlink" Target="http://saudiarabien.ahk.de/fileadmin/ahk_saudi_arabien/GSBM/GSBM_October_2014.pdf" TargetMode="External"/><Relationship Id="rId52" Type="http://schemas.openxmlformats.org/officeDocument/2006/relationships/image" Target="media/image32.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hyperlink" Target="http://pkk5.rosreestr.ru" TargetMode="External"/><Relationship Id="rId143" Type="http://schemas.openxmlformats.org/officeDocument/2006/relationships/image" Target="media/image94.wmf"/><Relationship Id="rId148" Type="http://schemas.openxmlformats.org/officeDocument/2006/relationships/image" Target="media/image99.wmf"/><Relationship Id="rId164" Type="http://schemas.openxmlformats.org/officeDocument/2006/relationships/hyperlink" Target="http://www.ogj.ru" TargetMode="External"/><Relationship Id="rId169" Type="http://schemas.openxmlformats.org/officeDocument/2006/relationships/image" Target="media/image102.png"/><Relationship Id="rId185"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9.wmf"/><Relationship Id="rId210" Type="http://schemas.openxmlformats.org/officeDocument/2006/relationships/image" Target="media/image134.png"/><Relationship Id="rId215" Type="http://schemas.openxmlformats.org/officeDocument/2006/relationships/hyperlink" Target="https://www.specchemonline.com" TargetMode="External"/><Relationship Id="rId26" Type="http://schemas.openxmlformats.org/officeDocument/2006/relationships/hyperlink" Target="https://www.ic.gov.sa/media/1294/industrial_investor_guide.pdf" TargetMode="External"/><Relationship Id="rId47" Type="http://schemas.openxmlformats.org/officeDocument/2006/relationships/image" Target="media/image27.png"/><Relationship Id="rId68" Type="http://schemas.microsoft.com/office/2007/relationships/hdphoto" Target="media/hdphoto2.wdp"/><Relationship Id="rId89" Type="http://schemas.openxmlformats.org/officeDocument/2006/relationships/hyperlink" Target="http://www.gks.ru/" TargetMode="External"/><Relationship Id="rId112" Type="http://schemas.openxmlformats.org/officeDocument/2006/relationships/image" Target="media/image75.emf"/><Relationship Id="rId133" Type="http://schemas.openxmlformats.org/officeDocument/2006/relationships/hyperlink" Target="http://www.consultant.ru/document/Cons_doc_LAW_33773/c7850f0e5009fb28baeebbe902313ea3904b1bcf/" TargetMode="External"/><Relationship Id="rId154" Type="http://schemas.openxmlformats.org/officeDocument/2006/relationships/hyperlink" Target="https://www.icis.com" TargetMode="External"/><Relationship Id="rId175" Type="http://schemas.openxmlformats.org/officeDocument/2006/relationships/image" Target="media/image104.wmf"/><Relationship Id="rId196" Type="http://schemas.openxmlformats.org/officeDocument/2006/relationships/image" Target="media/image125.wmf"/><Relationship Id="rId200" Type="http://schemas.openxmlformats.org/officeDocument/2006/relationships/image" Target="media/image129.wmf"/><Relationship Id="rId16" Type="http://schemas.openxmlformats.org/officeDocument/2006/relationships/footer" Target="footer3.xml"/><Relationship Id="rId221" Type="http://schemas.openxmlformats.org/officeDocument/2006/relationships/hyperlink" Target="http://ngb.gubkin.ru" TargetMode="External"/><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footer" Target="footer7.xml"/><Relationship Id="rId102" Type="http://schemas.microsoft.com/office/2007/relationships/hdphoto" Target="media/hdphoto4.wdp"/><Relationship Id="rId123" Type="http://schemas.openxmlformats.org/officeDocument/2006/relationships/image" Target="media/image84.jpeg"/><Relationship Id="rId144" Type="http://schemas.openxmlformats.org/officeDocument/2006/relationships/image" Target="media/image95.wmf"/><Relationship Id="rId90" Type="http://schemas.openxmlformats.org/officeDocument/2006/relationships/image" Target="media/image58.png"/><Relationship Id="rId165" Type="http://schemas.openxmlformats.org/officeDocument/2006/relationships/hyperlink" Target="http://ngb.gubkin.ru" TargetMode="External"/><Relationship Id="rId186" Type="http://schemas.openxmlformats.org/officeDocument/2006/relationships/image" Target="media/image115.wmf"/></Relationships>
</file>

<file path=word/_rels/footnotes.xml.rels><?xml version="1.0" encoding="UTF-8" standalone="yes"?>
<Relationships xmlns="http://schemas.openxmlformats.org/package/2006/relationships"><Relationship Id="rId3" Type="http://schemas.openxmlformats.org/officeDocument/2006/relationships/hyperlink" Target="http://pages.stern.nyu.edu/~adamodar/New_Home_Page/datafile/histretSP.html" TargetMode="External"/><Relationship Id="rId2" Type="http://schemas.openxmlformats.org/officeDocument/2006/relationships/hyperlink" Target="http://vid1.rian.ru/ig/ratings/rating_regions_2018.pdf" TargetMode="External"/><Relationship Id="rId1" Type="http://schemas.openxmlformats.org/officeDocument/2006/relationships/hyperlink" Target="http://mintrans-amur.ru/sections/41" TargetMode="External"/><Relationship Id="rId4" Type="http://schemas.openxmlformats.org/officeDocument/2006/relationships/hyperlink" Target="http://pages.stern.nyu.edu/~adamodar/New_Home_Page/datafile/ctryprem.htm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v>Чистая приведенная стоимость, млн. руб.</c:v>
          </c:tx>
          <c:spPr>
            <a:solidFill>
              <a:schemeClr val="accent2"/>
            </a:solidFill>
            <a:ln>
              <a:noFill/>
            </a:ln>
            <a:effectLst/>
          </c:spPr>
          <c:invertIfNegative val="0"/>
          <c:dPt>
            <c:idx val="13"/>
            <c:invertIfNegative val="0"/>
            <c:bubble3D val="0"/>
            <c:spPr>
              <a:solidFill>
                <a:schemeClr val="accent2">
                  <a:lumMod val="50000"/>
                </a:schemeClr>
              </a:solidFill>
              <a:ln>
                <a:noFill/>
              </a:ln>
              <a:effectLst/>
            </c:spPr>
            <c:extLst>
              <c:ext xmlns:c16="http://schemas.microsoft.com/office/drawing/2014/chart" uri="{C3380CC4-5D6E-409C-BE32-E72D297353CC}">
                <c16:uniqueId val="{00000001-D241-48CE-A2DF-A5146FB89BD0}"/>
              </c:ext>
            </c:extLst>
          </c:dPt>
          <c:dLbls>
            <c:dLbl>
              <c:idx val="12"/>
              <c:layout>
                <c:manualLayout>
                  <c:x val="-0.12510964417990283"/>
                  <c:y val="5.988138124297535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NPV</a:t>
                    </a:r>
                    <a:r>
                      <a:rPr lang="en-US" baseline="0"/>
                      <a:t> 87 </a:t>
                    </a:r>
                    <a:r>
                      <a:rPr lang="ru-RU" baseline="0"/>
                      <a:t>млрд.</a:t>
                    </a:r>
                    <a:endParaRPr lang="ru-RU"/>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3627735700576746"/>
                      <c:h val="0.10839807520054549"/>
                    </c:manualLayout>
                  </c15:layout>
                </c:ext>
                <c:ext xmlns:c16="http://schemas.microsoft.com/office/drawing/2014/chart" uri="{C3380CC4-5D6E-409C-BE32-E72D297353CC}">
                  <c16:uniqueId val="{00000002-D241-48CE-A2DF-A5146FB89BD0}"/>
                </c:ext>
              </c:extLst>
            </c:dLbl>
            <c:dLbl>
              <c:idx val="13"/>
              <c:tx>
                <c:rich>
                  <a:bodyPr/>
                  <a:lstStyle/>
                  <a:p>
                    <a:r>
                      <a:rPr lang="en-US"/>
                      <a:t>NPV 2</a:t>
                    </a:r>
                    <a:r>
                      <a:rPr lang="en-US" baseline="0"/>
                      <a:t> 228</a:t>
                    </a:r>
                    <a:r>
                      <a:rPr lang="en-US"/>
                      <a:t> </a:t>
                    </a:r>
                    <a:r>
                      <a:rPr lang="ru-RU"/>
                      <a:t>млрд.</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41-48CE-A2DF-A5146FB89BD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val>
            <c:numRef>
              <c:f>'Фин эффект потоки'!$E$46:$R$46</c:f>
              <c:numCache>
                <c:formatCode>_-* #,##0_р_._-;\-* #,##0_р_._-;_-* "-"??_р_._-;_-@_-</c:formatCode>
                <c:ptCount val="14"/>
                <c:pt idx="0">
                  <c:v>-16429169.571610484</c:v>
                </c:pt>
                <c:pt idx="1">
                  <c:v>-95857579.754785925</c:v>
                </c:pt>
                <c:pt idx="2">
                  <c:v>-211581222.14644</c:v>
                </c:pt>
                <c:pt idx="3">
                  <c:v>-517887674.2551409</c:v>
                </c:pt>
                <c:pt idx="4">
                  <c:v>-674084619.51092577</c:v>
                </c:pt>
                <c:pt idx="5">
                  <c:v>-669249721.73721719</c:v>
                </c:pt>
                <c:pt idx="6">
                  <c:v>-639303815.47138572</c:v>
                </c:pt>
                <c:pt idx="7">
                  <c:v>-538697504.19073164</c:v>
                </c:pt>
                <c:pt idx="8">
                  <c:v>-295622402.47712839</c:v>
                </c:pt>
                <c:pt idx="9">
                  <c:v>-100533444.16703206</c:v>
                </c:pt>
                <c:pt idx="10">
                  <c:v>87393392.000515848</c:v>
                </c:pt>
                <c:pt idx="11">
                  <c:v>264984229.42973238</c:v>
                </c:pt>
                <c:pt idx="12">
                  <c:v>428543827.62149602</c:v>
                </c:pt>
                <c:pt idx="13">
                  <c:v>2228488349.8718166</c:v>
                </c:pt>
              </c:numCache>
            </c:numRef>
          </c:val>
          <c:extLst>
            <c:ext xmlns:c16="http://schemas.microsoft.com/office/drawing/2014/chart" uri="{C3380CC4-5D6E-409C-BE32-E72D297353CC}">
              <c16:uniqueId val="{00000003-D241-48CE-A2DF-A5146FB89BD0}"/>
            </c:ext>
          </c:extLst>
        </c:ser>
        <c:dLbls>
          <c:showLegendKey val="0"/>
          <c:showVal val="0"/>
          <c:showCatName val="0"/>
          <c:showSerName val="0"/>
          <c:showPercent val="0"/>
          <c:showBubbleSize val="0"/>
        </c:dLbls>
        <c:gapWidth val="150"/>
        <c:axId val="164358368"/>
        <c:axId val="164352488"/>
      </c:barChart>
      <c:lineChart>
        <c:grouping val="standard"/>
        <c:varyColors val="0"/>
        <c:ser>
          <c:idx val="0"/>
          <c:order val="0"/>
          <c:tx>
            <c:v>Дисконтированный чистый денежный поток, млн. руб.</c:v>
          </c:tx>
          <c:spPr>
            <a:ln w="28575" cap="rnd">
              <a:solidFill>
                <a:schemeClr val="accent1"/>
              </a:solidFill>
              <a:round/>
            </a:ln>
            <a:effectLst/>
          </c:spPr>
          <c:marker>
            <c:symbol val="none"/>
          </c:marker>
          <c:cat>
            <c:numRef>
              <c:f>'Фин эффект потоки'!$E$31:$R$31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'Фин эффект потоки'!$E$43:$R$43</c:f>
              <c:numCache>
                <c:formatCode>_-* #,##0_р_._-;\-* #,##0_р_._-;_-* "-"??_р_._-;_-@_-</c:formatCode>
                <c:ptCount val="14"/>
                <c:pt idx="0">
                  <c:v>-6929084.0472675702</c:v>
                </c:pt>
                <c:pt idx="1">
                  <c:v>-79428410.183175445</c:v>
                </c:pt>
                <c:pt idx="2">
                  <c:v>-115723642.39165407</c:v>
                </c:pt>
                <c:pt idx="3">
                  <c:v>-306306452.10870087</c:v>
                </c:pt>
                <c:pt idx="4">
                  <c:v>-156196945.25578481</c:v>
                </c:pt>
                <c:pt idx="5">
                  <c:v>4834897.7737086043</c:v>
                </c:pt>
                <c:pt idx="6">
                  <c:v>29945906.265831493</c:v>
                </c:pt>
                <c:pt idx="7">
                  <c:v>100606311.2806541</c:v>
                </c:pt>
                <c:pt idx="8">
                  <c:v>243075101.71360329</c:v>
                </c:pt>
                <c:pt idx="9">
                  <c:v>195088958.31009632</c:v>
                </c:pt>
                <c:pt idx="10">
                  <c:v>187926836.16754791</c:v>
                </c:pt>
                <c:pt idx="11">
                  <c:v>177590837.42921653</c:v>
                </c:pt>
                <c:pt idx="12">
                  <c:v>163559598.19176364</c:v>
                </c:pt>
                <c:pt idx="13">
                  <c:v>146601478.69072554</c:v>
                </c:pt>
              </c:numCache>
            </c:numRef>
          </c:val>
          <c:smooth val="0"/>
          <c:extLst>
            <c:ext xmlns:c16="http://schemas.microsoft.com/office/drawing/2014/chart" uri="{C3380CC4-5D6E-409C-BE32-E72D297353CC}">
              <c16:uniqueId val="{00000004-D241-48CE-A2DF-A5146FB89BD0}"/>
            </c:ext>
          </c:extLst>
        </c:ser>
        <c:dLbls>
          <c:showLegendKey val="0"/>
          <c:showVal val="0"/>
          <c:showCatName val="0"/>
          <c:showSerName val="0"/>
          <c:showPercent val="0"/>
          <c:showBubbleSize val="0"/>
        </c:dLbls>
        <c:marker val="1"/>
        <c:smooth val="0"/>
        <c:axId val="164358368"/>
        <c:axId val="164352488"/>
      </c:lineChart>
      <c:catAx>
        <c:axId val="1643583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352488"/>
        <c:crosses val="autoZero"/>
        <c:auto val="1"/>
        <c:lblAlgn val="ctr"/>
        <c:lblOffset val="100"/>
        <c:noMultiLvlLbl val="0"/>
      </c:catAx>
      <c:valAx>
        <c:axId val="164352488"/>
        <c:scaling>
          <c:orientation val="minMax"/>
        </c:scaling>
        <c:delete val="0"/>
        <c:axPos val="l"/>
        <c:majorGridlines>
          <c:spPr>
            <a:ln w="9525" cap="flat" cmpd="sng" algn="ctr">
              <a:solidFill>
                <a:schemeClr val="tx1">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358368"/>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ВРП Амурской области без проекта</c:v>
          </c:tx>
          <c:spPr>
            <a:solidFill>
              <a:schemeClr val="accent2"/>
            </a:solidFill>
            <a:ln>
              <a:noFill/>
            </a:ln>
            <a:effectLst/>
          </c:spPr>
          <c:invertIfNegative val="0"/>
          <c:cat>
            <c:numRef>
              <c:f>МакроЭффект!$D$6:$R$6</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МакроЭффект!$E$22:$S$22</c:f>
              <c:numCache>
                <c:formatCode>_-* #,##0_р_._-;\-* #,##0_р_._-;_-* "-"??_р_._-;_-@_-</c:formatCode>
                <c:ptCount val="15"/>
                <c:pt idx="0">
                  <c:v>257942100</c:v>
                </c:pt>
                <c:pt idx="1">
                  <c:v>271251912.35999995</c:v>
                </c:pt>
                <c:pt idx="2">
                  <c:v>284570381.25687599</c:v>
                </c:pt>
                <c:pt idx="3">
                  <c:v>296010074.67127323</c:v>
                </c:pt>
                <c:pt idx="4">
                  <c:v>306922107.04170525</c:v>
                </c:pt>
                <c:pt idx="5">
                  <c:v>318319783.78952974</c:v>
                </c:pt>
                <c:pt idx="6">
                  <c:v>329934407.80449539</c:v>
                </c:pt>
                <c:pt idx="7">
                  <c:v>341447439.87490577</c:v>
                </c:pt>
                <c:pt idx="8">
                  <c:v>352394335.11778253</c:v>
                </c:pt>
                <c:pt idx="9">
                  <c:v>363312512.60575998</c:v>
                </c:pt>
                <c:pt idx="10">
                  <c:v>374305236.10134655</c:v>
                </c:pt>
                <c:pt idx="11">
                  <c:v>385701515.70412564</c:v>
                </c:pt>
                <c:pt idx="12">
                  <c:v>397495752.87694913</c:v>
                </c:pt>
                <c:pt idx="13">
                  <c:v>409378147.31419986</c:v>
                </c:pt>
                <c:pt idx="14">
                  <c:v>421615743.77949876</c:v>
                </c:pt>
              </c:numCache>
            </c:numRef>
          </c:val>
          <c:extLst>
            <c:ext xmlns:c16="http://schemas.microsoft.com/office/drawing/2014/chart" uri="{C3380CC4-5D6E-409C-BE32-E72D297353CC}">
              <c16:uniqueId val="{00000000-1CA6-40C6-B88C-82FE75FB14E6}"/>
            </c:ext>
          </c:extLst>
        </c:ser>
        <c:ser>
          <c:idx val="0"/>
          <c:order val="1"/>
          <c:tx>
            <c:v>Макроэкономический эффект проекта</c:v>
          </c:tx>
          <c:spPr>
            <a:solidFill>
              <a:schemeClr val="accent1"/>
            </a:solidFill>
            <a:ln>
              <a:noFill/>
            </a:ln>
            <a:effectLst/>
          </c:spPr>
          <c:invertIfNegative val="0"/>
          <c:cat>
            <c:numRef>
              <c:f>МакроЭффект!$D$6:$R$6</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МакроЭффект!$E$20:$S$20</c:f>
              <c:numCache>
                <c:formatCode>_-* #,##0_р_._-;\-* #,##0_р_._-;_-* "-"??_р_._-;_-@_-</c:formatCode>
                <c:ptCount val="15"/>
                <c:pt idx="0">
                  <c:v>0</c:v>
                </c:pt>
                <c:pt idx="1">
                  <c:v>56890.979999999981</c:v>
                </c:pt>
                <c:pt idx="2">
                  <c:v>-5621641.4181194892</c:v>
                </c:pt>
                <c:pt idx="3">
                  <c:v>-8244017.4241131442</c:v>
                </c:pt>
                <c:pt idx="4">
                  <c:v>143335397.61461434</c:v>
                </c:pt>
                <c:pt idx="5">
                  <c:v>221772936.10269499</c:v>
                </c:pt>
                <c:pt idx="6">
                  <c:v>287012623.02029705</c:v>
                </c:pt>
                <c:pt idx="7">
                  <c:v>370095559.98375177</c:v>
                </c:pt>
                <c:pt idx="8">
                  <c:v>567508967.71910596</c:v>
                </c:pt>
                <c:pt idx="9">
                  <c:v>589143537.60996699</c:v>
                </c:pt>
                <c:pt idx="10">
                  <c:v>620470078.61788356</c:v>
                </c:pt>
                <c:pt idx="11">
                  <c:v>651006816.41632283</c:v>
                </c:pt>
                <c:pt idx="12">
                  <c:v>674681837.84695625</c:v>
                </c:pt>
                <c:pt idx="13">
                  <c:v>698760541.76479459</c:v>
                </c:pt>
                <c:pt idx="14">
                  <c:v>720173786.62664068</c:v>
                </c:pt>
              </c:numCache>
            </c:numRef>
          </c:val>
          <c:extLst>
            <c:ext xmlns:c16="http://schemas.microsoft.com/office/drawing/2014/chart" uri="{C3380CC4-5D6E-409C-BE32-E72D297353CC}">
              <c16:uniqueId val="{00000001-1CA6-40C6-B88C-82FE75FB14E6}"/>
            </c:ext>
          </c:extLst>
        </c:ser>
        <c:dLbls>
          <c:showLegendKey val="0"/>
          <c:showVal val="0"/>
          <c:showCatName val="0"/>
          <c:showSerName val="0"/>
          <c:showPercent val="0"/>
          <c:showBubbleSize val="0"/>
        </c:dLbls>
        <c:gapWidth val="150"/>
        <c:overlap val="100"/>
        <c:axId val="163907176"/>
        <c:axId val="163908744"/>
      </c:barChart>
      <c:catAx>
        <c:axId val="16390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908744"/>
        <c:crosses val="autoZero"/>
        <c:auto val="1"/>
        <c:lblAlgn val="ctr"/>
        <c:lblOffset val="100"/>
        <c:noMultiLvlLbl val="0"/>
      </c:catAx>
      <c:valAx>
        <c:axId val="163908744"/>
        <c:scaling>
          <c:orientation val="minMax"/>
        </c:scaling>
        <c:delete val="0"/>
        <c:axPos val="l"/>
        <c:majorGridlines>
          <c:spPr>
            <a:ln w="9525" cap="flat" cmpd="sng" algn="ctr">
              <a:solidFill>
                <a:schemeClr val="tx1">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907176"/>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'СВОД (технический)'!$F$574:$R$574</c:f>
              <c:numCache>
                <c:formatCode>General</c:formatCode>
                <c:ptCount val="13"/>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numCache>
            </c:numRef>
          </c:cat>
          <c:val>
            <c:numRef>
              <c:f>'СВОД (технический)'!$F$676:$R$676</c:f>
              <c:numCache>
                <c:formatCode>_-* #,##0_р_._-;\-* #,##0_р_._-;_-* "-"??_р_._-;_-@_-</c:formatCode>
                <c:ptCount val="13"/>
                <c:pt idx="0">
                  <c:v>0</c:v>
                </c:pt>
                <c:pt idx="1">
                  <c:v>0</c:v>
                </c:pt>
                <c:pt idx="2">
                  <c:v>61</c:v>
                </c:pt>
                <c:pt idx="3">
                  <c:v>465</c:v>
                </c:pt>
                <c:pt idx="4">
                  <c:v>1002.5</c:v>
                </c:pt>
                <c:pt idx="5">
                  <c:v>1853.0411666666666</c:v>
                </c:pt>
                <c:pt idx="6">
                  <c:v>3097.8156666666664</c:v>
                </c:pt>
                <c:pt idx="7">
                  <c:v>4680.6578333333327</c:v>
                </c:pt>
                <c:pt idx="8">
                  <c:v>6585.9</c:v>
                </c:pt>
                <c:pt idx="9">
                  <c:v>9018.5</c:v>
                </c:pt>
                <c:pt idx="10">
                  <c:v>9311</c:v>
                </c:pt>
                <c:pt idx="11">
                  <c:v>9861</c:v>
                </c:pt>
                <c:pt idx="12">
                  <c:v>10581</c:v>
                </c:pt>
              </c:numCache>
            </c:numRef>
          </c:val>
          <c:extLst>
            <c:ext xmlns:c16="http://schemas.microsoft.com/office/drawing/2014/chart" uri="{C3380CC4-5D6E-409C-BE32-E72D297353CC}">
              <c16:uniqueId val="{00000000-A885-4B04-ADA9-92366F467350}"/>
            </c:ext>
          </c:extLst>
        </c:ser>
        <c:dLbls>
          <c:showLegendKey val="0"/>
          <c:showVal val="0"/>
          <c:showCatName val="0"/>
          <c:showSerName val="0"/>
          <c:showPercent val="0"/>
          <c:showBubbleSize val="0"/>
        </c:dLbls>
        <c:gapWidth val="219"/>
        <c:overlap val="-27"/>
        <c:axId val="164357192"/>
        <c:axId val="164354448"/>
      </c:barChart>
      <c:catAx>
        <c:axId val="164357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354448"/>
        <c:crosses val="autoZero"/>
        <c:auto val="1"/>
        <c:lblAlgn val="ctr"/>
        <c:lblOffset val="100"/>
        <c:noMultiLvlLbl val="0"/>
      </c:catAx>
      <c:valAx>
        <c:axId val="164354448"/>
        <c:scaling>
          <c:orientation val="minMax"/>
        </c:scaling>
        <c:delete val="0"/>
        <c:axPos val="l"/>
        <c:majorGridlines>
          <c:spPr>
            <a:ln w="9525" cap="flat" cmpd="sng" algn="ctr">
              <a:solidFill>
                <a:schemeClr val="tx1">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357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5FEFFD-0CD0-4987-897D-E66F058EFA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180</Pages>
  <Words>105286</Words>
  <Characters>600135</Characters>
  <Application>Microsoft Office Word</Application>
  <DocSecurity>0</DocSecurity>
  <Lines>5001</Lines>
  <Paragraphs>1408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Перспективный план развития</vt:lpstr>
      <vt:lpstr/>
    </vt:vector>
  </TitlesOfParts>
  <Company/>
  <LinksUpToDate>false</LinksUpToDate>
  <CharactersWithSpaces>704013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Перспективный план развития</dc:title>
  <dc:creator>Москва</dc:creator>
  <cp:lastModifiedBy>Ефремова Наталья Евгеньевна</cp:lastModifiedBy>
  <cp:revision>23</cp:revision>
  <cp:lastPrinted>2019-01-10T13:20:00Z</cp:lastPrinted>
  <dcterms:created xsi:type="dcterms:W3CDTF">2019-01-10T11:20:00Z</dcterms:created>
  <dcterms:modified xsi:type="dcterms:W3CDTF">2019-01-10T14:26:00Z</dcterms:modified>
</cp:coreProperties>
</file>